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header3.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13"/>
        <w:gridCol w:w="2943"/>
        <w:gridCol w:w="2943"/>
      </w:tblGrid>
      <w:tr w:rsidR="00A2170D" w14:paraId="7B157354" w14:textId="77777777" w:rsidTr="002726A8">
        <w:trPr>
          <w:trHeight w:val="1417"/>
        </w:trPr>
        <w:tc>
          <w:tcPr>
            <w:tcW w:w="2942" w:type="dxa"/>
          </w:tcPr>
          <w:p w14:paraId="14D07474" w14:textId="2DFB9889" w:rsidR="00A2170D" w:rsidRDefault="00D26C49" w:rsidP="002726A8">
            <w:pPr>
              <w:tabs>
                <w:tab w:val="left" w:pos="2268"/>
              </w:tabs>
              <w:rPr>
                <w:b/>
                <w:sz w:val="40"/>
                <w:szCs w:val="40"/>
              </w:rPr>
            </w:pPr>
            <w:r>
              <w:rPr>
                <w:rFonts w:ascii="Montserrat" w:hAnsi="Montserrat"/>
                <w:noProof/>
                <w:lang w:eastAsia="es-MX"/>
              </w:rPr>
              <w:drawing>
                <wp:anchor distT="0" distB="0" distL="114300" distR="114300" simplePos="0" relativeHeight="251747328" behindDoc="1" locked="0" layoutInCell="1" allowOverlap="1" wp14:anchorId="281786F4" wp14:editId="773F2887">
                  <wp:simplePos x="0" y="0"/>
                  <wp:positionH relativeFrom="margin">
                    <wp:posOffset>30480</wp:posOffset>
                  </wp:positionH>
                  <wp:positionV relativeFrom="paragraph">
                    <wp:posOffset>3810</wp:posOffset>
                  </wp:positionV>
                  <wp:extent cx="2347595" cy="542925"/>
                  <wp:effectExtent l="0" t="0" r="0" b="9525"/>
                  <wp:wrapTight wrapText="bothSides">
                    <wp:wrapPolygon edited="0">
                      <wp:start x="0" y="0"/>
                      <wp:lineTo x="0" y="21221"/>
                      <wp:lineTo x="21384" y="21221"/>
                      <wp:lineTo x="21384" y="0"/>
                      <wp:lineTo x="0" y="0"/>
                    </wp:wrapPolygon>
                  </wp:wrapTight>
                  <wp:docPr id="25" name="Imagen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8">
                            <a:extLst>
                              <a:ext uri="{28A0092B-C50C-407E-A947-70E740481C1C}">
                                <a14:useLocalDpi xmlns:a14="http://schemas.microsoft.com/office/drawing/2010/main" val="0"/>
                              </a:ext>
                            </a:extLst>
                          </a:blip>
                          <a:srcRect r="40824" b="3148"/>
                          <a:stretch/>
                        </pic:blipFill>
                        <pic:spPr bwMode="auto">
                          <a:xfrm>
                            <a:off x="0" y="0"/>
                            <a:ext cx="2347595" cy="54292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c>
          <w:tcPr>
            <w:tcW w:w="2943" w:type="dxa"/>
          </w:tcPr>
          <w:p w14:paraId="1C105412" w14:textId="77777777" w:rsidR="00A2170D" w:rsidRDefault="00A2170D" w:rsidP="006110AE">
            <w:pPr>
              <w:tabs>
                <w:tab w:val="left" w:pos="2268"/>
              </w:tabs>
              <w:jc w:val="center"/>
              <w:rPr>
                <w:b/>
                <w:sz w:val="40"/>
                <w:szCs w:val="40"/>
              </w:rPr>
            </w:pPr>
          </w:p>
        </w:tc>
        <w:tc>
          <w:tcPr>
            <w:tcW w:w="2943" w:type="dxa"/>
          </w:tcPr>
          <w:p w14:paraId="3975E66B" w14:textId="77777777" w:rsidR="00A2170D" w:rsidRDefault="00A2170D" w:rsidP="006110AE">
            <w:pPr>
              <w:tabs>
                <w:tab w:val="left" w:pos="2268"/>
              </w:tabs>
              <w:jc w:val="right"/>
              <w:rPr>
                <w:b/>
                <w:sz w:val="40"/>
                <w:szCs w:val="40"/>
              </w:rPr>
            </w:pPr>
            <w:r w:rsidRPr="00A2170D">
              <w:rPr>
                <w:b/>
                <w:noProof/>
                <w:sz w:val="40"/>
                <w:szCs w:val="40"/>
                <w:lang w:eastAsia="es-MX"/>
              </w:rPr>
              <w:drawing>
                <wp:inline distT="0" distB="0" distL="0" distR="0" wp14:anchorId="59C2D3CF" wp14:editId="22448EBB">
                  <wp:extent cx="1576206" cy="704850"/>
                  <wp:effectExtent l="0" t="0" r="0" b="0"/>
                  <wp:docPr id="12" name="Imagen 12" descr="C:\Users\Vision\Documents\SERpro\Imágen Serpro\Nueva imágen\logo_serpr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Vision\Documents\SERpro\Imágen Serpro\Nueva imágen\logo_serpro.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619841" cy="724363"/>
                          </a:xfrm>
                          <a:prstGeom prst="rect">
                            <a:avLst/>
                          </a:prstGeom>
                          <a:noFill/>
                          <a:ln>
                            <a:noFill/>
                          </a:ln>
                        </pic:spPr>
                      </pic:pic>
                    </a:graphicData>
                  </a:graphic>
                </wp:inline>
              </w:drawing>
            </w:r>
          </w:p>
        </w:tc>
      </w:tr>
    </w:tbl>
    <w:p w14:paraId="074AE406" w14:textId="77777777" w:rsidR="00597271" w:rsidRPr="002726A8" w:rsidRDefault="00597271" w:rsidP="004A18C8">
      <w:pPr>
        <w:tabs>
          <w:tab w:val="left" w:pos="2268"/>
        </w:tabs>
        <w:jc w:val="center"/>
        <w:rPr>
          <w:b/>
          <w:sz w:val="36"/>
          <w:szCs w:val="36"/>
        </w:rPr>
      </w:pPr>
    </w:p>
    <w:p w14:paraId="5F1A761F" w14:textId="5F89384F" w:rsidR="00B668F0" w:rsidRPr="00456B52" w:rsidRDefault="00FB6B2F" w:rsidP="00992F24">
      <w:pPr>
        <w:tabs>
          <w:tab w:val="left" w:pos="2268"/>
        </w:tabs>
        <w:jc w:val="center"/>
        <w:rPr>
          <w:b/>
          <w:sz w:val="34"/>
          <w:szCs w:val="34"/>
        </w:rPr>
      </w:pPr>
      <w:r w:rsidRPr="00016040">
        <w:rPr>
          <w:b/>
          <w:sz w:val="36"/>
          <w:szCs w:val="36"/>
        </w:rPr>
        <w:t>E</w:t>
      </w:r>
      <w:r w:rsidR="00016040">
        <w:rPr>
          <w:b/>
          <w:sz w:val="36"/>
          <w:szCs w:val="36"/>
        </w:rPr>
        <w:t>VALUACIÓN</w:t>
      </w:r>
      <w:r w:rsidRPr="00016040">
        <w:rPr>
          <w:b/>
          <w:sz w:val="36"/>
          <w:szCs w:val="36"/>
        </w:rPr>
        <w:t xml:space="preserve"> E</w:t>
      </w:r>
      <w:r w:rsidR="00016040">
        <w:rPr>
          <w:b/>
          <w:sz w:val="36"/>
          <w:szCs w:val="36"/>
        </w:rPr>
        <w:t>STRATÉGICA</w:t>
      </w:r>
      <w:r w:rsidRPr="00016040">
        <w:rPr>
          <w:b/>
          <w:sz w:val="36"/>
          <w:szCs w:val="36"/>
        </w:rPr>
        <w:t xml:space="preserve"> </w:t>
      </w:r>
      <w:r w:rsidR="00016040">
        <w:rPr>
          <w:b/>
          <w:sz w:val="36"/>
          <w:szCs w:val="36"/>
        </w:rPr>
        <w:t>EN</w:t>
      </w:r>
      <w:r w:rsidRPr="00016040">
        <w:rPr>
          <w:b/>
          <w:sz w:val="36"/>
          <w:szCs w:val="36"/>
        </w:rPr>
        <w:t xml:space="preserve"> </w:t>
      </w:r>
      <w:r w:rsidR="00016040">
        <w:rPr>
          <w:b/>
          <w:sz w:val="36"/>
          <w:szCs w:val="36"/>
        </w:rPr>
        <w:t>EL</w:t>
      </w:r>
      <w:r w:rsidRPr="00016040">
        <w:rPr>
          <w:b/>
          <w:sz w:val="36"/>
          <w:szCs w:val="36"/>
        </w:rPr>
        <w:t xml:space="preserve"> </w:t>
      </w:r>
      <w:r w:rsidR="00016040">
        <w:rPr>
          <w:b/>
          <w:sz w:val="36"/>
          <w:szCs w:val="36"/>
        </w:rPr>
        <w:t>ÁMBITO</w:t>
      </w:r>
      <w:r w:rsidRPr="00016040">
        <w:rPr>
          <w:b/>
          <w:sz w:val="36"/>
          <w:szCs w:val="36"/>
        </w:rPr>
        <w:t xml:space="preserve"> F</w:t>
      </w:r>
      <w:r w:rsidR="00016040">
        <w:rPr>
          <w:b/>
          <w:sz w:val="36"/>
          <w:szCs w:val="36"/>
        </w:rPr>
        <w:t>EDERAL</w:t>
      </w:r>
      <w:r w:rsidRPr="00016040">
        <w:rPr>
          <w:b/>
          <w:sz w:val="36"/>
          <w:szCs w:val="36"/>
        </w:rPr>
        <w:t xml:space="preserve"> </w:t>
      </w:r>
      <w:r w:rsidR="00016040">
        <w:rPr>
          <w:b/>
          <w:sz w:val="36"/>
          <w:szCs w:val="36"/>
        </w:rPr>
        <w:t>DEL</w:t>
      </w:r>
      <w:r w:rsidRPr="00016040">
        <w:rPr>
          <w:b/>
          <w:sz w:val="36"/>
          <w:szCs w:val="36"/>
        </w:rPr>
        <w:t xml:space="preserve"> </w:t>
      </w:r>
      <w:r w:rsidR="00016040">
        <w:rPr>
          <w:b/>
          <w:sz w:val="36"/>
          <w:szCs w:val="36"/>
        </w:rPr>
        <w:t>FONDO</w:t>
      </w:r>
      <w:r w:rsidRPr="00016040">
        <w:rPr>
          <w:b/>
          <w:sz w:val="36"/>
          <w:szCs w:val="36"/>
        </w:rPr>
        <w:t xml:space="preserve"> </w:t>
      </w:r>
      <w:r w:rsidR="00016040">
        <w:rPr>
          <w:b/>
          <w:sz w:val="36"/>
          <w:szCs w:val="36"/>
        </w:rPr>
        <w:t>DE</w:t>
      </w:r>
      <w:r w:rsidRPr="00016040">
        <w:rPr>
          <w:b/>
          <w:sz w:val="36"/>
          <w:szCs w:val="36"/>
        </w:rPr>
        <w:t xml:space="preserve"> A</w:t>
      </w:r>
      <w:r w:rsidR="00016040">
        <w:rPr>
          <w:b/>
          <w:sz w:val="36"/>
          <w:szCs w:val="36"/>
        </w:rPr>
        <w:t>PORTACIONES</w:t>
      </w:r>
      <w:r w:rsidRPr="00016040">
        <w:rPr>
          <w:b/>
          <w:sz w:val="36"/>
          <w:szCs w:val="36"/>
        </w:rPr>
        <w:t xml:space="preserve"> </w:t>
      </w:r>
      <w:r w:rsidR="00016040">
        <w:rPr>
          <w:b/>
          <w:sz w:val="36"/>
          <w:szCs w:val="36"/>
        </w:rPr>
        <w:t>PARA</w:t>
      </w:r>
      <w:r w:rsidRPr="00016040">
        <w:rPr>
          <w:b/>
          <w:sz w:val="36"/>
          <w:szCs w:val="36"/>
        </w:rPr>
        <w:t xml:space="preserve"> </w:t>
      </w:r>
      <w:r w:rsidR="00016040">
        <w:rPr>
          <w:b/>
          <w:sz w:val="36"/>
          <w:szCs w:val="36"/>
        </w:rPr>
        <w:t>EL</w:t>
      </w:r>
      <w:r w:rsidRPr="00016040">
        <w:rPr>
          <w:b/>
          <w:sz w:val="36"/>
          <w:szCs w:val="36"/>
        </w:rPr>
        <w:t xml:space="preserve"> F</w:t>
      </w:r>
      <w:r w:rsidR="00016040">
        <w:rPr>
          <w:b/>
          <w:sz w:val="36"/>
          <w:szCs w:val="36"/>
        </w:rPr>
        <w:t>ORTALECIMIENTO</w:t>
      </w:r>
      <w:r w:rsidRPr="00016040">
        <w:rPr>
          <w:b/>
          <w:sz w:val="36"/>
          <w:szCs w:val="36"/>
        </w:rPr>
        <w:t xml:space="preserve"> </w:t>
      </w:r>
      <w:r w:rsidR="00016040">
        <w:rPr>
          <w:b/>
          <w:sz w:val="36"/>
          <w:szCs w:val="36"/>
        </w:rPr>
        <w:t>DE</w:t>
      </w:r>
      <w:r w:rsidRPr="00016040">
        <w:rPr>
          <w:b/>
          <w:sz w:val="36"/>
          <w:szCs w:val="36"/>
        </w:rPr>
        <w:t xml:space="preserve"> </w:t>
      </w:r>
      <w:r w:rsidR="00016040">
        <w:rPr>
          <w:b/>
          <w:sz w:val="36"/>
          <w:szCs w:val="36"/>
        </w:rPr>
        <w:t>LAS</w:t>
      </w:r>
      <w:r w:rsidRPr="00016040">
        <w:rPr>
          <w:b/>
          <w:sz w:val="36"/>
          <w:szCs w:val="36"/>
        </w:rPr>
        <w:t xml:space="preserve"> </w:t>
      </w:r>
      <w:r w:rsidR="00FF75C6" w:rsidRPr="00016040">
        <w:rPr>
          <w:b/>
          <w:sz w:val="36"/>
          <w:szCs w:val="36"/>
        </w:rPr>
        <w:t>E</w:t>
      </w:r>
      <w:r w:rsidR="00016040">
        <w:rPr>
          <w:b/>
          <w:sz w:val="36"/>
          <w:szCs w:val="36"/>
        </w:rPr>
        <w:t>NTIDADES</w:t>
      </w:r>
      <w:r w:rsidR="00FF75C6" w:rsidRPr="00016040">
        <w:rPr>
          <w:b/>
          <w:sz w:val="36"/>
          <w:szCs w:val="36"/>
        </w:rPr>
        <w:t xml:space="preserve"> F</w:t>
      </w:r>
      <w:r w:rsidR="00016040">
        <w:rPr>
          <w:b/>
          <w:sz w:val="36"/>
          <w:szCs w:val="36"/>
        </w:rPr>
        <w:t>EDERATIVAS</w:t>
      </w:r>
      <w:r w:rsidR="00BD22F1">
        <w:rPr>
          <w:b/>
          <w:sz w:val="36"/>
          <w:szCs w:val="36"/>
        </w:rPr>
        <w:t xml:space="preserve"> (FAFEF)</w:t>
      </w:r>
      <w:r w:rsidRPr="00016040">
        <w:rPr>
          <w:b/>
          <w:sz w:val="36"/>
          <w:szCs w:val="36"/>
        </w:rPr>
        <w:t xml:space="preserve">, </w:t>
      </w:r>
      <w:r w:rsidR="00016040">
        <w:rPr>
          <w:b/>
          <w:sz w:val="36"/>
          <w:szCs w:val="36"/>
        </w:rPr>
        <w:t>EN EL MARCO DEL PAE</w:t>
      </w:r>
      <w:r w:rsidRPr="00016040">
        <w:rPr>
          <w:b/>
          <w:sz w:val="36"/>
          <w:szCs w:val="36"/>
        </w:rPr>
        <w:t xml:space="preserve"> 2017</w:t>
      </w:r>
    </w:p>
    <w:p w14:paraId="2CBDF4F3" w14:textId="2E420BB0" w:rsidR="00992F24" w:rsidRPr="002726A8" w:rsidRDefault="00992F24" w:rsidP="004A18C8">
      <w:pPr>
        <w:jc w:val="center"/>
        <w:rPr>
          <w:b/>
          <w:sz w:val="36"/>
          <w:szCs w:val="36"/>
        </w:rPr>
      </w:pPr>
    </w:p>
    <w:p w14:paraId="0E6AC9A0" w14:textId="5466E271" w:rsidR="00992F24" w:rsidRDefault="00992F24" w:rsidP="004A18C8">
      <w:pPr>
        <w:jc w:val="center"/>
        <w:rPr>
          <w:b/>
          <w:sz w:val="36"/>
          <w:szCs w:val="36"/>
        </w:rPr>
      </w:pPr>
    </w:p>
    <w:p w14:paraId="0A09DDCC" w14:textId="77777777" w:rsidR="002726A8" w:rsidRPr="002726A8" w:rsidRDefault="002726A8" w:rsidP="004A18C8">
      <w:pPr>
        <w:jc w:val="center"/>
        <w:rPr>
          <w:b/>
          <w:sz w:val="36"/>
          <w:szCs w:val="36"/>
        </w:rPr>
      </w:pPr>
    </w:p>
    <w:p w14:paraId="1E01B1AA" w14:textId="4F3208CC" w:rsidR="00992F24" w:rsidRPr="00764003" w:rsidRDefault="00016040" w:rsidP="00456B52">
      <w:pPr>
        <w:jc w:val="center"/>
        <w:rPr>
          <w:b/>
          <w:sz w:val="36"/>
          <w:szCs w:val="36"/>
        </w:rPr>
      </w:pPr>
      <w:r w:rsidRPr="00764003">
        <w:rPr>
          <w:b/>
          <w:sz w:val="36"/>
          <w:szCs w:val="36"/>
        </w:rPr>
        <w:t>SECRETARÍA DE HACIENDA Y CRÉDITO PÚBLICO (SHCP)</w:t>
      </w:r>
    </w:p>
    <w:p w14:paraId="6AE12E76" w14:textId="4D884B08" w:rsidR="00FB6B2F" w:rsidRPr="002726A8" w:rsidRDefault="00FB6B2F" w:rsidP="00992F24">
      <w:pPr>
        <w:jc w:val="center"/>
        <w:rPr>
          <w:b/>
          <w:sz w:val="36"/>
          <w:szCs w:val="36"/>
        </w:rPr>
      </w:pPr>
    </w:p>
    <w:p w14:paraId="00B35258" w14:textId="470B7F2C" w:rsidR="00016040" w:rsidRPr="00764003" w:rsidRDefault="00016040" w:rsidP="00992F24">
      <w:pPr>
        <w:jc w:val="center"/>
        <w:rPr>
          <w:b/>
          <w:sz w:val="36"/>
          <w:szCs w:val="36"/>
        </w:rPr>
      </w:pPr>
      <w:r w:rsidRPr="00764003">
        <w:rPr>
          <w:b/>
          <w:sz w:val="36"/>
          <w:szCs w:val="36"/>
        </w:rPr>
        <w:t>DIRECCIÓN GENERAL DE PROGRAMACIÓN Y PRESUPUESTO “A”</w:t>
      </w:r>
    </w:p>
    <w:p w14:paraId="683C6F37" w14:textId="1F1AA097" w:rsidR="00016040" w:rsidRPr="002726A8" w:rsidRDefault="00016040" w:rsidP="00992F24">
      <w:pPr>
        <w:jc w:val="center"/>
        <w:rPr>
          <w:b/>
          <w:sz w:val="36"/>
          <w:szCs w:val="36"/>
        </w:rPr>
      </w:pPr>
    </w:p>
    <w:p w14:paraId="5B8F8005" w14:textId="2B2F1E61" w:rsidR="00016040" w:rsidRPr="002726A8" w:rsidRDefault="00016040" w:rsidP="00992F24">
      <w:pPr>
        <w:jc w:val="center"/>
        <w:rPr>
          <w:b/>
          <w:sz w:val="36"/>
          <w:szCs w:val="36"/>
        </w:rPr>
      </w:pPr>
    </w:p>
    <w:p w14:paraId="49AD2B8E" w14:textId="77777777" w:rsidR="00016040" w:rsidRPr="002726A8" w:rsidRDefault="00016040" w:rsidP="00992F24">
      <w:pPr>
        <w:jc w:val="center"/>
        <w:rPr>
          <w:b/>
          <w:sz w:val="36"/>
          <w:szCs w:val="36"/>
        </w:rPr>
      </w:pPr>
    </w:p>
    <w:p w14:paraId="42097A02" w14:textId="77777777" w:rsidR="00992F24" w:rsidRPr="00016040" w:rsidRDefault="00992F24" w:rsidP="00992F24">
      <w:pPr>
        <w:jc w:val="center"/>
        <w:rPr>
          <w:b/>
          <w:sz w:val="32"/>
          <w:szCs w:val="32"/>
        </w:rPr>
      </w:pPr>
      <w:r w:rsidRPr="00016040">
        <w:rPr>
          <w:b/>
          <w:sz w:val="32"/>
          <w:szCs w:val="32"/>
        </w:rPr>
        <w:t>Entidad Evaluadora</w:t>
      </w:r>
    </w:p>
    <w:p w14:paraId="009A81DC" w14:textId="77777777" w:rsidR="00992F24" w:rsidRPr="00456B52" w:rsidRDefault="00992F24" w:rsidP="00992F24">
      <w:pPr>
        <w:jc w:val="center"/>
        <w:rPr>
          <w:sz w:val="34"/>
          <w:szCs w:val="34"/>
        </w:rPr>
      </w:pPr>
      <w:r w:rsidRPr="00016040">
        <w:rPr>
          <w:sz w:val="32"/>
          <w:szCs w:val="32"/>
        </w:rPr>
        <w:t>Servicios Profesionales para el Desarrollo Económico S.C.</w:t>
      </w:r>
    </w:p>
    <w:p w14:paraId="42749450" w14:textId="77777777" w:rsidR="00992F24" w:rsidRPr="002726A8" w:rsidRDefault="00B668F0" w:rsidP="00992F24">
      <w:pPr>
        <w:jc w:val="center"/>
        <w:rPr>
          <w:sz w:val="36"/>
          <w:szCs w:val="36"/>
        </w:rPr>
      </w:pPr>
      <w:r w:rsidRPr="00456B52">
        <w:rPr>
          <w:rFonts w:ascii="Calibri" w:eastAsia="Calibri" w:hAnsi="Calibri" w:cs="Times New Roman"/>
          <w:noProof/>
          <w:sz w:val="34"/>
          <w:szCs w:val="34"/>
          <w:lang w:eastAsia="es-MX"/>
        </w:rPr>
        <mc:AlternateContent>
          <mc:Choice Requires="wps">
            <w:drawing>
              <wp:anchor distT="0" distB="0" distL="114300" distR="114300" simplePos="0" relativeHeight="251608064" behindDoc="0" locked="0" layoutInCell="1" allowOverlap="1" wp14:anchorId="29592CF7" wp14:editId="21842D4C">
                <wp:simplePos x="0" y="0"/>
                <wp:positionH relativeFrom="margin">
                  <wp:align>center</wp:align>
                </wp:positionH>
                <wp:positionV relativeFrom="paragraph">
                  <wp:posOffset>60960</wp:posOffset>
                </wp:positionV>
                <wp:extent cx="4798695" cy="0"/>
                <wp:effectExtent l="0" t="0" r="0" b="0"/>
                <wp:wrapNone/>
                <wp:docPr id="7" name="Conector recto 7"/>
                <wp:cNvGraphicFramePr/>
                <a:graphic xmlns:a="http://schemas.openxmlformats.org/drawingml/2006/main">
                  <a:graphicData uri="http://schemas.microsoft.com/office/word/2010/wordprocessingShape">
                    <wps:wsp>
                      <wps:cNvCnPr/>
                      <wps:spPr>
                        <a:xfrm flipV="1">
                          <a:off x="0" y="0"/>
                          <a:ext cx="4798695" cy="0"/>
                        </a:xfrm>
                        <a:prstGeom prst="line">
                          <a:avLst/>
                        </a:prstGeom>
                        <a:noFill/>
                        <a:ln w="12700" cap="flat" cmpd="sng" algn="ctr">
                          <a:solidFill>
                            <a:schemeClr val="accent5">
                              <a:lumMod val="75000"/>
                            </a:schemeClr>
                          </a:solidFill>
                          <a:prstDash val="solid"/>
                          <a:miter lim="800000"/>
                        </a:ln>
                        <a:effectLst/>
                      </wps:spPr>
                      <wps:bodyPr/>
                    </wps:wsp>
                  </a:graphicData>
                </a:graphic>
                <wp14:sizeRelV relativeFrom="margin">
                  <wp14:pctHeight>0</wp14:pctHeight>
                </wp14:sizeRelV>
              </wp:anchor>
            </w:drawing>
          </mc:Choice>
          <mc:Fallback>
            <w:pict>
              <v:line w14:anchorId="0EA3DEFF" id="Conector recto 7" o:spid="_x0000_s1026" style="position:absolute;flip:y;z-index:251608064;visibility:visible;mso-wrap-style:square;mso-height-percent:0;mso-wrap-distance-left:9pt;mso-wrap-distance-top:0;mso-wrap-distance-right:9pt;mso-wrap-distance-bottom:0;mso-position-horizontal:center;mso-position-horizontal-relative:margin;mso-position-vertical:absolute;mso-position-vertical-relative:text;mso-height-percent:0;mso-height-relative:margin" from="0,4.8pt" to="377.85pt,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4ocW2gEAAKIDAAAOAAAAZHJzL2Uyb0RvYy54bWysU8tu2zAQvBfoPxC811KMOnYEyznYSC99&#10;GGia+4YiJQJ8YclY9t93STlC2t6KXCgudzncmR1t78/WsJPEqL1r+c2i5kw64Tvt+pb/enz4tOEs&#10;JnAdGO9kyy8y8vvdxw/bMTRy6QdvOomMQFxsxtDyIaXQVFUUg7QQFz5IR0nl0UKiEPuqQxgJ3Zpq&#10;Wde31eixC+iFjJFOD1OS7wq+UlKkH0pFmZhpOfWWyoplfc5rtdtC0yOEQYtrG/AfXVjQjh6doQ6Q&#10;gL2g/gfKaoE+epUWwtvKK6WFLByIzU39F5ufAwRZuJA4McwyxfeDFd9PR2S6a/maMweWRrSnQYnk&#10;kWH+sHXWaAyxodK9O+I1iuGImfBZoWXK6PBE4y8SECl2LgpfZoXlOTFBh5/Xd5vbuxVn4jVXTRAZ&#10;KmBMX6S3LG9abrTL5KGB09eY6FkqfS3Jx84/aGPKAI1jIz2/XNc0YwHkI2Ug0dYGYhZdzxmYngwq&#10;EhbI6I3u8vUMVMwm9wbZCcgmIIR0aVXqzIv95rvpfL2qCX7qY75SuvoDLbd4gDhMl0pqcpnViaxu&#10;tG35hpBmLONyE7KY9Uo0yz0JnHfPvrsU3asckRHKo1fTZqe9jWn/9tfa/QYAAP//AwBQSwMEFAAG&#10;AAgAAAAhAGxB/g7WAAAABAEAAA8AAABkcnMvZG93bnJldi54bWxMj8FOwzAQRO9I/IO1SNyoA6hp&#10;CdlUCJUzpZS7E2/jCHsd2W4a/h7DBY6jGc28qTezs2KiEAfPCLeLAgRx5/XAPcLh/eVmDSImxVpZ&#10;z4TwRRE2zeVFrSrtz/xG0z71IpdwrBSCSWmspIydIafiwo/E2Tv64FTKMvRSB3XO5c7Ku6IopVMD&#10;5wWjRno21H3uTw6hTHzou+3H9r6l3doE+3rcuQnx+mp+egSRaE5/YfjBz+jQZKbWn1hHYRHykYTw&#10;UILI5mq5XIFof7VsavkfvvkGAAD//wMAUEsBAi0AFAAGAAgAAAAhALaDOJL+AAAA4QEAABMAAAAA&#10;AAAAAAAAAAAAAAAAAFtDb250ZW50X1R5cGVzXS54bWxQSwECLQAUAAYACAAAACEAOP0h/9YAAACU&#10;AQAACwAAAAAAAAAAAAAAAAAvAQAAX3JlbHMvLnJlbHNQSwECLQAUAAYACAAAACEAdOKHFtoBAACi&#10;AwAADgAAAAAAAAAAAAAAAAAuAgAAZHJzL2Uyb0RvYy54bWxQSwECLQAUAAYACAAAACEAbEH+DtYA&#10;AAAEAQAADwAAAAAAAAAAAAAAAAA0BAAAZHJzL2Rvd25yZXYueG1sUEsFBgAAAAAEAAQA8wAAADcF&#10;AAAAAA==&#10;" strokecolor="#2f5496 [2408]" strokeweight="1pt">
                <v:stroke joinstyle="miter"/>
                <w10:wrap anchorx="margin"/>
              </v:line>
            </w:pict>
          </mc:Fallback>
        </mc:AlternateContent>
      </w:r>
    </w:p>
    <w:p w14:paraId="1EB7A521" w14:textId="32A3293D" w:rsidR="00992F24" w:rsidRPr="002726A8" w:rsidRDefault="00992F24" w:rsidP="00992F24">
      <w:pPr>
        <w:jc w:val="center"/>
        <w:rPr>
          <w:sz w:val="36"/>
          <w:szCs w:val="36"/>
        </w:rPr>
      </w:pPr>
    </w:p>
    <w:p w14:paraId="6029E309" w14:textId="41F7C29C" w:rsidR="00F913D7" w:rsidRPr="002726A8" w:rsidRDefault="00F913D7" w:rsidP="00992F24">
      <w:pPr>
        <w:jc w:val="center"/>
        <w:rPr>
          <w:sz w:val="36"/>
          <w:szCs w:val="36"/>
        </w:rPr>
      </w:pPr>
    </w:p>
    <w:p w14:paraId="58F1BB8E" w14:textId="77777777" w:rsidR="00F913D7" w:rsidRPr="002726A8" w:rsidRDefault="00F913D7" w:rsidP="00992F24">
      <w:pPr>
        <w:jc w:val="center"/>
        <w:rPr>
          <w:sz w:val="36"/>
          <w:szCs w:val="36"/>
        </w:rPr>
      </w:pPr>
    </w:p>
    <w:p w14:paraId="14F23B7A" w14:textId="77777777" w:rsidR="00456B52" w:rsidRPr="006F4AE3" w:rsidRDefault="00456B52" w:rsidP="00456B52">
      <w:pPr>
        <w:jc w:val="right"/>
        <w:rPr>
          <w:sz w:val="32"/>
          <w:szCs w:val="32"/>
        </w:rPr>
      </w:pPr>
      <w:r>
        <w:rPr>
          <w:sz w:val="32"/>
          <w:szCs w:val="32"/>
        </w:rPr>
        <w:t>Septiembre 2020</w:t>
      </w:r>
    </w:p>
    <w:p w14:paraId="31C31E82" w14:textId="77777777" w:rsidR="00470905" w:rsidRPr="004A18C8" w:rsidRDefault="00470905" w:rsidP="00470905">
      <w:pPr>
        <w:sectPr w:rsidR="00470905" w:rsidRPr="004A18C8" w:rsidSect="00F913D7">
          <w:footerReference w:type="default" r:id="rId10"/>
          <w:pgSz w:w="12240" w:h="15840"/>
          <w:pgMar w:top="1134" w:right="1134" w:bottom="1134" w:left="1134" w:header="708" w:footer="708" w:gutter="0"/>
          <w:cols w:space="708"/>
          <w:titlePg/>
          <w:docGrid w:linePitch="360"/>
        </w:sectPr>
      </w:pPr>
    </w:p>
    <w:p w14:paraId="43BF0D1B" w14:textId="2B1DC659" w:rsidR="00152AC1" w:rsidRPr="00764003" w:rsidRDefault="00152AC1" w:rsidP="00764003">
      <w:pPr>
        <w:spacing w:after="360"/>
        <w:jc w:val="center"/>
        <w:rPr>
          <w:b/>
          <w:sz w:val="32"/>
        </w:rPr>
      </w:pPr>
      <w:r w:rsidRPr="004A18C8">
        <w:rPr>
          <w:b/>
          <w:sz w:val="32"/>
        </w:rPr>
        <w:lastRenderedPageBreak/>
        <w:t>Índice</w:t>
      </w:r>
      <w:r w:rsidR="00764003">
        <w:rPr>
          <w:b/>
          <w:sz w:val="32"/>
        </w:rPr>
        <w:t xml:space="preserve"> de contenido</w:t>
      </w:r>
    </w:p>
    <w:p w14:paraId="4F947A4F" w14:textId="316C15B5" w:rsidR="00B3515F" w:rsidRDefault="00851A1B">
      <w:pPr>
        <w:pStyle w:val="TDC1"/>
        <w:rPr>
          <w:rFonts w:eastAsiaTheme="minorEastAsia"/>
          <w:noProof/>
          <w:lang w:eastAsia="es-MX"/>
        </w:rPr>
      </w:pPr>
      <w:r w:rsidRPr="004A18C8">
        <w:fldChar w:fldCharType="begin"/>
      </w:r>
      <w:r w:rsidRPr="004A18C8">
        <w:instrText xml:space="preserve"> TOC \o "1-3" \h \z \u </w:instrText>
      </w:r>
      <w:r w:rsidRPr="004A18C8">
        <w:fldChar w:fldCharType="separate"/>
      </w:r>
      <w:hyperlink w:anchor="_Toc61373171" w:history="1">
        <w:r w:rsidR="00B3515F" w:rsidRPr="00730C7B">
          <w:rPr>
            <w:rStyle w:val="Hipervnculo"/>
            <w:noProof/>
          </w:rPr>
          <w:t>Resumen ejecutivo</w:t>
        </w:r>
        <w:r w:rsidR="00B3515F">
          <w:rPr>
            <w:noProof/>
            <w:webHidden/>
          </w:rPr>
          <w:tab/>
        </w:r>
        <w:r w:rsidR="00B3515F">
          <w:rPr>
            <w:noProof/>
            <w:webHidden/>
          </w:rPr>
          <w:fldChar w:fldCharType="begin"/>
        </w:r>
        <w:r w:rsidR="00B3515F">
          <w:rPr>
            <w:noProof/>
            <w:webHidden/>
          </w:rPr>
          <w:instrText xml:space="preserve"> PAGEREF _Toc61373171 \h </w:instrText>
        </w:r>
        <w:r w:rsidR="00B3515F">
          <w:rPr>
            <w:noProof/>
            <w:webHidden/>
          </w:rPr>
        </w:r>
        <w:r w:rsidR="00B3515F">
          <w:rPr>
            <w:noProof/>
            <w:webHidden/>
          </w:rPr>
          <w:fldChar w:fldCharType="separate"/>
        </w:r>
        <w:r w:rsidR="00B3515F">
          <w:rPr>
            <w:noProof/>
            <w:webHidden/>
          </w:rPr>
          <w:t>1</w:t>
        </w:r>
        <w:r w:rsidR="00B3515F">
          <w:rPr>
            <w:noProof/>
            <w:webHidden/>
          </w:rPr>
          <w:fldChar w:fldCharType="end"/>
        </w:r>
      </w:hyperlink>
    </w:p>
    <w:p w14:paraId="0E250D2E" w14:textId="051B7F30" w:rsidR="00B3515F" w:rsidRDefault="00AE0788">
      <w:pPr>
        <w:pStyle w:val="TDC1"/>
        <w:rPr>
          <w:rFonts w:eastAsiaTheme="minorEastAsia"/>
          <w:noProof/>
          <w:lang w:eastAsia="es-MX"/>
        </w:rPr>
      </w:pPr>
      <w:hyperlink w:anchor="_Toc61373172" w:history="1">
        <w:r w:rsidR="00B3515F" w:rsidRPr="00730C7B">
          <w:rPr>
            <w:rStyle w:val="Hipervnculo"/>
            <w:noProof/>
          </w:rPr>
          <w:t>Introducción</w:t>
        </w:r>
        <w:r w:rsidR="00B3515F">
          <w:rPr>
            <w:noProof/>
            <w:webHidden/>
          </w:rPr>
          <w:tab/>
        </w:r>
        <w:r w:rsidR="00B3515F">
          <w:rPr>
            <w:noProof/>
            <w:webHidden/>
          </w:rPr>
          <w:fldChar w:fldCharType="begin"/>
        </w:r>
        <w:r w:rsidR="00B3515F">
          <w:rPr>
            <w:noProof/>
            <w:webHidden/>
          </w:rPr>
          <w:instrText xml:space="preserve"> PAGEREF _Toc61373172 \h </w:instrText>
        </w:r>
        <w:r w:rsidR="00B3515F">
          <w:rPr>
            <w:noProof/>
            <w:webHidden/>
          </w:rPr>
        </w:r>
        <w:r w:rsidR="00B3515F">
          <w:rPr>
            <w:noProof/>
            <w:webHidden/>
          </w:rPr>
          <w:fldChar w:fldCharType="separate"/>
        </w:r>
        <w:r w:rsidR="00B3515F">
          <w:rPr>
            <w:noProof/>
            <w:webHidden/>
          </w:rPr>
          <w:t>7</w:t>
        </w:r>
        <w:r w:rsidR="00B3515F">
          <w:rPr>
            <w:noProof/>
            <w:webHidden/>
          </w:rPr>
          <w:fldChar w:fldCharType="end"/>
        </w:r>
      </w:hyperlink>
    </w:p>
    <w:p w14:paraId="3E776771" w14:textId="466FC299" w:rsidR="00B3515F" w:rsidRDefault="00AE0788">
      <w:pPr>
        <w:pStyle w:val="TDC1"/>
        <w:rPr>
          <w:rFonts w:eastAsiaTheme="minorEastAsia"/>
          <w:noProof/>
          <w:lang w:eastAsia="es-MX"/>
        </w:rPr>
      </w:pPr>
      <w:hyperlink w:anchor="_Toc61373173" w:history="1">
        <w:r w:rsidR="00B3515F" w:rsidRPr="00730C7B">
          <w:rPr>
            <w:rStyle w:val="Hipervnculo"/>
            <w:noProof/>
          </w:rPr>
          <w:t>Módulo 1. Justificación del diseño del Fondo y de su mecanismo de intervención</w:t>
        </w:r>
        <w:r w:rsidR="00B3515F">
          <w:rPr>
            <w:noProof/>
            <w:webHidden/>
          </w:rPr>
          <w:tab/>
        </w:r>
        <w:r w:rsidR="00B3515F">
          <w:rPr>
            <w:noProof/>
            <w:webHidden/>
          </w:rPr>
          <w:fldChar w:fldCharType="begin"/>
        </w:r>
        <w:r w:rsidR="00B3515F">
          <w:rPr>
            <w:noProof/>
            <w:webHidden/>
          </w:rPr>
          <w:instrText xml:space="preserve"> PAGEREF _Toc61373173 \h </w:instrText>
        </w:r>
        <w:r w:rsidR="00B3515F">
          <w:rPr>
            <w:noProof/>
            <w:webHidden/>
          </w:rPr>
        </w:r>
        <w:r w:rsidR="00B3515F">
          <w:rPr>
            <w:noProof/>
            <w:webHidden/>
          </w:rPr>
          <w:fldChar w:fldCharType="separate"/>
        </w:r>
        <w:r w:rsidR="00B3515F">
          <w:rPr>
            <w:noProof/>
            <w:webHidden/>
          </w:rPr>
          <w:t>11</w:t>
        </w:r>
        <w:r w:rsidR="00B3515F">
          <w:rPr>
            <w:noProof/>
            <w:webHidden/>
          </w:rPr>
          <w:fldChar w:fldCharType="end"/>
        </w:r>
      </w:hyperlink>
    </w:p>
    <w:p w14:paraId="05C829B4" w14:textId="3A2C9276" w:rsidR="00B3515F" w:rsidRDefault="00AE0788">
      <w:pPr>
        <w:pStyle w:val="TDC1"/>
        <w:rPr>
          <w:rFonts w:eastAsiaTheme="minorEastAsia"/>
          <w:noProof/>
          <w:lang w:eastAsia="es-MX"/>
        </w:rPr>
      </w:pPr>
      <w:hyperlink w:anchor="_Toc61373174" w:history="1">
        <w:r w:rsidR="00B3515F" w:rsidRPr="00730C7B">
          <w:rPr>
            <w:rStyle w:val="Hipervnculo"/>
            <w:noProof/>
          </w:rPr>
          <w:t>Módulo 2. Matriz de Indicadores para Resultados (MIR) vigente del Fondo</w:t>
        </w:r>
        <w:r w:rsidR="00B3515F">
          <w:rPr>
            <w:noProof/>
            <w:webHidden/>
          </w:rPr>
          <w:tab/>
        </w:r>
        <w:r w:rsidR="00B3515F">
          <w:rPr>
            <w:noProof/>
            <w:webHidden/>
          </w:rPr>
          <w:fldChar w:fldCharType="begin"/>
        </w:r>
        <w:r w:rsidR="00B3515F">
          <w:rPr>
            <w:noProof/>
            <w:webHidden/>
          </w:rPr>
          <w:instrText xml:space="preserve"> PAGEREF _Toc61373174 \h </w:instrText>
        </w:r>
        <w:r w:rsidR="00B3515F">
          <w:rPr>
            <w:noProof/>
            <w:webHidden/>
          </w:rPr>
        </w:r>
        <w:r w:rsidR="00B3515F">
          <w:rPr>
            <w:noProof/>
            <w:webHidden/>
          </w:rPr>
          <w:fldChar w:fldCharType="separate"/>
        </w:r>
        <w:r w:rsidR="00B3515F">
          <w:rPr>
            <w:noProof/>
            <w:webHidden/>
          </w:rPr>
          <w:t>17</w:t>
        </w:r>
        <w:r w:rsidR="00B3515F">
          <w:rPr>
            <w:noProof/>
            <w:webHidden/>
          </w:rPr>
          <w:fldChar w:fldCharType="end"/>
        </w:r>
      </w:hyperlink>
    </w:p>
    <w:p w14:paraId="6AF49516" w14:textId="1E980BDD" w:rsidR="00B3515F" w:rsidRDefault="00AE0788">
      <w:pPr>
        <w:pStyle w:val="TDC2"/>
        <w:tabs>
          <w:tab w:val="right" w:leader="dot" w:pos="9962"/>
        </w:tabs>
        <w:rPr>
          <w:rFonts w:eastAsiaTheme="minorEastAsia"/>
          <w:noProof/>
          <w:lang w:eastAsia="es-MX"/>
        </w:rPr>
      </w:pPr>
      <w:hyperlink w:anchor="_Toc61373175" w:history="1">
        <w:r w:rsidR="00B3515F" w:rsidRPr="00730C7B">
          <w:rPr>
            <w:rStyle w:val="Hipervnculo"/>
            <w:noProof/>
          </w:rPr>
          <w:t>2.1 De la lógica vertical de la MIR</w:t>
        </w:r>
        <w:r w:rsidR="00B3515F">
          <w:rPr>
            <w:noProof/>
            <w:webHidden/>
          </w:rPr>
          <w:tab/>
        </w:r>
        <w:r w:rsidR="00B3515F">
          <w:rPr>
            <w:noProof/>
            <w:webHidden/>
          </w:rPr>
          <w:fldChar w:fldCharType="begin"/>
        </w:r>
        <w:r w:rsidR="00B3515F">
          <w:rPr>
            <w:noProof/>
            <w:webHidden/>
          </w:rPr>
          <w:instrText xml:space="preserve"> PAGEREF _Toc61373175 \h </w:instrText>
        </w:r>
        <w:r w:rsidR="00B3515F">
          <w:rPr>
            <w:noProof/>
            <w:webHidden/>
          </w:rPr>
        </w:r>
        <w:r w:rsidR="00B3515F">
          <w:rPr>
            <w:noProof/>
            <w:webHidden/>
          </w:rPr>
          <w:fldChar w:fldCharType="separate"/>
        </w:r>
        <w:r w:rsidR="00B3515F">
          <w:rPr>
            <w:noProof/>
            <w:webHidden/>
          </w:rPr>
          <w:t>17</w:t>
        </w:r>
        <w:r w:rsidR="00B3515F">
          <w:rPr>
            <w:noProof/>
            <w:webHidden/>
          </w:rPr>
          <w:fldChar w:fldCharType="end"/>
        </w:r>
      </w:hyperlink>
    </w:p>
    <w:p w14:paraId="44085DC2" w14:textId="5C362C66" w:rsidR="00B3515F" w:rsidRDefault="00AE0788">
      <w:pPr>
        <w:pStyle w:val="TDC2"/>
        <w:tabs>
          <w:tab w:val="right" w:leader="dot" w:pos="9962"/>
        </w:tabs>
        <w:rPr>
          <w:rFonts w:eastAsiaTheme="minorEastAsia"/>
          <w:noProof/>
          <w:lang w:eastAsia="es-MX"/>
        </w:rPr>
      </w:pPr>
      <w:hyperlink w:anchor="_Toc61373176" w:history="1">
        <w:r w:rsidR="00B3515F" w:rsidRPr="00730C7B">
          <w:rPr>
            <w:rStyle w:val="Hipervnculo"/>
            <w:noProof/>
          </w:rPr>
          <w:t>2.2 De la lógica horizontal de la MIR</w:t>
        </w:r>
        <w:r w:rsidR="00B3515F">
          <w:rPr>
            <w:noProof/>
            <w:webHidden/>
          </w:rPr>
          <w:tab/>
        </w:r>
        <w:r w:rsidR="00B3515F">
          <w:rPr>
            <w:noProof/>
            <w:webHidden/>
          </w:rPr>
          <w:fldChar w:fldCharType="begin"/>
        </w:r>
        <w:r w:rsidR="00B3515F">
          <w:rPr>
            <w:noProof/>
            <w:webHidden/>
          </w:rPr>
          <w:instrText xml:space="preserve"> PAGEREF _Toc61373176 \h </w:instrText>
        </w:r>
        <w:r w:rsidR="00B3515F">
          <w:rPr>
            <w:noProof/>
            <w:webHidden/>
          </w:rPr>
        </w:r>
        <w:r w:rsidR="00B3515F">
          <w:rPr>
            <w:noProof/>
            <w:webHidden/>
          </w:rPr>
          <w:fldChar w:fldCharType="separate"/>
        </w:r>
        <w:r w:rsidR="00B3515F">
          <w:rPr>
            <w:noProof/>
            <w:webHidden/>
          </w:rPr>
          <w:t>22</w:t>
        </w:r>
        <w:r w:rsidR="00B3515F">
          <w:rPr>
            <w:noProof/>
            <w:webHidden/>
          </w:rPr>
          <w:fldChar w:fldCharType="end"/>
        </w:r>
      </w:hyperlink>
    </w:p>
    <w:p w14:paraId="1001C38E" w14:textId="14A451AA" w:rsidR="00B3515F" w:rsidRDefault="00AE0788">
      <w:pPr>
        <w:pStyle w:val="TDC1"/>
        <w:rPr>
          <w:rFonts w:eastAsiaTheme="minorEastAsia"/>
          <w:noProof/>
          <w:lang w:eastAsia="es-MX"/>
        </w:rPr>
      </w:pPr>
      <w:hyperlink w:anchor="_Toc61373177" w:history="1">
        <w:r w:rsidR="00B3515F" w:rsidRPr="00730C7B">
          <w:rPr>
            <w:rStyle w:val="Hipervnculo"/>
            <w:noProof/>
          </w:rPr>
          <w:t>Módulo 3. Consistencia entre los elementos del diseño</w:t>
        </w:r>
        <w:r w:rsidR="00B3515F">
          <w:rPr>
            <w:noProof/>
            <w:webHidden/>
          </w:rPr>
          <w:tab/>
        </w:r>
        <w:r w:rsidR="00B3515F">
          <w:rPr>
            <w:noProof/>
            <w:webHidden/>
          </w:rPr>
          <w:fldChar w:fldCharType="begin"/>
        </w:r>
        <w:r w:rsidR="00B3515F">
          <w:rPr>
            <w:noProof/>
            <w:webHidden/>
          </w:rPr>
          <w:instrText xml:space="preserve"> PAGEREF _Toc61373177 \h </w:instrText>
        </w:r>
        <w:r w:rsidR="00B3515F">
          <w:rPr>
            <w:noProof/>
            <w:webHidden/>
          </w:rPr>
        </w:r>
        <w:r w:rsidR="00B3515F">
          <w:rPr>
            <w:noProof/>
            <w:webHidden/>
          </w:rPr>
          <w:fldChar w:fldCharType="separate"/>
        </w:r>
        <w:r w:rsidR="00B3515F">
          <w:rPr>
            <w:noProof/>
            <w:webHidden/>
          </w:rPr>
          <w:t>30</w:t>
        </w:r>
        <w:r w:rsidR="00B3515F">
          <w:rPr>
            <w:noProof/>
            <w:webHidden/>
          </w:rPr>
          <w:fldChar w:fldCharType="end"/>
        </w:r>
      </w:hyperlink>
    </w:p>
    <w:p w14:paraId="2EB7DD87" w14:textId="1395A776" w:rsidR="00B3515F" w:rsidRDefault="00AE0788">
      <w:pPr>
        <w:pStyle w:val="TDC1"/>
        <w:rPr>
          <w:rFonts w:eastAsiaTheme="minorEastAsia"/>
          <w:noProof/>
          <w:lang w:eastAsia="es-MX"/>
        </w:rPr>
      </w:pPr>
      <w:hyperlink w:anchor="_Toc61373178" w:history="1">
        <w:r w:rsidR="00B3515F" w:rsidRPr="00730C7B">
          <w:rPr>
            <w:rStyle w:val="Hipervnculo"/>
            <w:noProof/>
          </w:rPr>
          <w:t>Módulo 4. Alineación del Fondo a la Planeación Nacional y a los Objetivos de Desarrollo Sostenible</w:t>
        </w:r>
        <w:r w:rsidR="00B3515F">
          <w:rPr>
            <w:noProof/>
            <w:webHidden/>
          </w:rPr>
          <w:tab/>
        </w:r>
        <w:r w:rsidR="00B3515F">
          <w:rPr>
            <w:noProof/>
            <w:webHidden/>
          </w:rPr>
          <w:fldChar w:fldCharType="begin"/>
        </w:r>
        <w:r w:rsidR="00B3515F">
          <w:rPr>
            <w:noProof/>
            <w:webHidden/>
          </w:rPr>
          <w:instrText xml:space="preserve"> PAGEREF _Toc61373178 \h </w:instrText>
        </w:r>
        <w:r w:rsidR="00B3515F">
          <w:rPr>
            <w:noProof/>
            <w:webHidden/>
          </w:rPr>
        </w:r>
        <w:r w:rsidR="00B3515F">
          <w:rPr>
            <w:noProof/>
            <w:webHidden/>
          </w:rPr>
          <w:fldChar w:fldCharType="separate"/>
        </w:r>
        <w:r w:rsidR="00B3515F">
          <w:rPr>
            <w:noProof/>
            <w:webHidden/>
          </w:rPr>
          <w:t>42</w:t>
        </w:r>
        <w:r w:rsidR="00B3515F">
          <w:rPr>
            <w:noProof/>
            <w:webHidden/>
          </w:rPr>
          <w:fldChar w:fldCharType="end"/>
        </w:r>
      </w:hyperlink>
    </w:p>
    <w:p w14:paraId="5EBA4DB2" w14:textId="1535603B" w:rsidR="00B3515F" w:rsidRDefault="00AE0788">
      <w:pPr>
        <w:pStyle w:val="TDC1"/>
        <w:rPr>
          <w:rFonts w:eastAsiaTheme="minorEastAsia"/>
          <w:noProof/>
          <w:lang w:eastAsia="es-MX"/>
        </w:rPr>
      </w:pPr>
      <w:hyperlink w:anchor="_Toc61373179" w:history="1">
        <w:r w:rsidR="00B3515F" w:rsidRPr="00730C7B">
          <w:rPr>
            <w:rStyle w:val="Hipervnculo"/>
            <w:noProof/>
          </w:rPr>
          <w:t>Módulo 5. Mecanismos de coordinación</w:t>
        </w:r>
        <w:r w:rsidR="00B3515F">
          <w:rPr>
            <w:noProof/>
            <w:webHidden/>
          </w:rPr>
          <w:tab/>
        </w:r>
        <w:r w:rsidR="00B3515F">
          <w:rPr>
            <w:noProof/>
            <w:webHidden/>
          </w:rPr>
          <w:fldChar w:fldCharType="begin"/>
        </w:r>
        <w:r w:rsidR="00B3515F">
          <w:rPr>
            <w:noProof/>
            <w:webHidden/>
          </w:rPr>
          <w:instrText xml:space="preserve"> PAGEREF _Toc61373179 \h </w:instrText>
        </w:r>
        <w:r w:rsidR="00B3515F">
          <w:rPr>
            <w:noProof/>
            <w:webHidden/>
          </w:rPr>
        </w:r>
        <w:r w:rsidR="00B3515F">
          <w:rPr>
            <w:noProof/>
            <w:webHidden/>
          </w:rPr>
          <w:fldChar w:fldCharType="separate"/>
        </w:r>
        <w:r w:rsidR="00B3515F">
          <w:rPr>
            <w:noProof/>
            <w:webHidden/>
          </w:rPr>
          <w:t>46</w:t>
        </w:r>
        <w:r w:rsidR="00B3515F">
          <w:rPr>
            <w:noProof/>
            <w:webHidden/>
          </w:rPr>
          <w:fldChar w:fldCharType="end"/>
        </w:r>
      </w:hyperlink>
    </w:p>
    <w:p w14:paraId="2C4394B6" w14:textId="52173821" w:rsidR="00B3515F" w:rsidRDefault="00AE0788">
      <w:pPr>
        <w:pStyle w:val="TDC1"/>
        <w:rPr>
          <w:rFonts w:eastAsiaTheme="minorEastAsia"/>
          <w:noProof/>
          <w:lang w:eastAsia="es-MX"/>
        </w:rPr>
      </w:pPr>
      <w:hyperlink w:anchor="_Toc61373180" w:history="1">
        <w:r w:rsidR="00B3515F" w:rsidRPr="00730C7B">
          <w:rPr>
            <w:rStyle w:val="Hipervnculo"/>
            <w:noProof/>
          </w:rPr>
          <w:t>Módulo 6. Complementariedades y coincidencias</w:t>
        </w:r>
        <w:r w:rsidR="00B3515F">
          <w:rPr>
            <w:noProof/>
            <w:webHidden/>
          </w:rPr>
          <w:tab/>
        </w:r>
        <w:r w:rsidR="00B3515F">
          <w:rPr>
            <w:noProof/>
            <w:webHidden/>
          </w:rPr>
          <w:fldChar w:fldCharType="begin"/>
        </w:r>
        <w:r w:rsidR="00B3515F">
          <w:rPr>
            <w:noProof/>
            <w:webHidden/>
          </w:rPr>
          <w:instrText xml:space="preserve"> PAGEREF _Toc61373180 \h </w:instrText>
        </w:r>
        <w:r w:rsidR="00B3515F">
          <w:rPr>
            <w:noProof/>
            <w:webHidden/>
          </w:rPr>
        </w:r>
        <w:r w:rsidR="00B3515F">
          <w:rPr>
            <w:noProof/>
            <w:webHidden/>
          </w:rPr>
          <w:fldChar w:fldCharType="separate"/>
        </w:r>
        <w:r w:rsidR="00B3515F">
          <w:rPr>
            <w:noProof/>
            <w:webHidden/>
          </w:rPr>
          <w:t>55</w:t>
        </w:r>
        <w:r w:rsidR="00B3515F">
          <w:rPr>
            <w:noProof/>
            <w:webHidden/>
          </w:rPr>
          <w:fldChar w:fldCharType="end"/>
        </w:r>
      </w:hyperlink>
    </w:p>
    <w:p w14:paraId="37ACC4F0" w14:textId="0C2B59ED" w:rsidR="00B3515F" w:rsidRDefault="00AE0788">
      <w:pPr>
        <w:pStyle w:val="TDC1"/>
        <w:rPr>
          <w:rFonts w:eastAsiaTheme="minorEastAsia"/>
          <w:noProof/>
          <w:lang w:eastAsia="es-MX"/>
        </w:rPr>
      </w:pPr>
      <w:hyperlink w:anchor="_Toc61373181" w:history="1">
        <w:r w:rsidR="00B3515F" w:rsidRPr="00730C7B">
          <w:rPr>
            <w:rStyle w:val="Hipervnculo"/>
            <w:noProof/>
          </w:rPr>
          <w:t>Módulo 7. Calidad de la información</w:t>
        </w:r>
        <w:r w:rsidR="00B3515F">
          <w:rPr>
            <w:noProof/>
            <w:webHidden/>
          </w:rPr>
          <w:tab/>
        </w:r>
        <w:r w:rsidR="00B3515F">
          <w:rPr>
            <w:noProof/>
            <w:webHidden/>
          </w:rPr>
          <w:fldChar w:fldCharType="begin"/>
        </w:r>
        <w:r w:rsidR="00B3515F">
          <w:rPr>
            <w:noProof/>
            <w:webHidden/>
          </w:rPr>
          <w:instrText xml:space="preserve"> PAGEREF _Toc61373181 \h </w:instrText>
        </w:r>
        <w:r w:rsidR="00B3515F">
          <w:rPr>
            <w:noProof/>
            <w:webHidden/>
          </w:rPr>
        </w:r>
        <w:r w:rsidR="00B3515F">
          <w:rPr>
            <w:noProof/>
            <w:webHidden/>
          </w:rPr>
          <w:fldChar w:fldCharType="separate"/>
        </w:r>
        <w:r w:rsidR="00B3515F">
          <w:rPr>
            <w:noProof/>
            <w:webHidden/>
          </w:rPr>
          <w:t>62</w:t>
        </w:r>
        <w:r w:rsidR="00B3515F">
          <w:rPr>
            <w:noProof/>
            <w:webHidden/>
          </w:rPr>
          <w:fldChar w:fldCharType="end"/>
        </w:r>
      </w:hyperlink>
    </w:p>
    <w:p w14:paraId="7A0BF537" w14:textId="2C673843" w:rsidR="00B3515F" w:rsidRDefault="00AE0788">
      <w:pPr>
        <w:pStyle w:val="TDC1"/>
        <w:rPr>
          <w:rFonts w:eastAsiaTheme="minorEastAsia"/>
          <w:noProof/>
          <w:lang w:eastAsia="es-MX"/>
        </w:rPr>
      </w:pPr>
      <w:hyperlink w:anchor="_Toc61373182" w:history="1">
        <w:r w:rsidR="00B3515F" w:rsidRPr="00730C7B">
          <w:rPr>
            <w:rStyle w:val="Hipervnculo"/>
            <w:noProof/>
          </w:rPr>
          <w:t>Análisis de Fortalezas, Oportunidades, Debilidades, Amenazas y Recomendaciones</w:t>
        </w:r>
        <w:r w:rsidR="00B3515F">
          <w:rPr>
            <w:noProof/>
            <w:webHidden/>
          </w:rPr>
          <w:tab/>
        </w:r>
        <w:r w:rsidR="00B3515F">
          <w:rPr>
            <w:noProof/>
            <w:webHidden/>
          </w:rPr>
          <w:fldChar w:fldCharType="begin"/>
        </w:r>
        <w:r w:rsidR="00B3515F">
          <w:rPr>
            <w:noProof/>
            <w:webHidden/>
          </w:rPr>
          <w:instrText xml:space="preserve"> PAGEREF _Toc61373182 \h </w:instrText>
        </w:r>
        <w:r w:rsidR="00B3515F">
          <w:rPr>
            <w:noProof/>
            <w:webHidden/>
          </w:rPr>
        </w:r>
        <w:r w:rsidR="00B3515F">
          <w:rPr>
            <w:noProof/>
            <w:webHidden/>
          </w:rPr>
          <w:fldChar w:fldCharType="separate"/>
        </w:r>
        <w:r w:rsidR="00B3515F">
          <w:rPr>
            <w:noProof/>
            <w:webHidden/>
          </w:rPr>
          <w:t>67</w:t>
        </w:r>
        <w:r w:rsidR="00B3515F">
          <w:rPr>
            <w:noProof/>
            <w:webHidden/>
          </w:rPr>
          <w:fldChar w:fldCharType="end"/>
        </w:r>
      </w:hyperlink>
    </w:p>
    <w:p w14:paraId="37CB2A81" w14:textId="3DDCFDF9" w:rsidR="00B3515F" w:rsidRDefault="00AE0788">
      <w:pPr>
        <w:pStyle w:val="TDC1"/>
        <w:rPr>
          <w:rFonts w:eastAsiaTheme="minorEastAsia"/>
          <w:noProof/>
          <w:lang w:eastAsia="es-MX"/>
        </w:rPr>
      </w:pPr>
      <w:hyperlink w:anchor="_Toc61373183" w:history="1">
        <w:r w:rsidR="00B3515F" w:rsidRPr="00730C7B">
          <w:rPr>
            <w:rStyle w:val="Hipervnculo"/>
            <w:noProof/>
          </w:rPr>
          <w:t>Conclusiones y valoración de la pertinencia del Fondo</w:t>
        </w:r>
        <w:r w:rsidR="00B3515F">
          <w:rPr>
            <w:noProof/>
            <w:webHidden/>
          </w:rPr>
          <w:tab/>
        </w:r>
        <w:r w:rsidR="00B3515F">
          <w:rPr>
            <w:noProof/>
            <w:webHidden/>
          </w:rPr>
          <w:fldChar w:fldCharType="begin"/>
        </w:r>
        <w:r w:rsidR="00B3515F">
          <w:rPr>
            <w:noProof/>
            <w:webHidden/>
          </w:rPr>
          <w:instrText xml:space="preserve"> PAGEREF _Toc61373183 \h </w:instrText>
        </w:r>
        <w:r w:rsidR="00B3515F">
          <w:rPr>
            <w:noProof/>
            <w:webHidden/>
          </w:rPr>
        </w:r>
        <w:r w:rsidR="00B3515F">
          <w:rPr>
            <w:noProof/>
            <w:webHidden/>
          </w:rPr>
          <w:fldChar w:fldCharType="separate"/>
        </w:r>
        <w:r w:rsidR="00B3515F">
          <w:rPr>
            <w:noProof/>
            <w:webHidden/>
          </w:rPr>
          <w:t>73</w:t>
        </w:r>
        <w:r w:rsidR="00B3515F">
          <w:rPr>
            <w:noProof/>
            <w:webHidden/>
          </w:rPr>
          <w:fldChar w:fldCharType="end"/>
        </w:r>
      </w:hyperlink>
    </w:p>
    <w:p w14:paraId="082A6385" w14:textId="4FB72E16" w:rsidR="00B3515F" w:rsidRDefault="00AE0788">
      <w:pPr>
        <w:pStyle w:val="TDC1"/>
        <w:rPr>
          <w:rFonts w:eastAsiaTheme="minorEastAsia"/>
          <w:noProof/>
          <w:lang w:eastAsia="es-MX"/>
        </w:rPr>
      </w:pPr>
      <w:hyperlink w:anchor="_Toc61373184" w:history="1">
        <w:r w:rsidR="00B3515F" w:rsidRPr="00730C7B">
          <w:rPr>
            <w:rStyle w:val="Hipervnculo"/>
            <w:noProof/>
          </w:rPr>
          <w:t>Bibliografía</w:t>
        </w:r>
        <w:r w:rsidR="00B3515F">
          <w:rPr>
            <w:noProof/>
            <w:webHidden/>
          </w:rPr>
          <w:tab/>
        </w:r>
        <w:r w:rsidR="00B3515F">
          <w:rPr>
            <w:noProof/>
            <w:webHidden/>
          </w:rPr>
          <w:fldChar w:fldCharType="begin"/>
        </w:r>
        <w:r w:rsidR="00B3515F">
          <w:rPr>
            <w:noProof/>
            <w:webHidden/>
          </w:rPr>
          <w:instrText xml:space="preserve"> PAGEREF _Toc61373184 \h </w:instrText>
        </w:r>
        <w:r w:rsidR="00B3515F">
          <w:rPr>
            <w:noProof/>
            <w:webHidden/>
          </w:rPr>
        </w:r>
        <w:r w:rsidR="00B3515F">
          <w:rPr>
            <w:noProof/>
            <w:webHidden/>
          </w:rPr>
          <w:fldChar w:fldCharType="separate"/>
        </w:r>
        <w:r w:rsidR="00B3515F">
          <w:rPr>
            <w:noProof/>
            <w:webHidden/>
          </w:rPr>
          <w:t>77</w:t>
        </w:r>
        <w:r w:rsidR="00B3515F">
          <w:rPr>
            <w:noProof/>
            <w:webHidden/>
          </w:rPr>
          <w:fldChar w:fldCharType="end"/>
        </w:r>
      </w:hyperlink>
    </w:p>
    <w:p w14:paraId="5D3891D3" w14:textId="26264B14" w:rsidR="00B3515F" w:rsidRDefault="00AE0788">
      <w:pPr>
        <w:pStyle w:val="TDC1"/>
        <w:rPr>
          <w:rFonts w:eastAsiaTheme="minorEastAsia"/>
          <w:noProof/>
          <w:lang w:eastAsia="es-MX"/>
        </w:rPr>
      </w:pPr>
      <w:hyperlink w:anchor="_Toc61373185" w:history="1">
        <w:r w:rsidR="00B3515F" w:rsidRPr="00730C7B">
          <w:rPr>
            <w:rStyle w:val="Hipervnculo"/>
            <w:noProof/>
          </w:rPr>
          <w:t>Anexos</w:t>
        </w:r>
        <w:r w:rsidR="00B3515F">
          <w:rPr>
            <w:noProof/>
            <w:webHidden/>
          </w:rPr>
          <w:tab/>
        </w:r>
        <w:r w:rsidR="00B3515F">
          <w:rPr>
            <w:noProof/>
            <w:webHidden/>
          </w:rPr>
          <w:fldChar w:fldCharType="begin"/>
        </w:r>
        <w:r w:rsidR="00B3515F">
          <w:rPr>
            <w:noProof/>
            <w:webHidden/>
          </w:rPr>
          <w:instrText xml:space="preserve"> PAGEREF _Toc61373185 \h </w:instrText>
        </w:r>
        <w:r w:rsidR="00B3515F">
          <w:rPr>
            <w:noProof/>
            <w:webHidden/>
          </w:rPr>
        </w:r>
        <w:r w:rsidR="00B3515F">
          <w:rPr>
            <w:noProof/>
            <w:webHidden/>
          </w:rPr>
          <w:fldChar w:fldCharType="separate"/>
        </w:r>
        <w:r w:rsidR="00B3515F">
          <w:rPr>
            <w:noProof/>
            <w:webHidden/>
          </w:rPr>
          <w:t>80</w:t>
        </w:r>
        <w:r w:rsidR="00B3515F">
          <w:rPr>
            <w:noProof/>
            <w:webHidden/>
          </w:rPr>
          <w:fldChar w:fldCharType="end"/>
        </w:r>
      </w:hyperlink>
    </w:p>
    <w:p w14:paraId="5EBFF836" w14:textId="5E3F2172" w:rsidR="00F7025F" w:rsidRDefault="00851A1B" w:rsidP="00F7025F">
      <w:r w:rsidRPr="004A18C8">
        <w:fldChar w:fldCharType="end"/>
      </w:r>
    </w:p>
    <w:p w14:paraId="1DBFBA78" w14:textId="77777777" w:rsidR="00E35450" w:rsidRDefault="00E35450" w:rsidP="00F7025F">
      <w:pPr>
        <w:spacing w:after="240"/>
        <w:jc w:val="center"/>
        <w:rPr>
          <w:b/>
          <w:sz w:val="32"/>
        </w:rPr>
      </w:pPr>
      <w:r>
        <w:rPr>
          <w:b/>
          <w:sz w:val="32"/>
        </w:rPr>
        <w:br w:type="page"/>
      </w:r>
    </w:p>
    <w:p w14:paraId="670B3BB2" w14:textId="3540B380" w:rsidR="005F178D" w:rsidRPr="00764003" w:rsidRDefault="004E7E25" w:rsidP="00764003">
      <w:pPr>
        <w:spacing w:after="360"/>
        <w:jc w:val="center"/>
        <w:rPr>
          <w:b/>
          <w:sz w:val="32"/>
        </w:rPr>
      </w:pPr>
      <w:r w:rsidRPr="00F7025F">
        <w:rPr>
          <w:b/>
          <w:sz w:val="32"/>
        </w:rPr>
        <w:lastRenderedPageBreak/>
        <w:t xml:space="preserve">Lista de </w:t>
      </w:r>
      <w:r w:rsidR="00CF23AC">
        <w:rPr>
          <w:b/>
          <w:sz w:val="32"/>
        </w:rPr>
        <w:t>cuadros</w:t>
      </w:r>
    </w:p>
    <w:p w14:paraId="52CB4D2F" w14:textId="2C63B283" w:rsidR="00C8117F" w:rsidRPr="00C8117F" w:rsidRDefault="00396458">
      <w:pPr>
        <w:pStyle w:val="Tabladeilustraciones"/>
        <w:tabs>
          <w:tab w:val="right" w:leader="dot" w:pos="9962"/>
        </w:tabs>
        <w:rPr>
          <w:rFonts w:eastAsiaTheme="minorEastAsia"/>
          <w:noProof/>
          <w:lang w:eastAsia="es-MX"/>
        </w:rPr>
      </w:pPr>
      <w:r w:rsidRPr="002F4377">
        <w:fldChar w:fldCharType="begin"/>
      </w:r>
      <w:r w:rsidRPr="002F4377">
        <w:instrText xml:space="preserve"> TOC \h \z \c "Cuadro" </w:instrText>
      </w:r>
      <w:r w:rsidRPr="002F4377">
        <w:fldChar w:fldCharType="separate"/>
      </w:r>
      <w:hyperlink w:anchor="_Toc56967993" w:history="1">
        <w:r w:rsidR="00C8117F" w:rsidRPr="00C8117F">
          <w:rPr>
            <w:rStyle w:val="Hipervnculo"/>
            <w:noProof/>
          </w:rPr>
          <w:t>Cuadro 1. Apartados que integran el informe final de la evaluación</w:t>
        </w:r>
        <w:r w:rsidR="00C8117F" w:rsidRPr="00C8117F">
          <w:rPr>
            <w:noProof/>
            <w:webHidden/>
          </w:rPr>
          <w:tab/>
        </w:r>
        <w:r w:rsidR="00C8117F" w:rsidRPr="00C8117F">
          <w:rPr>
            <w:noProof/>
            <w:webHidden/>
          </w:rPr>
          <w:fldChar w:fldCharType="begin"/>
        </w:r>
        <w:r w:rsidR="00C8117F" w:rsidRPr="00C8117F">
          <w:rPr>
            <w:noProof/>
            <w:webHidden/>
          </w:rPr>
          <w:instrText xml:space="preserve"> PAGEREF _Toc56967993 \h </w:instrText>
        </w:r>
        <w:r w:rsidR="00C8117F" w:rsidRPr="00C8117F">
          <w:rPr>
            <w:noProof/>
            <w:webHidden/>
          </w:rPr>
        </w:r>
        <w:r w:rsidR="00C8117F" w:rsidRPr="00C8117F">
          <w:rPr>
            <w:noProof/>
            <w:webHidden/>
          </w:rPr>
          <w:fldChar w:fldCharType="separate"/>
        </w:r>
        <w:r w:rsidR="00B3515F">
          <w:rPr>
            <w:noProof/>
            <w:webHidden/>
          </w:rPr>
          <w:t>10</w:t>
        </w:r>
        <w:r w:rsidR="00C8117F" w:rsidRPr="00C8117F">
          <w:rPr>
            <w:noProof/>
            <w:webHidden/>
          </w:rPr>
          <w:fldChar w:fldCharType="end"/>
        </w:r>
      </w:hyperlink>
    </w:p>
    <w:p w14:paraId="5C5CE93A" w14:textId="089DCCA3" w:rsidR="00C8117F" w:rsidRPr="00C8117F" w:rsidRDefault="00AE0788">
      <w:pPr>
        <w:pStyle w:val="Tabladeilustraciones"/>
        <w:tabs>
          <w:tab w:val="right" w:leader="dot" w:pos="9962"/>
        </w:tabs>
        <w:rPr>
          <w:rFonts w:eastAsiaTheme="minorEastAsia"/>
          <w:noProof/>
          <w:lang w:eastAsia="es-MX"/>
        </w:rPr>
      </w:pPr>
      <w:hyperlink w:anchor="_Toc56967994" w:history="1">
        <w:r w:rsidR="00C8117F" w:rsidRPr="00C8117F">
          <w:rPr>
            <w:rStyle w:val="Hipervnculo"/>
            <w:noProof/>
          </w:rPr>
          <w:t>Cuadro 2. Documento normativo en donde se identifican algunos objetivos del resumen narrativo de la MIR del Fondo</w:t>
        </w:r>
        <w:r w:rsidR="00C8117F" w:rsidRPr="00C8117F">
          <w:rPr>
            <w:noProof/>
            <w:webHidden/>
          </w:rPr>
          <w:tab/>
        </w:r>
        <w:r w:rsidR="00C8117F" w:rsidRPr="00C8117F">
          <w:rPr>
            <w:noProof/>
            <w:webHidden/>
          </w:rPr>
          <w:fldChar w:fldCharType="begin"/>
        </w:r>
        <w:r w:rsidR="00C8117F" w:rsidRPr="00C8117F">
          <w:rPr>
            <w:noProof/>
            <w:webHidden/>
          </w:rPr>
          <w:instrText xml:space="preserve"> PAGEREF _Toc56967994 \h </w:instrText>
        </w:r>
        <w:r w:rsidR="00C8117F" w:rsidRPr="00C8117F">
          <w:rPr>
            <w:noProof/>
            <w:webHidden/>
          </w:rPr>
        </w:r>
        <w:r w:rsidR="00C8117F" w:rsidRPr="00C8117F">
          <w:rPr>
            <w:noProof/>
            <w:webHidden/>
          </w:rPr>
          <w:fldChar w:fldCharType="separate"/>
        </w:r>
        <w:r w:rsidR="00B3515F">
          <w:rPr>
            <w:noProof/>
            <w:webHidden/>
          </w:rPr>
          <w:t>21</w:t>
        </w:r>
        <w:r w:rsidR="00C8117F" w:rsidRPr="00C8117F">
          <w:rPr>
            <w:noProof/>
            <w:webHidden/>
          </w:rPr>
          <w:fldChar w:fldCharType="end"/>
        </w:r>
      </w:hyperlink>
    </w:p>
    <w:p w14:paraId="736C3826" w14:textId="4D6203C1" w:rsidR="00C8117F" w:rsidRPr="00C8117F" w:rsidRDefault="00AE0788">
      <w:pPr>
        <w:pStyle w:val="Tabladeilustraciones"/>
        <w:tabs>
          <w:tab w:val="right" w:leader="dot" w:pos="9962"/>
        </w:tabs>
        <w:rPr>
          <w:rFonts w:eastAsiaTheme="minorEastAsia"/>
          <w:noProof/>
          <w:lang w:eastAsia="es-MX"/>
        </w:rPr>
      </w:pPr>
      <w:hyperlink w:anchor="_Toc56967995" w:history="1">
        <w:r w:rsidR="00C8117F" w:rsidRPr="00C8117F">
          <w:rPr>
            <w:rStyle w:val="Hipervnculo"/>
            <w:noProof/>
          </w:rPr>
          <w:t>Cuadro 3. Propuesta de vinculación entre la MIR y Lineamientos de Operación del Fondo</w:t>
        </w:r>
        <w:r w:rsidR="00C8117F" w:rsidRPr="00C8117F">
          <w:rPr>
            <w:noProof/>
            <w:webHidden/>
          </w:rPr>
          <w:tab/>
        </w:r>
        <w:r w:rsidR="00C8117F" w:rsidRPr="00C8117F">
          <w:rPr>
            <w:noProof/>
            <w:webHidden/>
          </w:rPr>
          <w:fldChar w:fldCharType="begin"/>
        </w:r>
        <w:r w:rsidR="00C8117F" w:rsidRPr="00C8117F">
          <w:rPr>
            <w:noProof/>
            <w:webHidden/>
          </w:rPr>
          <w:instrText xml:space="preserve"> PAGEREF _Toc56967995 \h </w:instrText>
        </w:r>
        <w:r w:rsidR="00C8117F" w:rsidRPr="00C8117F">
          <w:rPr>
            <w:noProof/>
            <w:webHidden/>
          </w:rPr>
        </w:r>
        <w:r w:rsidR="00C8117F" w:rsidRPr="00C8117F">
          <w:rPr>
            <w:noProof/>
            <w:webHidden/>
          </w:rPr>
          <w:fldChar w:fldCharType="separate"/>
        </w:r>
        <w:r w:rsidR="00B3515F">
          <w:rPr>
            <w:noProof/>
            <w:webHidden/>
          </w:rPr>
          <w:t>21</w:t>
        </w:r>
        <w:r w:rsidR="00C8117F" w:rsidRPr="00C8117F">
          <w:rPr>
            <w:noProof/>
            <w:webHidden/>
          </w:rPr>
          <w:fldChar w:fldCharType="end"/>
        </w:r>
      </w:hyperlink>
    </w:p>
    <w:p w14:paraId="19B30118" w14:textId="377927D3" w:rsidR="00C8117F" w:rsidRPr="00C8117F" w:rsidRDefault="00AE0788">
      <w:pPr>
        <w:pStyle w:val="Tabladeilustraciones"/>
        <w:tabs>
          <w:tab w:val="right" w:leader="dot" w:pos="9962"/>
        </w:tabs>
        <w:rPr>
          <w:rFonts w:eastAsiaTheme="minorEastAsia"/>
          <w:noProof/>
          <w:lang w:eastAsia="es-MX"/>
        </w:rPr>
      </w:pPr>
      <w:hyperlink w:anchor="_Toc56967996" w:history="1">
        <w:r w:rsidR="00C8117F" w:rsidRPr="00C8117F">
          <w:rPr>
            <w:rStyle w:val="Hipervnculo"/>
            <w:noProof/>
          </w:rPr>
          <w:t>Cuadro 4. Criterios CREMA que cumplen los indicadores establecidos en la MIR 2017 del FAFEF</w:t>
        </w:r>
        <w:r w:rsidR="00C8117F" w:rsidRPr="00C8117F">
          <w:rPr>
            <w:noProof/>
            <w:webHidden/>
          </w:rPr>
          <w:tab/>
        </w:r>
        <w:r w:rsidR="00C8117F" w:rsidRPr="00C8117F">
          <w:rPr>
            <w:noProof/>
            <w:webHidden/>
          </w:rPr>
          <w:fldChar w:fldCharType="begin"/>
        </w:r>
        <w:r w:rsidR="00C8117F" w:rsidRPr="00C8117F">
          <w:rPr>
            <w:noProof/>
            <w:webHidden/>
          </w:rPr>
          <w:instrText xml:space="preserve"> PAGEREF _Toc56967996 \h </w:instrText>
        </w:r>
        <w:r w:rsidR="00C8117F" w:rsidRPr="00C8117F">
          <w:rPr>
            <w:noProof/>
            <w:webHidden/>
          </w:rPr>
        </w:r>
        <w:r w:rsidR="00C8117F" w:rsidRPr="00C8117F">
          <w:rPr>
            <w:noProof/>
            <w:webHidden/>
          </w:rPr>
          <w:fldChar w:fldCharType="separate"/>
        </w:r>
        <w:r w:rsidR="00B3515F">
          <w:rPr>
            <w:noProof/>
            <w:webHidden/>
          </w:rPr>
          <w:t>22</w:t>
        </w:r>
        <w:r w:rsidR="00C8117F" w:rsidRPr="00C8117F">
          <w:rPr>
            <w:noProof/>
            <w:webHidden/>
          </w:rPr>
          <w:fldChar w:fldCharType="end"/>
        </w:r>
      </w:hyperlink>
    </w:p>
    <w:p w14:paraId="033DAFCB" w14:textId="06B684A1" w:rsidR="00C8117F" w:rsidRPr="00C8117F" w:rsidRDefault="00AE0788">
      <w:pPr>
        <w:pStyle w:val="Tabladeilustraciones"/>
        <w:tabs>
          <w:tab w:val="right" w:leader="dot" w:pos="9962"/>
        </w:tabs>
        <w:rPr>
          <w:rFonts w:eastAsiaTheme="minorEastAsia"/>
          <w:noProof/>
          <w:lang w:eastAsia="es-MX"/>
        </w:rPr>
      </w:pPr>
      <w:hyperlink w:anchor="_Toc56967997" w:history="1">
        <w:r w:rsidR="00C8117F" w:rsidRPr="00C8117F">
          <w:rPr>
            <w:rStyle w:val="Hipervnculo"/>
            <w:noProof/>
          </w:rPr>
          <w:t>Cuadro 5. Medios de verificación de los indicadores establecidos en la MIR 2017 del FAFEF</w:t>
        </w:r>
        <w:r w:rsidR="00C8117F" w:rsidRPr="00C8117F">
          <w:rPr>
            <w:noProof/>
            <w:webHidden/>
          </w:rPr>
          <w:tab/>
        </w:r>
        <w:r w:rsidR="00C8117F" w:rsidRPr="00C8117F">
          <w:rPr>
            <w:noProof/>
            <w:webHidden/>
          </w:rPr>
          <w:fldChar w:fldCharType="begin"/>
        </w:r>
        <w:r w:rsidR="00C8117F" w:rsidRPr="00C8117F">
          <w:rPr>
            <w:noProof/>
            <w:webHidden/>
          </w:rPr>
          <w:instrText xml:space="preserve"> PAGEREF _Toc56967997 \h </w:instrText>
        </w:r>
        <w:r w:rsidR="00C8117F" w:rsidRPr="00C8117F">
          <w:rPr>
            <w:noProof/>
            <w:webHidden/>
          </w:rPr>
        </w:r>
        <w:r w:rsidR="00C8117F" w:rsidRPr="00C8117F">
          <w:rPr>
            <w:noProof/>
            <w:webHidden/>
          </w:rPr>
          <w:fldChar w:fldCharType="separate"/>
        </w:r>
        <w:r w:rsidR="00B3515F">
          <w:rPr>
            <w:noProof/>
            <w:webHidden/>
          </w:rPr>
          <w:t>25</w:t>
        </w:r>
        <w:r w:rsidR="00C8117F" w:rsidRPr="00C8117F">
          <w:rPr>
            <w:noProof/>
            <w:webHidden/>
          </w:rPr>
          <w:fldChar w:fldCharType="end"/>
        </w:r>
      </w:hyperlink>
    </w:p>
    <w:p w14:paraId="708DA974" w14:textId="16103EE8" w:rsidR="00C8117F" w:rsidRPr="00C8117F" w:rsidRDefault="00AE0788">
      <w:pPr>
        <w:pStyle w:val="Tabladeilustraciones"/>
        <w:tabs>
          <w:tab w:val="right" w:leader="dot" w:pos="9962"/>
        </w:tabs>
        <w:rPr>
          <w:rFonts w:eastAsiaTheme="minorEastAsia"/>
          <w:noProof/>
          <w:lang w:eastAsia="es-MX"/>
        </w:rPr>
      </w:pPr>
      <w:hyperlink w:anchor="_Toc56967998" w:history="1">
        <w:r w:rsidR="00C8117F" w:rsidRPr="00C8117F">
          <w:rPr>
            <w:rStyle w:val="Hipervnculo"/>
            <w:noProof/>
          </w:rPr>
          <w:t>Cuadro 6. Contribución del FAFEF a otros objetivos de programas derivados del PND</w:t>
        </w:r>
        <w:r w:rsidR="00C8117F" w:rsidRPr="00C8117F">
          <w:rPr>
            <w:noProof/>
            <w:webHidden/>
          </w:rPr>
          <w:tab/>
        </w:r>
        <w:r w:rsidR="00C8117F" w:rsidRPr="00C8117F">
          <w:rPr>
            <w:noProof/>
            <w:webHidden/>
          </w:rPr>
          <w:fldChar w:fldCharType="begin"/>
        </w:r>
        <w:r w:rsidR="00C8117F" w:rsidRPr="00C8117F">
          <w:rPr>
            <w:noProof/>
            <w:webHidden/>
          </w:rPr>
          <w:instrText xml:space="preserve"> PAGEREF _Toc56967998 \h </w:instrText>
        </w:r>
        <w:r w:rsidR="00C8117F" w:rsidRPr="00C8117F">
          <w:rPr>
            <w:noProof/>
            <w:webHidden/>
          </w:rPr>
        </w:r>
        <w:r w:rsidR="00C8117F" w:rsidRPr="00C8117F">
          <w:rPr>
            <w:noProof/>
            <w:webHidden/>
          </w:rPr>
          <w:fldChar w:fldCharType="separate"/>
        </w:r>
        <w:r w:rsidR="00B3515F">
          <w:rPr>
            <w:noProof/>
            <w:webHidden/>
          </w:rPr>
          <w:t>44</w:t>
        </w:r>
        <w:r w:rsidR="00C8117F" w:rsidRPr="00C8117F">
          <w:rPr>
            <w:noProof/>
            <w:webHidden/>
          </w:rPr>
          <w:fldChar w:fldCharType="end"/>
        </w:r>
      </w:hyperlink>
    </w:p>
    <w:p w14:paraId="05AAB584" w14:textId="0DEAFF84" w:rsidR="00C8117F" w:rsidRPr="00C8117F" w:rsidRDefault="00AE0788">
      <w:pPr>
        <w:pStyle w:val="Tabladeilustraciones"/>
        <w:tabs>
          <w:tab w:val="right" w:leader="dot" w:pos="9962"/>
        </w:tabs>
        <w:rPr>
          <w:rFonts w:eastAsiaTheme="minorEastAsia"/>
          <w:noProof/>
          <w:lang w:eastAsia="es-MX"/>
        </w:rPr>
      </w:pPr>
      <w:hyperlink w:anchor="_Toc56967999" w:history="1">
        <w:r w:rsidR="00C8117F" w:rsidRPr="00C8117F">
          <w:rPr>
            <w:rStyle w:val="Hipervnculo"/>
            <w:noProof/>
          </w:rPr>
          <w:t>Cuadro 7. Vínculo del Propósito del FAFEF con los ODS de la Agenda 2030</w:t>
        </w:r>
        <w:r w:rsidR="00C8117F" w:rsidRPr="00C8117F">
          <w:rPr>
            <w:noProof/>
            <w:webHidden/>
          </w:rPr>
          <w:tab/>
        </w:r>
        <w:r w:rsidR="00C8117F" w:rsidRPr="00C8117F">
          <w:rPr>
            <w:noProof/>
            <w:webHidden/>
          </w:rPr>
          <w:fldChar w:fldCharType="begin"/>
        </w:r>
        <w:r w:rsidR="00C8117F" w:rsidRPr="00C8117F">
          <w:rPr>
            <w:noProof/>
            <w:webHidden/>
          </w:rPr>
          <w:instrText xml:space="preserve"> PAGEREF _Toc56967999 \h </w:instrText>
        </w:r>
        <w:r w:rsidR="00C8117F" w:rsidRPr="00C8117F">
          <w:rPr>
            <w:noProof/>
            <w:webHidden/>
          </w:rPr>
        </w:r>
        <w:r w:rsidR="00C8117F" w:rsidRPr="00C8117F">
          <w:rPr>
            <w:noProof/>
            <w:webHidden/>
          </w:rPr>
          <w:fldChar w:fldCharType="separate"/>
        </w:r>
        <w:r w:rsidR="00B3515F">
          <w:rPr>
            <w:noProof/>
            <w:webHidden/>
          </w:rPr>
          <w:t>45</w:t>
        </w:r>
        <w:r w:rsidR="00C8117F" w:rsidRPr="00C8117F">
          <w:rPr>
            <w:noProof/>
            <w:webHidden/>
          </w:rPr>
          <w:fldChar w:fldCharType="end"/>
        </w:r>
      </w:hyperlink>
    </w:p>
    <w:p w14:paraId="0102426D" w14:textId="6A68AAC0" w:rsidR="00C8117F" w:rsidRPr="00C8117F" w:rsidRDefault="00AE0788">
      <w:pPr>
        <w:pStyle w:val="Tabladeilustraciones"/>
        <w:tabs>
          <w:tab w:val="right" w:leader="dot" w:pos="9962"/>
        </w:tabs>
        <w:rPr>
          <w:rFonts w:eastAsiaTheme="minorEastAsia"/>
          <w:noProof/>
          <w:lang w:eastAsia="es-MX"/>
        </w:rPr>
      </w:pPr>
      <w:hyperlink w:anchor="_Toc56968000" w:history="1">
        <w:r w:rsidR="00C8117F" w:rsidRPr="00C8117F">
          <w:rPr>
            <w:rStyle w:val="Hipervnculo"/>
            <w:noProof/>
          </w:rPr>
          <w:t>Cuadro 8. Roles de la DGPyP “A” en los procesos clave del FAFEF</w:t>
        </w:r>
        <w:r w:rsidR="00C8117F" w:rsidRPr="00C8117F">
          <w:rPr>
            <w:noProof/>
            <w:webHidden/>
          </w:rPr>
          <w:tab/>
        </w:r>
        <w:r w:rsidR="00C8117F" w:rsidRPr="00C8117F">
          <w:rPr>
            <w:noProof/>
            <w:webHidden/>
          </w:rPr>
          <w:fldChar w:fldCharType="begin"/>
        </w:r>
        <w:r w:rsidR="00C8117F" w:rsidRPr="00C8117F">
          <w:rPr>
            <w:noProof/>
            <w:webHidden/>
          </w:rPr>
          <w:instrText xml:space="preserve"> PAGEREF _Toc56968000 \h </w:instrText>
        </w:r>
        <w:r w:rsidR="00C8117F" w:rsidRPr="00C8117F">
          <w:rPr>
            <w:noProof/>
            <w:webHidden/>
          </w:rPr>
        </w:r>
        <w:r w:rsidR="00C8117F" w:rsidRPr="00C8117F">
          <w:rPr>
            <w:noProof/>
            <w:webHidden/>
          </w:rPr>
          <w:fldChar w:fldCharType="separate"/>
        </w:r>
        <w:r w:rsidR="00B3515F">
          <w:rPr>
            <w:noProof/>
            <w:webHidden/>
          </w:rPr>
          <w:t>46</w:t>
        </w:r>
        <w:r w:rsidR="00C8117F" w:rsidRPr="00C8117F">
          <w:rPr>
            <w:noProof/>
            <w:webHidden/>
          </w:rPr>
          <w:fldChar w:fldCharType="end"/>
        </w:r>
      </w:hyperlink>
    </w:p>
    <w:p w14:paraId="4EBB0F49" w14:textId="2FC5FFC3" w:rsidR="00C8117F" w:rsidRPr="00C8117F" w:rsidRDefault="00AE0788">
      <w:pPr>
        <w:pStyle w:val="Tabladeilustraciones"/>
        <w:tabs>
          <w:tab w:val="right" w:leader="dot" w:pos="9962"/>
        </w:tabs>
        <w:rPr>
          <w:rFonts w:eastAsiaTheme="minorEastAsia"/>
          <w:noProof/>
          <w:lang w:eastAsia="es-MX"/>
        </w:rPr>
      </w:pPr>
      <w:hyperlink w:anchor="_Toc56968001" w:history="1">
        <w:r w:rsidR="00C8117F" w:rsidRPr="00C8117F">
          <w:rPr>
            <w:rStyle w:val="Hipervnculo"/>
            <w:noProof/>
          </w:rPr>
          <w:t>Cuadro 9. Calendario para el registro de avances en el SFU/SRFT</w:t>
        </w:r>
        <w:r w:rsidR="00C8117F" w:rsidRPr="00C8117F">
          <w:rPr>
            <w:noProof/>
            <w:webHidden/>
          </w:rPr>
          <w:tab/>
        </w:r>
        <w:r w:rsidR="00C8117F" w:rsidRPr="00C8117F">
          <w:rPr>
            <w:noProof/>
            <w:webHidden/>
          </w:rPr>
          <w:fldChar w:fldCharType="begin"/>
        </w:r>
        <w:r w:rsidR="00C8117F" w:rsidRPr="00C8117F">
          <w:rPr>
            <w:noProof/>
            <w:webHidden/>
          </w:rPr>
          <w:instrText xml:space="preserve"> PAGEREF _Toc56968001 \h </w:instrText>
        </w:r>
        <w:r w:rsidR="00C8117F" w:rsidRPr="00C8117F">
          <w:rPr>
            <w:noProof/>
            <w:webHidden/>
          </w:rPr>
        </w:r>
        <w:r w:rsidR="00C8117F" w:rsidRPr="00C8117F">
          <w:rPr>
            <w:noProof/>
            <w:webHidden/>
          </w:rPr>
          <w:fldChar w:fldCharType="separate"/>
        </w:r>
        <w:r w:rsidR="00B3515F">
          <w:rPr>
            <w:noProof/>
            <w:webHidden/>
          </w:rPr>
          <w:t>53</w:t>
        </w:r>
        <w:r w:rsidR="00C8117F" w:rsidRPr="00C8117F">
          <w:rPr>
            <w:noProof/>
            <w:webHidden/>
          </w:rPr>
          <w:fldChar w:fldCharType="end"/>
        </w:r>
      </w:hyperlink>
    </w:p>
    <w:p w14:paraId="79464C7E" w14:textId="723C2501" w:rsidR="00C8117F" w:rsidRPr="00C8117F" w:rsidRDefault="00AE0788">
      <w:pPr>
        <w:pStyle w:val="Tabladeilustraciones"/>
        <w:tabs>
          <w:tab w:val="right" w:leader="dot" w:pos="9962"/>
        </w:tabs>
        <w:rPr>
          <w:rFonts w:eastAsiaTheme="minorEastAsia"/>
          <w:noProof/>
          <w:lang w:eastAsia="es-MX"/>
        </w:rPr>
      </w:pPr>
      <w:hyperlink w:anchor="_Toc56968002" w:history="1">
        <w:r w:rsidR="00C8117F" w:rsidRPr="00C8117F">
          <w:rPr>
            <w:rStyle w:val="Hipervnculo"/>
            <w:noProof/>
          </w:rPr>
          <w:t>Cuadro 10. Fondos y Pp con los cuales el FAFEF puede tener complementariedades y coincidencias</w:t>
        </w:r>
        <w:r w:rsidR="00C8117F" w:rsidRPr="00C8117F">
          <w:rPr>
            <w:noProof/>
            <w:webHidden/>
          </w:rPr>
          <w:tab/>
        </w:r>
        <w:r w:rsidR="00C8117F" w:rsidRPr="00C8117F">
          <w:rPr>
            <w:noProof/>
            <w:webHidden/>
          </w:rPr>
          <w:fldChar w:fldCharType="begin"/>
        </w:r>
        <w:r w:rsidR="00C8117F" w:rsidRPr="00C8117F">
          <w:rPr>
            <w:noProof/>
            <w:webHidden/>
          </w:rPr>
          <w:instrText xml:space="preserve"> PAGEREF _Toc56968002 \h </w:instrText>
        </w:r>
        <w:r w:rsidR="00C8117F" w:rsidRPr="00C8117F">
          <w:rPr>
            <w:noProof/>
            <w:webHidden/>
          </w:rPr>
        </w:r>
        <w:r w:rsidR="00C8117F" w:rsidRPr="00C8117F">
          <w:rPr>
            <w:noProof/>
            <w:webHidden/>
          </w:rPr>
          <w:fldChar w:fldCharType="separate"/>
        </w:r>
        <w:r w:rsidR="00B3515F">
          <w:rPr>
            <w:noProof/>
            <w:webHidden/>
          </w:rPr>
          <w:t>55</w:t>
        </w:r>
        <w:r w:rsidR="00C8117F" w:rsidRPr="00C8117F">
          <w:rPr>
            <w:noProof/>
            <w:webHidden/>
          </w:rPr>
          <w:fldChar w:fldCharType="end"/>
        </w:r>
      </w:hyperlink>
    </w:p>
    <w:p w14:paraId="18F17570" w14:textId="4CA3CC1D" w:rsidR="00C8117F" w:rsidRPr="00C8117F" w:rsidRDefault="00AE0788">
      <w:pPr>
        <w:pStyle w:val="Tabladeilustraciones"/>
        <w:tabs>
          <w:tab w:val="right" w:leader="dot" w:pos="9962"/>
        </w:tabs>
        <w:rPr>
          <w:rFonts w:eastAsiaTheme="minorEastAsia"/>
          <w:noProof/>
          <w:lang w:eastAsia="es-MX"/>
        </w:rPr>
      </w:pPr>
      <w:hyperlink w:anchor="_Toc56968003" w:history="1">
        <w:r w:rsidR="00C8117F" w:rsidRPr="00C8117F">
          <w:rPr>
            <w:rStyle w:val="Hipervnculo"/>
            <w:noProof/>
          </w:rPr>
          <w:t>Cuadro 11. Fondos y Pp con los cuales el FAFEF se complementa</w:t>
        </w:r>
        <w:r w:rsidR="00C8117F" w:rsidRPr="00C8117F">
          <w:rPr>
            <w:noProof/>
            <w:webHidden/>
          </w:rPr>
          <w:tab/>
        </w:r>
        <w:r w:rsidR="00C8117F" w:rsidRPr="00C8117F">
          <w:rPr>
            <w:noProof/>
            <w:webHidden/>
          </w:rPr>
          <w:fldChar w:fldCharType="begin"/>
        </w:r>
        <w:r w:rsidR="00C8117F" w:rsidRPr="00C8117F">
          <w:rPr>
            <w:noProof/>
            <w:webHidden/>
          </w:rPr>
          <w:instrText xml:space="preserve"> PAGEREF _Toc56968003 \h </w:instrText>
        </w:r>
        <w:r w:rsidR="00C8117F" w:rsidRPr="00C8117F">
          <w:rPr>
            <w:noProof/>
            <w:webHidden/>
          </w:rPr>
        </w:r>
        <w:r w:rsidR="00C8117F" w:rsidRPr="00C8117F">
          <w:rPr>
            <w:noProof/>
            <w:webHidden/>
          </w:rPr>
          <w:fldChar w:fldCharType="separate"/>
        </w:r>
        <w:r w:rsidR="00B3515F">
          <w:rPr>
            <w:noProof/>
            <w:webHidden/>
          </w:rPr>
          <w:t>57</w:t>
        </w:r>
        <w:r w:rsidR="00C8117F" w:rsidRPr="00C8117F">
          <w:rPr>
            <w:noProof/>
            <w:webHidden/>
          </w:rPr>
          <w:fldChar w:fldCharType="end"/>
        </w:r>
      </w:hyperlink>
    </w:p>
    <w:p w14:paraId="02330050" w14:textId="021F08E1" w:rsidR="00C8117F" w:rsidRDefault="00AE0788">
      <w:pPr>
        <w:pStyle w:val="Tabladeilustraciones"/>
        <w:tabs>
          <w:tab w:val="right" w:leader="dot" w:pos="9962"/>
        </w:tabs>
        <w:rPr>
          <w:rFonts w:eastAsiaTheme="minorEastAsia"/>
          <w:noProof/>
          <w:lang w:eastAsia="es-MX"/>
        </w:rPr>
      </w:pPr>
      <w:hyperlink w:anchor="_Toc56968004" w:history="1">
        <w:r w:rsidR="00C8117F" w:rsidRPr="00C8117F">
          <w:rPr>
            <w:rStyle w:val="Hipervnculo"/>
            <w:noProof/>
          </w:rPr>
          <w:t>Cuadro 12. Pp estatales que generan sinergias con los rubros de gasto del FAFEF</w:t>
        </w:r>
        <w:r w:rsidR="00C8117F" w:rsidRPr="00C8117F">
          <w:rPr>
            <w:noProof/>
            <w:webHidden/>
          </w:rPr>
          <w:tab/>
        </w:r>
        <w:r w:rsidR="00C8117F" w:rsidRPr="00C8117F">
          <w:rPr>
            <w:noProof/>
            <w:webHidden/>
          </w:rPr>
          <w:fldChar w:fldCharType="begin"/>
        </w:r>
        <w:r w:rsidR="00C8117F" w:rsidRPr="00C8117F">
          <w:rPr>
            <w:noProof/>
            <w:webHidden/>
          </w:rPr>
          <w:instrText xml:space="preserve"> PAGEREF _Toc56968004 \h </w:instrText>
        </w:r>
        <w:r w:rsidR="00C8117F" w:rsidRPr="00C8117F">
          <w:rPr>
            <w:noProof/>
            <w:webHidden/>
          </w:rPr>
        </w:r>
        <w:r w:rsidR="00C8117F" w:rsidRPr="00C8117F">
          <w:rPr>
            <w:noProof/>
            <w:webHidden/>
          </w:rPr>
          <w:fldChar w:fldCharType="separate"/>
        </w:r>
        <w:r w:rsidR="00B3515F">
          <w:rPr>
            <w:noProof/>
            <w:webHidden/>
          </w:rPr>
          <w:t>59</w:t>
        </w:r>
        <w:r w:rsidR="00C8117F" w:rsidRPr="00C8117F">
          <w:rPr>
            <w:noProof/>
            <w:webHidden/>
          </w:rPr>
          <w:fldChar w:fldCharType="end"/>
        </w:r>
      </w:hyperlink>
    </w:p>
    <w:p w14:paraId="58325E70" w14:textId="799FC07F" w:rsidR="00396458" w:rsidRDefault="00396458" w:rsidP="005F178D">
      <w:r w:rsidRPr="002F4377">
        <w:fldChar w:fldCharType="end"/>
      </w:r>
    </w:p>
    <w:p w14:paraId="3D78A979" w14:textId="1F5DE53A" w:rsidR="00CF23AC" w:rsidRDefault="00CF23AC" w:rsidP="005F178D"/>
    <w:p w14:paraId="21F185B2" w14:textId="4804A004" w:rsidR="00CF23AC" w:rsidRDefault="00CF23AC" w:rsidP="00764003">
      <w:pPr>
        <w:spacing w:after="360"/>
        <w:jc w:val="center"/>
      </w:pPr>
      <w:r w:rsidRPr="00F7025F">
        <w:rPr>
          <w:b/>
          <w:sz w:val="32"/>
        </w:rPr>
        <w:t xml:space="preserve">Lista de </w:t>
      </w:r>
      <w:r w:rsidR="00764003">
        <w:rPr>
          <w:b/>
          <w:sz w:val="32"/>
        </w:rPr>
        <w:t>a</w:t>
      </w:r>
      <w:r w:rsidRPr="00F7025F">
        <w:rPr>
          <w:b/>
          <w:sz w:val="32"/>
        </w:rPr>
        <w:t>nexos</w:t>
      </w:r>
    </w:p>
    <w:p w14:paraId="289102B3" w14:textId="13181138" w:rsidR="00B3515F" w:rsidRPr="00B3515F" w:rsidRDefault="00383AF6">
      <w:pPr>
        <w:pStyle w:val="Tabladeilustraciones"/>
        <w:tabs>
          <w:tab w:val="right" w:leader="dot" w:pos="9962"/>
        </w:tabs>
        <w:rPr>
          <w:rFonts w:eastAsiaTheme="minorEastAsia"/>
          <w:noProof/>
          <w:lang w:eastAsia="es-MX"/>
        </w:rPr>
      </w:pPr>
      <w:r w:rsidRPr="00B3515F">
        <w:rPr>
          <w:sz w:val="32"/>
        </w:rPr>
        <w:fldChar w:fldCharType="begin"/>
      </w:r>
      <w:r w:rsidRPr="00B3515F">
        <w:rPr>
          <w:sz w:val="32"/>
        </w:rPr>
        <w:instrText xml:space="preserve"> TOC \h \z \c "Anexo" </w:instrText>
      </w:r>
      <w:r w:rsidRPr="00B3515F">
        <w:rPr>
          <w:sz w:val="32"/>
        </w:rPr>
        <w:fldChar w:fldCharType="separate"/>
      </w:r>
      <w:hyperlink w:anchor="_Toc61373391" w:history="1">
        <w:r w:rsidR="00B3515F" w:rsidRPr="00B3515F">
          <w:rPr>
            <w:rStyle w:val="Hipervnculo"/>
            <w:noProof/>
          </w:rPr>
          <w:t>Anexo 1. Indicadores</w:t>
        </w:r>
        <w:r w:rsidR="00B3515F" w:rsidRPr="00B3515F">
          <w:rPr>
            <w:noProof/>
            <w:webHidden/>
          </w:rPr>
          <w:tab/>
        </w:r>
        <w:r w:rsidR="00B3515F" w:rsidRPr="00B3515F">
          <w:rPr>
            <w:noProof/>
            <w:webHidden/>
          </w:rPr>
          <w:fldChar w:fldCharType="begin"/>
        </w:r>
        <w:r w:rsidR="00B3515F" w:rsidRPr="00B3515F">
          <w:rPr>
            <w:noProof/>
            <w:webHidden/>
          </w:rPr>
          <w:instrText xml:space="preserve"> PAGEREF _Toc61373391 \h </w:instrText>
        </w:r>
        <w:r w:rsidR="00B3515F" w:rsidRPr="00B3515F">
          <w:rPr>
            <w:noProof/>
            <w:webHidden/>
          </w:rPr>
        </w:r>
        <w:r w:rsidR="00B3515F" w:rsidRPr="00B3515F">
          <w:rPr>
            <w:noProof/>
            <w:webHidden/>
          </w:rPr>
          <w:fldChar w:fldCharType="separate"/>
        </w:r>
        <w:r w:rsidR="00B3515F" w:rsidRPr="00B3515F">
          <w:rPr>
            <w:noProof/>
            <w:webHidden/>
          </w:rPr>
          <w:t>81</w:t>
        </w:r>
        <w:r w:rsidR="00B3515F" w:rsidRPr="00B3515F">
          <w:rPr>
            <w:noProof/>
            <w:webHidden/>
          </w:rPr>
          <w:fldChar w:fldCharType="end"/>
        </w:r>
      </w:hyperlink>
    </w:p>
    <w:p w14:paraId="5E215E9F" w14:textId="56E96993" w:rsidR="00B3515F" w:rsidRPr="00B3515F" w:rsidRDefault="00AE0788">
      <w:pPr>
        <w:pStyle w:val="Tabladeilustraciones"/>
        <w:tabs>
          <w:tab w:val="right" w:leader="dot" w:pos="9962"/>
        </w:tabs>
        <w:rPr>
          <w:rFonts w:eastAsiaTheme="minorEastAsia"/>
          <w:noProof/>
          <w:lang w:eastAsia="es-MX"/>
        </w:rPr>
      </w:pPr>
      <w:hyperlink w:anchor="_Toc61373392" w:history="1">
        <w:r w:rsidR="00B3515F" w:rsidRPr="00B3515F">
          <w:rPr>
            <w:rStyle w:val="Hipervnculo"/>
            <w:noProof/>
          </w:rPr>
          <w:t>Anexo 2. Metas del Fondo</w:t>
        </w:r>
        <w:r w:rsidR="00B3515F" w:rsidRPr="00B3515F">
          <w:rPr>
            <w:noProof/>
            <w:webHidden/>
          </w:rPr>
          <w:tab/>
        </w:r>
        <w:r w:rsidR="00B3515F" w:rsidRPr="00B3515F">
          <w:rPr>
            <w:noProof/>
            <w:webHidden/>
          </w:rPr>
          <w:fldChar w:fldCharType="begin"/>
        </w:r>
        <w:r w:rsidR="00B3515F" w:rsidRPr="00B3515F">
          <w:rPr>
            <w:noProof/>
            <w:webHidden/>
          </w:rPr>
          <w:instrText xml:space="preserve"> PAGEREF _Toc61373392 \h </w:instrText>
        </w:r>
        <w:r w:rsidR="00B3515F" w:rsidRPr="00B3515F">
          <w:rPr>
            <w:noProof/>
            <w:webHidden/>
          </w:rPr>
        </w:r>
        <w:r w:rsidR="00B3515F" w:rsidRPr="00B3515F">
          <w:rPr>
            <w:noProof/>
            <w:webHidden/>
          </w:rPr>
          <w:fldChar w:fldCharType="separate"/>
        </w:r>
        <w:r w:rsidR="00B3515F" w:rsidRPr="00B3515F">
          <w:rPr>
            <w:noProof/>
            <w:webHidden/>
          </w:rPr>
          <w:t>82</w:t>
        </w:r>
        <w:r w:rsidR="00B3515F" w:rsidRPr="00B3515F">
          <w:rPr>
            <w:noProof/>
            <w:webHidden/>
          </w:rPr>
          <w:fldChar w:fldCharType="end"/>
        </w:r>
      </w:hyperlink>
    </w:p>
    <w:p w14:paraId="4137F28C" w14:textId="42461CFC" w:rsidR="00B3515F" w:rsidRPr="00B3515F" w:rsidRDefault="00AE0788">
      <w:pPr>
        <w:pStyle w:val="Tabladeilustraciones"/>
        <w:tabs>
          <w:tab w:val="right" w:leader="dot" w:pos="9962"/>
        </w:tabs>
        <w:rPr>
          <w:rFonts w:eastAsiaTheme="minorEastAsia"/>
          <w:noProof/>
          <w:lang w:eastAsia="es-MX"/>
        </w:rPr>
      </w:pPr>
      <w:hyperlink w:anchor="_Toc61373393" w:history="1">
        <w:r w:rsidR="00B3515F" w:rsidRPr="00B3515F">
          <w:rPr>
            <w:rStyle w:val="Hipervnculo"/>
            <w:noProof/>
          </w:rPr>
          <w:t>Anexo 3. Propuesta de mejora de la Matriz de Indicadores para Resultados</w:t>
        </w:r>
        <w:r w:rsidR="00B3515F" w:rsidRPr="00B3515F">
          <w:rPr>
            <w:noProof/>
            <w:webHidden/>
          </w:rPr>
          <w:tab/>
        </w:r>
        <w:r w:rsidR="00B3515F" w:rsidRPr="00B3515F">
          <w:rPr>
            <w:noProof/>
            <w:webHidden/>
          </w:rPr>
          <w:fldChar w:fldCharType="begin"/>
        </w:r>
        <w:r w:rsidR="00B3515F" w:rsidRPr="00B3515F">
          <w:rPr>
            <w:noProof/>
            <w:webHidden/>
          </w:rPr>
          <w:instrText xml:space="preserve"> PAGEREF _Toc61373393 \h </w:instrText>
        </w:r>
        <w:r w:rsidR="00B3515F" w:rsidRPr="00B3515F">
          <w:rPr>
            <w:noProof/>
            <w:webHidden/>
          </w:rPr>
        </w:r>
        <w:r w:rsidR="00B3515F" w:rsidRPr="00B3515F">
          <w:rPr>
            <w:noProof/>
            <w:webHidden/>
          </w:rPr>
          <w:fldChar w:fldCharType="separate"/>
        </w:r>
        <w:r w:rsidR="00B3515F" w:rsidRPr="00B3515F">
          <w:rPr>
            <w:noProof/>
            <w:webHidden/>
          </w:rPr>
          <w:t>83</w:t>
        </w:r>
        <w:r w:rsidR="00B3515F" w:rsidRPr="00B3515F">
          <w:rPr>
            <w:noProof/>
            <w:webHidden/>
          </w:rPr>
          <w:fldChar w:fldCharType="end"/>
        </w:r>
      </w:hyperlink>
    </w:p>
    <w:p w14:paraId="1A60B735" w14:textId="5FF8308A" w:rsidR="00B3515F" w:rsidRPr="00B3515F" w:rsidRDefault="00AE0788">
      <w:pPr>
        <w:pStyle w:val="Tabladeilustraciones"/>
        <w:tabs>
          <w:tab w:val="right" w:leader="dot" w:pos="9962"/>
        </w:tabs>
        <w:rPr>
          <w:rFonts w:eastAsiaTheme="minorEastAsia"/>
          <w:noProof/>
          <w:lang w:eastAsia="es-MX"/>
        </w:rPr>
      </w:pPr>
      <w:hyperlink w:anchor="_Toc61373394" w:history="1">
        <w:r w:rsidR="00B3515F" w:rsidRPr="00B3515F">
          <w:rPr>
            <w:rStyle w:val="Hipervnculo"/>
            <w:noProof/>
          </w:rPr>
          <w:t>Anexo 4. Evolución de la cobertura</w:t>
        </w:r>
        <w:r w:rsidR="00B3515F" w:rsidRPr="00B3515F">
          <w:rPr>
            <w:noProof/>
            <w:webHidden/>
          </w:rPr>
          <w:tab/>
        </w:r>
        <w:r w:rsidR="00B3515F" w:rsidRPr="00B3515F">
          <w:rPr>
            <w:noProof/>
            <w:webHidden/>
          </w:rPr>
          <w:fldChar w:fldCharType="begin"/>
        </w:r>
        <w:r w:rsidR="00B3515F" w:rsidRPr="00B3515F">
          <w:rPr>
            <w:noProof/>
            <w:webHidden/>
          </w:rPr>
          <w:instrText xml:space="preserve"> PAGEREF _Toc61373394 \h </w:instrText>
        </w:r>
        <w:r w:rsidR="00B3515F" w:rsidRPr="00B3515F">
          <w:rPr>
            <w:noProof/>
            <w:webHidden/>
          </w:rPr>
        </w:r>
        <w:r w:rsidR="00B3515F" w:rsidRPr="00B3515F">
          <w:rPr>
            <w:noProof/>
            <w:webHidden/>
          </w:rPr>
          <w:fldChar w:fldCharType="separate"/>
        </w:r>
        <w:r w:rsidR="00B3515F" w:rsidRPr="00B3515F">
          <w:rPr>
            <w:noProof/>
            <w:webHidden/>
          </w:rPr>
          <w:t>87</w:t>
        </w:r>
        <w:r w:rsidR="00B3515F" w:rsidRPr="00B3515F">
          <w:rPr>
            <w:noProof/>
            <w:webHidden/>
          </w:rPr>
          <w:fldChar w:fldCharType="end"/>
        </w:r>
      </w:hyperlink>
    </w:p>
    <w:p w14:paraId="0B6137A3" w14:textId="4DDDE404" w:rsidR="00B3515F" w:rsidRPr="00B3515F" w:rsidRDefault="00AE0788">
      <w:pPr>
        <w:pStyle w:val="Tabladeilustraciones"/>
        <w:tabs>
          <w:tab w:val="right" w:leader="dot" w:pos="9962"/>
        </w:tabs>
        <w:rPr>
          <w:rFonts w:eastAsiaTheme="minorEastAsia"/>
          <w:noProof/>
          <w:lang w:eastAsia="es-MX"/>
        </w:rPr>
      </w:pPr>
      <w:hyperlink w:anchor="_Toc61373395" w:history="1">
        <w:r w:rsidR="00B3515F" w:rsidRPr="00B3515F">
          <w:rPr>
            <w:rStyle w:val="Hipervnculo"/>
            <w:noProof/>
          </w:rPr>
          <w:t>Anexo 5. Diagramas de flujo de la coordinación del Fondo</w:t>
        </w:r>
        <w:r w:rsidR="00B3515F" w:rsidRPr="00B3515F">
          <w:rPr>
            <w:noProof/>
            <w:webHidden/>
          </w:rPr>
          <w:tab/>
        </w:r>
        <w:r w:rsidR="00B3515F" w:rsidRPr="00B3515F">
          <w:rPr>
            <w:noProof/>
            <w:webHidden/>
          </w:rPr>
          <w:fldChar w:fldCharType="begin"/>
        </w:r>
        <w:r w:rsidR="00B3515F" w:rsidRPr="00B3515F">
          <w:rPr>
            <w:noProof/>
            <w:webHidden/>
          </w:rPr>
          <w:instrText xml:space="preserve"> PAGEREF _Toc61373395 \h </w:instrText>
        </w:r>
        <w:r w:rsidR="00B3515F" w:rsidRPr="00B3515F">
          <w:rPr>
            <w:noProof/>
            <w:webHidden/>
          </w:rPr>
        </w:r>
        <w:r w:rsidR="00B3515F" w:rsidRPr="00B3515F">
          <w:rPr>
            <w:noProof/>
            <w:webHidden/>
          </w:rPr>
          <w:fldChar w:fldCharType="separate"/>
        </w:r>
        <w:r w:rsidR="00B3515F" w:rsidRPr="00B3515F">
          <w:rPr>
            <w:noProof/>
            <w:webHidden/>
          </w:rPr>
          <w:t>88</w:t>
        </w:r>
        <w:r w:rsidR="00B3515F" w:rsidRPr="00B3515F">
          <w:rPr>
            <w:noProof/>
            <w:webHidden/>
          </w:rPr>
          <w:fldChar w:fldCharType="end"/>
        </w:r>
      </w:hyperlink>
    </w:p>
    <w:p w14:paraId="2BA0115A" w14:textId="07FBA84E" w:rsidR="00B3515F" w:rsidRPr="00B3515F" w:rsidRDefault="00AE0788">
      <w:pPr>
        <w:pStyle w:val="Tabladeilustraciones"/>
        <w:tabs>
          <w:tab w:val="right" w:leader="dot" w:pos="9962"/>
        </w:tabs>
        <w:rPr>
          <w:rFonts w:eastAsiaTheme="minorEastAsia"/>
          <w:noProof/>
          <w:lang w:eastAsia="es-MX"/>
        </w:rPr>
      </w:pPr>
      <w:hyperlink w:anchor="_Toc61373396" w:history="1">
        <w:r w:rsidR="00B3515F" w:rsidRPr="00B3515F">
          <w:rPr>
            <w:rStyle w:val="Hipervnculo"/>
            <w:noProof/>
          </w:rPr>
          <w:t>Anexo 6. Complementariedades y coincidencias entre programas federales</w:t>
        </w:r>
        <w:r w:rsidR="00B3515F" w:rsidRPr="00B3515F">
          <w:rPr>
            <w:noProof/>
            <w:webHidden/>
          </w:rPr>
          <w:tab/>
        </w:r>
        <w:r w:rsidR="00B3515F" w:rsidRPr="00B3515F">
          <w:rPr>
            <w:noProof/>
            <w:webHidden/>
          </w:rPr>
          <w:fldChar w:fldCharType="begin"/>
        </w:r>
        <w:r w:rsidR="00B3515F" w:rsidRPr="00B3515F">
          <w:rPr>
            <w:noProof/>
            <w:webHidden/>
          </w:rPr>
          <w:instrText xml:space="preserve"> PAGEREF _Toc61373396 \h </w:instrText>
        </w:r>
        <w:r w:rsidR="00B3515F" w:rsidRPr="00B3515F">
          <w:rPr>
            <w:noProof/>
            <w:webHidden/>
          </w:rPr>
        </w:r>
        <w:r w:rsidR="00B3515F" w:rsidRPr="00B3515F">
          <w:rPr>
            <w:noProof/>
            <w:webHidden/>
          </w:rPr>
          <w:fldChar w:fldCharType="separate"/>
        </w:r>
        <w:r w:rsidR="00B3515F" w:rsidRPr="00B3515F">
          <w:rPr>
            <w:noProof/>
            <w:webHidden/>
          </w:rPr>
          <w:t>95</w:t>
        </w:r>
        <w:r w:rsidR="00B3515F" w:rsidRPr="00B3515F">
          <w:rPr>
            <w:noProof/>
            <w:webHidden/>
          </w:rPr>
          <w:fldChar w:fldCharType="end"/>
        </w:r>
      </w:hyperlink>
    </w:p>
    <w:p w14:paraId="36C678D2" w14:textId="6777FC4D" w:rsidR="00B3515F" w:rsidRPr="00B3515F" w:rsidRDefault="00AE0788">
      <w:pPr>
        <w:pStyle w:val="Tabladeilustraciones"/>
        <w:tabs>
          <w:tab w:val="right" w:leader="dot" w:pos="9962"/>
        </w:tabs>
        <w:rPr>
          <w:rFonts w:eastAsiaTheme="minorEastAsia"/>
          <w:noProof/>
          <w:lang w:eastAsia="es-MX"/>
        </w:rPr>
      </w:pPr>
      <w:hyperlink w:anchor="_Toc61373397" w:history="1">
        <w:r w:rsidR="00B3515F" w:rsidRPr="00B3515F">
          <w:rPr>
            <w:rStyle w:val="Hipervnculo"/>
            <w:noProof/>
          </w:rPr>
          <w:t>Anexo 7. Valor agregado de los Programas presupuestarios al Fondo</w:t>
        </w:r>
        <w:r w:rsidR="00B3515F" w:rsidRPr="00B3515F">
          <w:rPr>
            <w:noProof/>
            <w:webHidden/>
          </w:rPr>
          <w:tab/>
        </w:r>
        <w:r w:rsidR="00B3515F" w:rsidRPr="00B3515F">
          <w:rPr>
            <w:noProof/>
            <w:webHidden/>
          </w:rPr>
          <w:fldChar w:fldCharType="begin"/>
        </w:r>
        <w:r w:rsidR="00B3515F" w:rsidRPr="00B3515F">
          <w:rPr>
            <w:noProof/>
            <w:webHidden/>
          </w:rPr>
          <w:instrText xml:space="preserve"> PAGEREF _Toc61373397 \h </w:instrText>
        </w:r>
        <w:r w:rsidR="00B3515F" w:rsidRPr="00B3515F">
          <w:rPr>
            <w:noProof/>
            <w:webHidden/>
          </w:rPr>
        </w:r>
        <w:r w:rsidR="00B3515F" w:rsidRPr="00B3515F">
          <w:rPr>
            <w:noProof/>
            <w:webHidden/>
          </w:rPr>
          <w:fldChar w:fldCharType="separate"/>
        </w:r>
        <w:r w:rsidR="00B3515F" w:rsidRPr="00B3515F">
          <w:rPr>
            <w:noProof/>
            <w:webHidden/>
          </w:rPr>
          <w:t>99</w:t>
        </w:r>
        <w:r w:rsidR="00B3515F" w:rsidRPr="00B3515F">
          <w:rPr>
            <w:noProof/>
            <w:webHidden/>
          </w:rPr>
          <w:fldChar w:fldCharType="end"/>
        </w:r>
      </w:hyperlink>
    </w:p>
    <w:p w14:paraId="7715E2EF" w14:textId="1F74EE07" w:rsidR="00B3515F" w:rsidRPr="00B3515F" w:rsidRDefault="00AE0788">
      <w:pPr>
        <w:pStyle w:val="Tabladeilustraciones"/>
        <w:tabs>
          <w:tab w:val="right" w:leader="dot" w:pos="9962"/>
        </w:tabs>
        <w:rPr>
          <w:rFonts w:eastAsiaTheme="minorEastAsia"/>
          <w:noProof/>
          <w:lang w:eastAsia="es-MX"/>
        </w:rPr>
      </w:pPr>
      <w:hyperlink w:anchor="_Toc61373398" w:history="1">
        <w:r w:rsidR="00B3515F" w:rsidRPr="00B3515F">
          <w:rPr>
            <w:rStyle w:val="Hipervnculo"/>
            <w:noProof/>
          </w:rPr>
          <w:t>Anexo 8. Sinergias con Fondos de Aportaciones Federales, políticas públicas o Programas presupuestarios federales</w:t>
        </w:r>
        <w:r w:rsidR="00B3515F" w:rsidRPr="00B3515F">
          <w:rPr>
            <w:noProof/>
            <w:webHidden/>
          </w:rPr>
          <w:tab/>
        </w:r>
        <w:r w:rsidR="00B3515F" w:rsidRPr="00B3515F">
          <w:rPr>
            <w:noProof/>
            <w:webHidden/>
          </w:rPr>
          <w:fldChar w:fldCharType="begin"/>
        </w:r>
        <w:r w:rsidR="00B3515F" w:rsidRPr="00B3515F">
          <w:rPr>
            <w:noProof/>
            <w:webHidden/>
          </w:rPr>
          <w:instrText xml:space="preserve"> PAGEREF _Toc61373398 \h </w:instrText>
        </w:r>
        <w:r w:rsidR="00B3515F" w:rsidRPr="00B3515F">
          <w:rPr>
            <w:noProof/>
            <w:webHidden/>
          </w:rPr>
        </w:r>
        <w:r w:rsidR="00B3515F" w:rsidRPr="00B3515F">
          <w:rPr>
            <w:noProof/>
            <w:webHidden/>
          </w:rPr>
          <w:fldChar w:fldCharType="separate"/>
        </w:r>
        <w:r w:rsidR="00B3515F" w:rsidRPr="00B3515F">
          <w:rPr>
            <w:noProof/>
            <w:webHidden/>
          </w:rPr>
          <w:t>101</w:t>
        </w:r>
        <w:r w:rsidR="00B3515F" w:rsidRPr="00B3515F">
          <w:rPr>
            <w:noProof/>
            <w:webHidden/>
          </w:rPr>
          <w:fldChar w:fldCharType="end"/>
        </w:r>
      </w:hyperlink>
    </w:p>
    <w:p w14:paraId="1DAFD214" w14:textId="58775C90" w:rsidR="00B3515F" w:rsidRPr="00B3515F" w:rsidRDefault="00AE0788">
      <w:pPr>
        <w:pStyle w:val="Tabladeilustraciones"/>
        <w:tabs>
          <w:tab w:val="right" w:leader="dot" w:pos="9962"/>
        </w:tabs>
        <w:rPr>
          <w:rFonts w:eastAsiaTheme="minorEastAsia"/>
          <w:noProof/>
          <w:lang w:eastAsia="es-MX"/>
        </w:rPr>
      </w:pPr>
      <w:hyperlink w:anchor="_Toc61373399" w:history="1">
        <w:r w:rsidR="00B3515F" w:rsidRPr="00B3515F">
          <w:rPr>
            <w:rStyle w:val="Hipervnculo"/>
            <w:noProof/>
          </w:rPr>
          <w:t>Anexo 9. Principales Fortalezas, Oportunidades, Debilidades, Amenazas y Recomendaciones</w:t>
        </w:r>
        <w:r w:rsidR="00B3515F" w:rsidRPr="00B3515F">
          <w:rPr>
            <w:noProof/>
            <w:webHidden/>
          </w:rPr>
          <w:tab/>
        </w:r>
        <w:r w:rsidR="00B3515F" w:rsidRPr="00B3515F">
          <w:rPr>
            <w:noProof/>
            <w:webHidden/>
          </w:rPr>
          <w:fldChar w:fldCharType="begin"/>
        </w:r>
        <w:r w:rsidR="00B3515F" w:rsidRPr="00B3515F">
          <w:rPr>
            <w:noProof/>
            <w:webHidden/>
          </w:rPr>
          <w:instrText xml:space="preserve"> PAGEREF _Toc61373399 \h </w:instrText>
        </w:r>
        <w:r w:rsidR="00B3515F" w:rsidRPr="00B3515F">
          <w:rPr>
            <w:noProof/>
            <w:webHidden/>
          </w:rPr>
        </w:r>
        <w:r w:rsidR="00B3515F" w:rsidRPr="00B3515F">
          <w:rPr>
            <w:noProof/>
            <w:webHidden/>
          </w:rPr>
          <w:fldChar w:fldCharType="separate"/>
        </w:r>
        <w:r w:rsidR="00B3515F" w:rsidRPr="00B3515F">
          <w:rPr>
            <w:noProof/>
            <w:webHidden/>
          </w:rPr>
          <w:t>103</w:t>
        </w:r>
        <w:r w:rsidR="00B3515F" w:rsidRPr="00B3515F">
          <w:rPr>
            <w:noProof/>
            <w:webHidden/>
          </w:rPr>
          <w:fldChar w:fldCharType="end"/>
        </w:r>
      </w:hyperlink>
    </w:p>
    <w:p w14:paraId="7D1B086D" w14:textId="1EC22AE3" w:rsidR="00B3515F" w:rsidRPr="00B3515F" w:rsidRDefault="00AE0788">
      <w:pPr>
        <w:pStyle w:val="Tabladeilustraciones"/>
        <w:tabs>
          <w:tab w:val="right" w:leader="dot" w:pos="9962"/>
        </w:tabs>
        <w:rPr>
          <w:rFonts w:eastAsiaTheme="minorEastAsia"/>
          <w:noProof/>
          <w:lang w:eastAsia="es-MX"/>
        </w:rPr>
      </w:pPr>
      <w:hyperlink w:anchor="_Toc61373400" w:history="1">
        <w:r w:rsidR="00B3515F" w:rsidRPr="00B3515F">
          <w:rPr>
            <w:rStyle w:val="Hipervnculo"/>
            <w:noProof/>
          </w:rPr>
          <w:t>Anexo 10. Valoración final del Fondo</w:t>
        </w:r>
        <w:r w:rsidR="00B3515F" w:rsidRPr="00B3515F">
          <w:rPr>
            <w:noProof/>
            <w:webHidden/>
          </w:rPr>
          <w:tab/>
        </w:r>
        <w:r w:rsidR="00B3515F" w:rsidRPr="00B3515F">
          <w:rPr>
            <w:noProof/>
            <w:webHidden/>
          </w:rPr>
          <w:fldChar w:fldCharType="begin"/>
        </w:r>
        <w:r w:rsidR="00B3515F" w:rsidRPr="00B3515F">
          <w:rPr>
            <w:noProof/>
            <w:webHidden/>
          </w:rPr>
          <w:instrText xml:space="preserve"> PAGEREF _Toc61373400 \h </w:instrText>
        </w:r>
        <w:r w:rsidR="00B3515F" w:rsidRPr="00B3515F">
          <w:rPr>
            <w:noProof/>
            <w:webHidden/>
          </w:rPr>
        </w:r>
        <w:r w:rsidR="00B3515F" w:rsidRPr="00B3515F">
          <w:rPr>
            <w:noProof/>
            <w:webHidden/>
          </w:rPr>
          <w:fldChar w:fldCharType="separate"/>
        </w:r>
        <w:r w:rsidR="00B3515F" w:rsidRPr="00B3515F">
          <w:rPr>
            <w:noProof/>
            <w:webHidden/>
          </w:rPr>
          <w:t>109</w:t>
        </w:r>
        <w:r w:rsidR="00B3515F" w:rsidRPr="00B3515F">
          <w:rPr>
            <w:noProof/>
            <w:webHidden/>
          </w:rPr>
          <w:fldChar w:fldCharType="end"/>
        </w:r>
      </w:hyperlink>
    </w:p>
    <w:p w14:paraId="111F4286" w14:textId="7F7D3C02" w:rsidR="00B3515F" w:rsidRPr="00B3515F" w:rsidRDefault="00AE0788">
      <w:pPr>
        <w:pStyle w:val="Tabladeilustraciones"/>
        <w:tabs>
          <w:tab w:val="right" w:leader="dot" w:pos="9962"/>
        </w:tabs>
        <w:rPr>
          <w:rFonts w:eastAsiaTheme="minorEastAsia"/>
          <w:noProof/>
          <w:lang w:eastAsia="es-MX"/>
        </w:rPr>
      </w:pPr>
      <w:hyperlink w:anchor="_Toc61373401" w:history="1">
        <w:r w:rsidR="00B3515F" w:rsidRPr="00B3515F">
          <w:rPr>
            <w:rStyle w:val="Hipervnculo"/>
            <w:noProof/>
          </w:rPr>
          <w:t>Anexo 11. Ficha Técnica con los datos generales de la evaluación</w:t>
        </w:r>
        <w:r w:rsidR="00B3515F" w:rsidRPr="00B3515F">
          <w:rPr>
            <w:noProof/>
            <w:webHidden/>
          </w:rPr>
          <w:tab/>
        </w:r>
        <w:r w:rsidR="00B3515F" w:rsidRPr="00B3515F">
          <w:rPr>
            <w:noProof/>
            <w:webHidden/>
          </w:rPr>
          <w:fldChar w:fldCharType="begin"/>
        </w:r>
        <w:r w:rsidR="00B3515F" w:rsidRPr="00B3515F">
          <w:rPr>
            <w:noProof/>
            <w:webHidden/>
          </w:rPr>
          <w:instrText xml:space="preserve"> PAGEREF _Toc61373401 \h </w:instrText>
        </w:r>
        <w:r w:rsidR="00B3515F" w:rsidRPr="00B3515F">
          <w:rPr>
            <w:noProof/>
            <w:webHidden/>
          </w:rPr>
        </w:r>
        <w:r w:rsidR="00B3515F" w:rsidRPr="00B3515F">
          <w:rPr>
            <w:noProof/>
            <w:webHidden/>
          </w:rPr>
          <w:fldChar w:fldCharType="separate"/>
        </w:r>
        <w:r w:rsidR="00B3515F" w:rsidRPr="00B3515F">
          <w:rPr>
            <w:noProof/>
            <w:webHidden/>
          </w:rPr>
          <w:t>111</w:t>
        </w:r>
        <w:r w:rsidR="00B3515F" w:rsidRPr="00B3515F">
          <w:rPr>
            <w:noProof/>
            <w:webHidden/>
          </w:rPr>
          <w:fldChar w:fldCharType="end"/>
        </w:r>
      </w:hyperlink>
    </w:p>
    <w:p w14:paraId="20A2703A" w14:textId="7747CB25" w:rsidR="005F178D" w:rsidRPr="00FA70AB" w:rsidRDefault="00383AF6" w:rsidP="005F178D">
      <w:r w:rsidRPr="00B3515F">
        <w:fldChar w:fldCharType="end"/>
      </w:r>
    </w:p>
    <w:p w14:paraId="79399306" w14:textId="3075574A" w:rsidR="00AC4C62" w:rsidRPr="005437FA" w:rsidRDefault="00AC4C62" w:rsidP="00383AF6">
      <w:pPr>
        <w:rPr>
          <w:sz w:val="32"/>
        </w:rPr>
      </w:pPr>
      <w:r w:rsidRPr="005437FA">
        <w:rPr>
          <w:sz w:val="32"/>
        </w:rPr>
        <w:br w:type="page"/>
      </w:r>
    </w:p>
    <w:p w14:paraId="30CA3721" w14:textId="0DA2932F" w:rsidR="004E7E25" w:rsidRDefault="00764003" w:rsidP="00764003">
      <w:pPr>
        <w:spacing w:after="360"/>
        <w:jc w:val="center"/>
        <w:rPr>
          <w:b/>
          <w:sz w:val="32"/>
        </w:rPr>
      </w:pPr>
      <w:r>
        <w:rPr>
          <w:b/>
          <w:sz w:val="32"/>
        </w:rPr>
        <w:lastRenderedPageBreak/>
        <w:t>Siglas y a</w:t>
      </w:r>
      <w:r w:rsidR="005B517E" w:rsidRPr="004A18C8">
        <w:rPr>
          <w:b/>
          <w:sz w:val="32"/>
        </w:rPr>
        <w:t>crónimos</w:t>
      </w:r>
    </w:p>
    <w:tbl>
      <w:tblPr>
        <w:tblStyle w:val="Tablaconcuadrcula"/>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39"/>
        <w:gridCol w:w="8333"/>
      </w:tblGrid>
      <w:tr w:rsidR="00A4711F" w14:paraId="4284DFCA" w14:textId="77777777" w:rsidTr="00CA0D9A">
        <w:tc>
          <w:tcPr>
            <w:tcW w:w="822" w:type="pct"/>
          </w:tcPr>
          <w:p w14:paraId="7CC2F2B1" w14:textId="77777777" w:rsidR="00A4711F" w:rsidRDefault="00A4711F" w:rsidP="00764003">
            <w:pPr>
              <w:spacing w:before="0" w:after="0"/>
            </w:pPr>
            <w:r>
              <w:t>APF</w:t>
            </w:r>
          </w:p>
        </w:tc>
        <w:tc>
          <w:tcPr>
            <w:tcW w:w="4178" w:type="pct"/>
          </w:tcPr>
          <w:p w14:paraId="5DE55899" w14:textId="77777777" w:rsidR="00A4711F" w:rsidRDefault="00A4711F" w:rsidP="00764003">
            <w:pPr>
              <w:spacing w:before="0" w:after="0"/>
              <w:jc w:val="left"/>
            </w:pPr>
            <w:r>
              <w:t>Administración Pública Federal</w:t>
            </w:r>
          </w:p>
        </w:tc>
      </w:tr>
      <w:tr w:rsidR="00A4711F" w14:paraId="3F1CB061" w14:textId="77777777" w:rsidTr="00CA0D9A">
        <w:tc>
          <w:tcPr>
            <w:tcW w:w="822" w:type="pct"/>
          </w:tcPr>
          <w:p w14:paraId="7E8A2C09" w14:textId="77777777" w:rsidR="00A4711F" w:rsidRDefault="00A4711F" w:rsidP="00764003">
            <w:pPr>
              <w:spacing w:before="0" w:after="0"/>
            </w:pPr>
            <w:r>
              <w:t>ASF</w:t>
            </w:r>
          </w:p>
        </w:tc>
        <w:tc>
          <w:tcPr>
            <w:tcW w:w="4178" w:type="pct"/>
          </w:tcPr>
          <w:p w14:paraId="15C84571" w14:textId="77777777" w:rsidR="00A4711F" w:rsidRDefault="00A4711F" w:rsidP="00764003">
            <w:pPr>
              <w:spacing w:before="0" w:after="0"/>
              <w:jc w:val="left"/>
            </w:pPr>
            <w:r>
              <w:t>Auditoría Superior de la Federación</w:t>
            </w:r>
          </w:p>
        </w:tc>
      </w:tr>
      <w:tr w:rsidR="00A4711F" w14:paraId="3FBE0CB9" w14:textId="77777777" w:rsidTr="00CA0D9A">
        <w:tc>
          <w:tcPr>
            <w:tcW w:w="822" w:type="pct"/>
          </w:tcPr>
          <w:p w14:paraId="4AA75925" w14:textId="77777777" w:rsidR="00A4711F" w:rsidRDefault="00A4711F" w:rsidP="00764003">
            <w:pPr>
              <w:spacing w:before="0" w:after="0"/>
            </w:pPr>
            <w:r>
              <w:t>CCL</w:t>
            </w:r>
          </w:p>
        </w:tc>
        <w:tc>
          <w:tcPr>
            <w:tcW w:w="4178" w:type="pct"/>
          </w:tcPr>
          <w:p w14:paraId="1113CD77" w14:textId="77777777" w:rsidR="00A4711F" w:rsidRPr="008C6826" w:rsidRDefault="00A4711F" w:rsidP="00764003">
            <w:pPr>
              <w:spacing w:before="0" w:after="0"/>
              <w:jc w:val="left"/>
            </w:pPr>
            <w:r>
              <w:t>Cuentas por Liquidar Certificadas</w:t>
            </w:r>
          </w:p>
        </w:tc>
      </w:tr>
      <w:tr w:rsidR="00A4711F" w14:paraId="4F39B9F1" w14:textId="77777777" w:rsidTr="00CA0D9A">
        <w:tc>
          <w:tcPr>
            <w:tcW w:w="822" w:type="pct"/>
          </w:tcPr>
          <w:p w14:paraId="78FADB69" w14:textId="77777777" w:rsidR="00A4711F" w:rsidRDefault="00A4711F" w:rsidP="00764003">
            <w:pPr>
              <w:spacing w:before="0" w:after="0"/>
            </w:pPr>
            <w:r>
              <w:t>CDMX</w:t>
            </w:r>
          </w:p>
        </w:tc>
        <w:tc>
          <w:tcPr>
            <w:tcW w:w="4178" w:type="pct"/>
          </w:tcPr>
          <w:p w14:paraId="4AC052EA" w14:textId="77777777" w:rsidR="00A4711F" w:rsidRDefault="00A4711F" w:rsidP="00764003">
            <w:pPr>
              <w:spacing w:before="0" w:after="0"/>
              <w:jc w:val="left"/>
            </w:pPr>
            <w:r>
              <w:t>Ciudad de México</w:t>
            </w:r>
          </w:p>
        </w:tc>
      </w:tr>
      <w:tr w:rsidR="00A4711F" w14:paraId="12B799B4" w14:textId="77777777" w:rsidTr="00CA0D9A">
        <w:tc>
          <w:tcPr>
            <w:tcW w:w="822" w:type="pct"/>
          </w:tcPr>
          <w:p w14:paraId="749F31B5" w14:textId="77777777" w:rsidR="00A4711F" w:rsidRDefault="00A4711F" w:rsidP="00764003">
            <w:pPr>
              <w:spacing w:before="0" w:after="0"/>
            </w:pPr>
            <w:r>
              <w:t>CONACYT</w:t>
            </w:r>
          </w:p>
        </w:tc>
        <w:tc>
          <w:tcPr>
            <w:tcW w:w="4178" w:type="pct"/>
          </w:tcPr>
          <w:p w14:paraId="1A42E0D2" w14:textId="77777777" w:rsidR="00A4711F" w:rsidRDefault="00A4711F" w:rsidP="00764003">
            <w:pPr>
              <w:spacing w:before="0" w:after="0"/>
              <w:jc w:val="left"/>
            </w:pPr>
            <w:r>
              <w:t>Consejo Nacional de Ciencia y Tecnología</w:t>
            </w:r>
          </w:p>
        </w:tc>
      </w:tr>
      <w:tr w:rsidR="00A4711F" w14:paraId="60F25C24" w14:textId="77777777" w:rsidTr="00CA0D9A">
        <w:tc>
          <w:tcPr>
            <w:tcW w:w="822" w:type="pct"/>
          </w:tcPr>
          <w:p w14:paraId="289057D2" w14:textId="77777777" w:rsidR="00A4711F" w:rsidRDefault="00A4711F" w:rsidP="00764003">
            <w:pPr>
              <w:spacing w:before="0" w:after="0"/>
            </w:pPr>
            <w:r>
              <w:t>CONEVAL</w:t>
            </w:r>
          </w:p>
        </w:tc>
        <w:tc>
          <w:tcPr>
            <w:tcW w:w="4178" w:type="pct"/>
          </w:tcPr>
          <w:p w14:paraId="4485ED6E" w14:textId="77777777" w:rsidR="00A4711F" w:rsidRDefault="00A4711F" w:rsidP="00764003">
            <w:pPr>
              <w:spacing w:before="0" w:after="0"/>
              <w:jc w:val="left"/>
            </w:pPr>
            <w:r>
              <w:t>Consejo Nacional de Evaluación de la Política de Desarrollo Social</w:t>
            </w:r>
          </w:p>
        </w:tc>
      </w:tr>
      <w:tr w:rsidR="00A4711F" w14:paraId="5B368B1D" w14:textId="77777777" w:rsidTr="00CA0D9A">
        <w:tc>
          <w:tcPr>
            <w:tcW w:w="822" w:type="pct"/>
          </w:tcPr>
          <w:p w14:paraId="4CC5C059" w14:textId="77777777" w:rsidR="00A4711F" w:rsidRDefault="00A4711F" w:rsidP="00764003">
            <w:pPr>
              <w:spacing w:before="0" w:after="0"/>
            </w:pPr>
            <w:r>
              <w:t>COPLADES</w:t>
            </w:r>
          </w:p>
        </w:tc>
        <w:tc>
          <w:tcPr>
            <w:tcW w:w="4178" w:type="pct"/>
          </w:tcPr>
          <w:p w14:paraId="5970E60E" w14:textId="77777777" w:rsidR="00A4711F" w:rsidRPr="008C6826" w:rsidRDefault="00A4711F" w:rsidP="00764003">
            <w:pPr>
              <w:spacing w:before="0" w:after="0"/>
              <w:jc w:val="left"/>
            </w:pPr>
            <w:r>
              <w:t>Comité de Planeación Estatal</w:t>
            </w:r>
          </w:p>
        </w:tc>
      </w:tr>
      <w:tr w:rsidR="00A4711F" w14:paraId="52D883CE" w14:textId="77777777" w:rsidTr="00CA0D9A">
        <w:tc>
          <w:tcPr>
            <w:tcW w:w="822" w:type="pct"/>
          </w:tcPr>
          <w:p w14:paraId="5683C42E" w14:textId="77777777" w:rsidR="00A4711F" w:rsidRDefault="00A4711F" w:rsidP="00764003">
            <w:pPr>
              <w:spacing w:before="0" w:after="0"/>
            </w:pPr>
            <w:r>
              <w:t>DGPyP “A”</w:t>
            </w:r>
          </w:p>
        </w:tc>
        <w:tc>
          <w:tcPr>
            <w:tcW w:w="4178" w:type="pct"/>
          </w:tcPr>
          <w:p w14:paraId="180A0117" w14:textId="77777777" w:rsidR="00A4711F" w:rsidRDefault="00A4711F" w:rsidP="00764003">
            <w:pPr>
              <w:spacing w:before="0" w:after="0"/>
              <w:jc w:val="left"/>
            </w:pPr>
            <w:r>
              <w:t>Dirección General de Programación y Presupuesto “A”</w:t>
            </w:r>
          </w:p>
        </w:tc>
      </w:tr>
      <w:tr w:rsidR="00A4711F" w14:paraId="170D4466" w14:textId="77777777" w:rsidTr="00CA0D9A">
        <w:tc>
          <w:tcPr>
            <w:tcW w:w="822" w:type="pct"/>
          </w:tcPr>
          <w:p w14:paraId="5745555E" w14:textId="77777777" w:rsidR="00A4711F" w:rsidRDefault="00A4711F" w:rsidP="00764003">
            <w:pPr>
              <w:spacing w:before="0" w:after="0"/>
            </w:pPr>
            <w:r>
              <w:t>DOF</w:t>
            </w:r>
          </w:p>
        </w:tc>
        <w:tc>
          <w:tcPr>
            <w:tcW w:w="4178" w:type="pct"/>
          </w:tcPr>
          <w:p w14:paraId="19E8E7B2" w14:textId="77777777" w:rsidR="00A4711F" w:rsidRDefault="00A4711F" w:rsidP="00764003">
            <w:pPr>
              <w:spacing w:before="0" w:after="0"/>
              <w:jc w:val="left"/>
            </w:pPr>
            <w:r>
              <w:t>Diario Oficial de la Federación</w:t>
            </w:r>
          </w:p>
        </w:tc>
      </w:tr>
      <w:tr w:rsidR="00A4711F" w14:paraId="21FBA122" w14:textId="77777777" w:rsidTr="00CA0D9A">
        <w:tc>
          <w:tcPr>
            <w:tcW w:w="822" w:type="pct"/>
          </w:tcPr>
          <w:p w14:paraId="7305C163" w14:textId="77777777" w:rsidR="00A4711F" w:rsidRDefault="00A4711F" w:rsidP="00764003">
            <w:pPr>
              <w:spacing w:before="0" w:after="0"/>
            </w:pPr>
            <w:r>
              <w:t>DTDF</w:t>
            </w:r>
          </w:p>
        </w:tc>
        <w:tc>
          <w:tcPr>
            <w:tcW w:w="4178" w:type="pct"/>
          </w:tcPr>
          <w:p w14:paraId="3ED8E5FB" w14:textId="77777777" w:rsidR="00A4711F" w:rsidRDefault="00A4711F" w:rsidP="00764003">
            <w:pPr>
              <w:spacing w:before="0" w:after="0"/>
              <w:jc w:val="left"/>
            </w:pPr>
            <w:r>
              <w:t>Demarcaciones Territoriales del Distrito Federal</w:t>
            </w:r>
          </w:p>
        </w:tc>
      </w:tr>
      <w:tr w:rsidR="00A4711F" w14:paraId="30E16110" w14:textId="77777777" w:rsidTr="00CA0D9A">
        <w:tc>
          <w:tcPr>
            <w:tcW w:w="822" w:type="pct"/>
          </w:tcPr>
          <w:p w14:paraId="4D614BC0" w14:textId="77777777" w:rsidR="00A4711F" w:rsidRDefault="00A4711F" w:rsidP="00764003">
            <w:pPr>
              <w:spacing w:before="0" w:after="0"/>
            </w:pPr>
            <w:r>
              <w:t>FAF</w:t>
            </w:r>
          </w:p>
        </w:tc>
        <w:tc>
          <w:tcPr>
            <w:tcW w:w="4178" w:type="pct"/>
          </w:tcPr>
          <w:p w14:paraId="28A3D9A5" w14:textId="77777777" w:rsidR="00A4711F" w:rsidRDefault="00A4711F" w:rsidP="00764003">
            <w:pPr>
              <w:spacing w:before="0" w:after="0"/>
              <w:jc w:val="left"/>
            </w:pPr>
            <w:r>
              <w:t>Fondos de Aportaciones Federales</w:t>
            </w:r>
          </w:p>
        </w:tc>
      </w:tr>
      <w:tr w:rsidR="00A4711F" w14:paraId="4D94429F" w14:textId="77777777" w:rsidTr="00CA0D9A">
        <w:tc>
          <w:tcPr>
            <w:tcW w:w="822" w:type="pct"/>
          </w:tcPr>
          <w:p w14:paraId="51557FA6" w14:textId="77777777" w:rsidR="00A4711F" w:rsidRDefault="00A4711F" w:rsidP="00764003">
            <w:pPr>
              <w:spacing w:before="0" w:after="0"/>
            </w:pPr>
            <w:r>
              <w:t>FAFEF</w:t>
            </w:r>
          </w:p>
        </w:tc>
        <w:tc>
          <w:tcPr>
            <w:tcW w:w="4178" w:type="pct"/>
          </w:tcPr>
          <w:p w14:paraId="580EDF2A" w14:textId="77777777" w:rsidR="00A4711F" w:rsidRDefault="00A4711F" w:rsidP="00764003">
            <w:pPr>
              <w:spacing w:before="0" w:after="0"/>
              <w:jc w:val="left"/>
            </w:pPr>
            <w:r>
              <w:t>Fondo de Aportaciones para el Fortalecimiento de las Entidades Federativas</w:t>
            </w:r>
          </w:p>
        </w:tc>
      </w:tr>
      <w:tr w:rsidR="000968A9" w14:paraId="583DBEFA" w14:textId="77777777" w:rsidTr="00CA0D9A">
        <w:tc>
          <w:tcPr>
            <w:tcW w:w="822" w:type="pct"/>
          </w:tcPr>
          <w:p w14:paraId="5936F5B6" w14:textId="527725BC" w:rsidR="000968A9" w:rsidRDefault="000968A9" w:rsidP="00764003">
            <w:pPr>
              <w:spacing w:before="0" w:after="0"/>
            </w:pPr>
            <w:r>
              <w:t>FAIS</w:t>
            </w:r>
          </w:p>
        </w:tc>
        <w:tc>
          <w:tcPr>
            <w:tcW w:w="4178" w:type="pct"/>
          </w:tcPr>
          <w:p w14:paraId="2C7D2694" w14:textId="3801F1E5" w:rsidR="000968A9" w:rsidRDefault="000968A9" w:rsidP="00764003">
            <w:pPr>
              <w:spacing w:before="0" w:after="0"/>
              <w:jc w:val="left"/>
            </w:pPr>
            <w:r>
              <w:t>Fondo de Aportaciones para la Infraestructura Social</w:t>
            </w:r>
          </w:p>
        </w:tc>
      </w:tr>
      <w:tr w:rsidR="00A4711F" w14:paraId="618773DE" w14:textId="77777777" w:rsidTr="00CA0D9A">
        <w:tc>
          <w:tcPr>
            <w:tcW w:w="822" w:type="pct"/>
          </w:tcPr>
          <w:p w14:paraId="4BCCAAF9" w14:textId="12074104" w:rsidR="00A4711F" w:rsidRPr="00793ECF" w:rsidRDefault="00A4711F" w:rsidP="00764003">
            <w:pPr>
              <w:spacing w:before="0" w:after="0"/>
            </w:pPr>
            <w:r w:rsidRPr="00793ECF">
              <w:t>F</w:t>
            </w:r>
            <w:r w:rsidR="000968A9">
              <w:t>AIS Entidades</w:t>
            </w:r>
          </w:p>
        </w:tc>
        <w:tc>
          <w:tcPr>
            <w:tcW w:w="4178" w:type="pct"/>
          </w:tcPr>
          <w:p w14:paraId="05C7EACD" w14:textId="578CFAD0" w:rsidR="00A4711F" w:rsidRPr="00793ECF" w:rsidRDefault="00A4711F" w:rsidP="00764003">
            <w:pPr>
              <w:spacing w:before="0" w:after="0"/>
              <w:jc w:val="left"/>
            </w:pPr>
            <w:r w:rsidRPr="00793ECF">
              <w:t xml:space="preserve">Fondo de Infraestructura Social </w:t>
            </w:r>
            <w:r w:rsidR="00B95D7D" w:rsidRPr="00793ECF">
              <w:t>para las Entidades</w:t>
            </w:r>
          </w:p>
        </w:tc>
      </w:tr>
      <w:tr w:rsidR="00A4711F" w14:paraId="138DF95E" w14:textId="77777777" w:rsidTr="00CA0D9A">
        <w:tc>
          <w:tcPr>
            <w:tcW w:w="822" w:type="pct"/>
          </w:tcPr>
          <w:p w14:paraId="2474EABC" w14:textId="77777777" w:rsidR="00A4711F" w:rsidRDefault="00A4711F" w:rsidP="00764003">
            <w:pPr>
              <w:spacing w:before="0" w:after="0"/>
            </w:pPr>
            <w:r>
              <w:t>FAM</w:t>
            </w:r>
          </w:p>
        </w:tc>
        <w:tc>
          <w:tcPr>
            <w:tcW w:w="4178" w:type="pct"/>
          </w:tcPr>
          <w:p w14:paraId="345DF508" w14:textId="77777777" w:rsidR="00A4711F" w:rsidRDefault="00A4711F" w:rsidP="00764003">
            <w:pPr>
              <w:spacing w:before="0" w:after="0"/>
              <w:jc w:val="left"/>
            </w:pPr>
            <w:r>
              <w:t>Fondo de Aportaciones Múltiples</w:t>
            </w:r>
          </w:p>
        </w:tc>
      </w:tr>
      <w:tr w:rsidR="00A4711F" w14:paraId="7A08812D" w14:textId="77777777" w:rsidTr="00CA0D9A">
        <w:tc>
          <w:tcPr>
            <w:tcW w:w="822" w:type="pct"/>
          </w:tcPr>
          <w:p w14:paraId="48A44D3C" w14:textId="77777777" w:rsidR="00A4711F" w:rsidRDefault="00A4711F" w:rsidP="00764003">
            <w:pPr>
              <w:spacing w:before="0" w:after="0"/>
            </w:pPr>
            <w:r>
              <w:t>FORTAMUN</w:t>
            </w:r>
          </w:p>
        </w:tc>
        <w:tc>
          <w:tcPr>
            <w:tcW w:w="4178" w:type="pct"/>
          </w:tcPr>
          <w:p w14:paraId="6233D894" w14:textId="77777777" w:rsidR="00A4711F" w:rsidRPr="00EF56EB" w:rsidRDefault="00A4711F" w:rsidP="00764003">
            <w:pPr>
              <w:spacing w:before="0" w:after="0"/>
              <w:rPr>
                <w:bCs/>
              </w:rPr>
            </w:pPr>
            <w:r w:rsidRPr="00EF56EB">
              <w:rPr>
                <w:bCs/>
              </w:rPr>
              <w:t>Fondo de Aportaciones para el Fortalecimiento de los Municipios y de las Demarcaciones Territoriales del Distrito Federal</w:t>
            </w:r>
          </w:p>
        </w:tc>
      </w:tr>
      <w:tr w:rsidR="00A4711F" w14:paraId="120F45C2" w14:textId="77777777" w:rsidTr="00CA0D9A">
        <w:tc>
          <w:tcPr>
            <w:tcW w:w="822" w:type="pct"/>
          </w:tcPr>
          <w:p w14:paraId="33508C44" w14:textId="77777777" w:rsidR="00A4711F" w:rsidRDefault="00A4711F" w:rsidP="00764003">
            <w:pPr>
              <w:spacing w:before="0" w:after="0"/>
            </w:pPr>
            <w:r>
              <w:t>LCF</w:t>
            </w:r>
          </w:p>
        </w:tc>
        <w:tc>
          <w:tcPr>
            <w:tcW w:w="4178" w:type="pct"/>
          </w:tcPr>
          <w:p w14:paraId="3421DC5A" w14:textId="77777777" w:rsidR="00A4711F" w:rsidRPr="005562A5" w:rsidRDefault="00A4711F" w:rsidP="00764003">
            <w:pPr>
              <w:spacing w:before="0" w:after="0"/>
              <w:jc w:val="left"/>
            </w:pPr>
            <w:r>
              <w:t>Ley de Coordinación Fiscal</w:t>
            </w:r>
          </w:p>
        </w:tc>
      </w:tr>
      <w:tr w:rsidR="00A4711F" w14:paraId="6D3108FE" w14:textId="77777777" w:rsidTr="00CA0D9A">
        <w:tc>
          <w:tcPr>
            <w:tcW w:w="822" w:type="pct"/>
          </w:tcPr>
          <w:p w14:paraId="6EF3EDE1" w14:textId="77777777" w:rsidR="00A4711F" w:rsidRDefault="00A4711F" w:rsidP="00764003">
            <w:pPr>
              <w:spacing w:before="0" w:after="0"/>
            </w:pPr>
            <w:r>
              <w:t>MCCEA</w:t>
            </w:r>
          </w:p>
        </w:tc>
        <w:tc>
          <w:tcPr>
            <w:tcW w:w="4178" w:type="pct"/>
          </w:tcPr>
          <w:p w14:paraId="1EF9B8BE" w14:textId="77777777" w:rsidR="00A4711F" w:rsidRDefault="00A4711F" w:rsidP="00764003">
            <w:pPr>
              <w:spacing w:before="0" w:after="0"/>
              <w:jc w:val="left"/>
            </w:pPr>
            <w:r>
              <w:t>Índice de Mejora de la Calidad Crediticia Estatal Acumulada</w:t>
            </w:r>
          </w:p>
        </w:tc>
      </w:tr>
      <w:tr w:rsidR="00A4711F" w14:paraId="3F0EDE02" w14:textId="77777777" w:rsidTr="00CA0D9A">
        <w:tc>
          <w:tcPr>
            <w:tcW w:w="822" w:type="pct"/>
          </w:tcPr>
          <w:p w14:paraId="0D32EC6A" w14:textId="77777777" w:rsidR="00A4711F" w:rsidRDefault="00A4711F" w:rsidP="00764003">
            <w:pPr>
              <w:spacing w:before="0" w:after="0"/>
            </w:pPr>
            <w:r>
              <w:t>MIR</w:t>
            </w:r>
          </w:p>
        </w:tc>
        <w:tc>
          <w:tcPr>
            <w:tcW w:w="4178" w:type="pct"/>
          </w:tcPr>
          <w:p w14:paraId="75A466F6" w14:textId="77777777" w:rsidR="00A4711F" w:rsidRDefault="00A4711F" w:rsidP="00764003">
            <w:pPr>
              <w:spacing w:before="0" w:after="0"/>
              <w:jc w:val="left"/>
            </w:pPr>
            <w:r>
              <w:t>Matriz de Indicadores para Resultados</w:t>
            </w:r>
          </w:p>
        </w:tc>
      </w:tr>
      <w:tr w:rsidR="00A4711F" w14:paraId="42700488" w14:textId="77777777" w:rsidTr="00CA0D9A">
        <w:tc>
          <w:tcPr>
            <w:tcW w:w="822" w:type="pct"/>
          </w:tcPr>
          <w:p w14:paraId="3867C945" w14:textId="77777777" w:rsidR="00A4711F" w:rsidRDefault="00A4711F" w:rsidP="00764003">
            <w:pPr>
              <w:spacing w:before="0" w:after="0"/>
            </w:pPr>
            <w:r>
              <w:t>MML</w:t>
            </w:r>
          </w:p>
        </w:tc>
        <w:tc>
          <w:tcPr>
            <w:tcW w:w="4178" w:type="pct"/>
          </w:tcPr>
          <w:p w14:paraId="00A12E0B" w14:textId="77777777" w:rsidR="00A4711F" w:rsidRPr="00BE48CC" w:rsidRDefault="00A4711F" w:rsidP="00764003">
            <w:pPr>
              <w:spacing w:before="0" w:after="0"/>
              <w:jc w:val="left"/>
            </w:pPr>
            <w:r>
              <w:t>Metodología de Marco Lógico</w:t>
            </w:r>
          </w:p>
        </w:tc>
      </w:tr>
      <w:tr w:rsidR="00A4711F" w14:paraId="3B611F93" w14:textId="77777777" w:rsidTr="00CA0D9A">
        <w:tc>
          <w:tcPr>
            <w:tcW w:w="822" w:type="pct"/>
          </w:tcPr>
          <w:p w14:paraId="5E6AB983" w14:textId="77777777" w:rsidR="00A4711F" w:rsidRDefault="00A4711F" w:rsidP="00764003">
            <w:pPr>
              <w:spacing w:before="0" w:after="0"/>
            </w:pPr>
            <w:r>
              <w:t>MSSN</w:t>
            </w:r>
          </w:p>
        </w:tc>
        <w:tc>
          <w:tcPr>
            <w:tcW w:w="4178" w:type="pct"/>
          </w:tcPr>
          <w:p w14:paraId="3F5BAF4E" w14:textId="77777777" w:rsidR="00A4711F" w:rsidRDefault="00A4711F" w:rsidP="00764003">
            <w:pPr>
              <w:spacing w:before="0" w:after="0"/>
              <w:jc w:val="left"/>
            </w:pPr>
            <w:r>
              <w:t>Módulo de Seguridad de Soluciones de Negocio</w:t>
            </w:r>
          </w:p>
        </w:tc>
      </w:tr>
      <w:tr w:rsidR="00A4711F" w14:paraId="6F7EFBF7" w14:textId="77777777" w:rsidTr="00CA0D9A">
        <w:tc>
          <w:tcPr>
            <w:tcW w:w="822" w:type="pct"/>
          </w:tcPr>
          <w:p w14:paraId="180514E2" w14:textId="77777777" w:rsidR="00A4711F" w:rsidRDefault="00A4711F" w:rsidP="00764003">
            <w:pPr>
              <w:spacing w:before="0" w:after="0"/>
            </w:pPr>
            <w:r>
              <w:t>ODS</w:t>
            </w:r>
          </w:p>
        </w:tc>
        <w:tc>
          <w:tcPr>
            <w:tcW w:w="4178" w:type="pct"/>
          </w:tcPr>
          <w:p w14:paraId="15FEEAB6" w14:textId="77777777" w:rsidR="00A4711F" w:rsidRDefault="00A4711F" w:rsidP="00764003">
            <w:pPr>
              <w:spacing w:before="0" w:after="0"/>
              <w:jc w:val="left"/>
            </w:pPr>
            <w:r>
              <w:t>Objetivos de Desarrollo Sostenible</w:t>
            </w:r>
          </w:p>
        </w:tc>
      </w:tr>
      <w:tr w:rsidR="00A4711F" w14:paraId="46FF5687" w14:textId="77777777" w:rsidTr="00CA0D9A">
        <w:tc>
          <w:tcPr>
            <w:tcW w:w="822" w:type="pct"/>
          </w:tcPr>
          <w:p w14:paraId="7595273E" w14:textId="77777777" w:rsidR="00A4711F" w:rsidRDefault="00A4711F" w:rsidP="00764003">
            <w:pPr>
              <w:spacing w:before="0" w:after="0"/>
            </w:pPr>
            <w:r>
              <w:t>ONU</w:t>
            </w:r>
          </w:p>
        </w:tc>
        <w:tc>
          <w:tcPr>
            <w:tcW w:w="4178" w:type="pct"/>
          </w:tcPr>
          <w:p w14:paraId="760F60BE" w14:textId="77777777" w:rsidR="00A4711F" w:rsidRDefault="00A4711F" w:rsidP="00764003">
            <w:pPr>
              <w:spacing w:before="0" w:after="0"/>
              <w:jc w:val="left"/>
            </w:pPr>
            <w:r>
              <w:t>Organización de las Naciones Unidas</w:t>
            </w:r>
          </w:p>
        </w:tc>
      </w:tr>
      <w:tr w:rsidR="00A4711F" w14:paraId="71386C52" w14:textId="77777777" w:rsidTr="00CA0D9A">
        <w:tc>
          <w:tcPr>
            <w:tcW w:w="822" w:type="pct"/>
          </w:tcPr>
          <w:p w14:paraId="4CA75C79" w14:textId="77777777" w:rsidR="00A4711F" w:rsidRDefault="00A4711F" w:rsidP="00764003">
            <w:pPr>
              <w:spacing w:before="0" w:after="0"/>
            </w:pPr>
            <w:r>
              <w:t>PAE 2017</w:t>
            </w:r>
          </w:p>
        </w:tc>
        <w:tc>
          <w:tcPr>
            <w:tcW w:w="4178" w:type="pct"/>
          </w:tcPr>
          <w:p w14:paraId="4B936938" w14:textId="77777777" w:rsidR="00A4711F" w:rsidRDefault="00A4711F" w:rsidP="00764003">
            <w:pPr>
              <w:spacing w:before="0" w:after="0"/>
            </w:pPr>
            <w:r>
              <w:t>Programa Anual de Evaluación de los Programas Federales de la Administración Pública Federal y de los Fondos de Aportaciones Federales para el ejercicio fiscal 2017</w:t>
            </w:r>
          </w:p>
        </w:tc>
      </w:tr>
      <w:tr w:rsidR="00A4711F" w14:paraId="1FDF1C42" w14:textId="77777777" w:rsidTr="00CA0D9A">
        <w:tc>
          <w:tcPr>
            <w:tcW w:w="822" w:type="pct"/>
          </w:tcPr>
          <w:p w14:paraId="1CA083F9" w14:textId="77777777" w:rsidR="00A4711F" w:rsidRDefault="00A4711F" w:rsidP="00764003">
            <w:pPr>
              <w:spacing w:before="0" w:after="0"/>
            </w:pPr>
            <w:r>
              <w:t>PAFEF</w:t>
            </w:r>
          </w:p>
        </w:tc>
        <w:tc>
          <w:tcPr>
            <w:tcW w:w="4178" w:type="pct"/>
          </w:tcPr>
          <w:p w14:paraId="54F39670" w14:textId="77777777" w:rsidR="00A4711F" w:rsidRDefault="00A4711F" w:rsidP="00764003">
            <w:pPr>
              <w:spacing w:before="0" w:after="0"/>
              <w:jc w:val="left"/>
            </w:pPr>
            <w:r>
              <w:t>Programa de Apoyos para el Fortalecimiento de las Entidades Federativas</w:t>
            </w:r>
          </w:p>
        </w:tc>
      </w:tr>
      <w:tr w:rsidR="00A4711F" w14:paraId="2E397AAE" w14:textId="77777777" w:rsidTr="00CA0D9A">
        <w:tc>
          <w:tcPr>
            <w:tcW w:w="822" w:type="pct"/>
          </w:tcPr>
          <w:p w14:paraId="4D4BD416" w14:textId="77777777" w:rsidR="00A4711F" w:rsidRDefault="00A4711F" w:rsidP="00764003">
            <w:pPr>
              <w:spacing w:before="0" w:after="0"/>
            </w:pPr>
            <w:r>
              <w:t>PASH</w:t>
            </w:r>
          </w:p>
        </w:tc>
        <w:tc>
          <w:tcPr>
            <w:tcW w:w="4178" w:type="pct"/>
          </w:tcPr>
          <w:p w14:paraId="71142E19" w14:textId="77777777" w:rsidR="00A4711F" w:rsidRDefault="00A4711F" w:rsidP="00764003">
            <w:pPr>
              <w:spacing w:before="0" w:after="0"/>
              <w:jc w:val="left"/>
            </w:pPr>
            <w:r>
              <w:t>Portal Aplicativo de la Secretaría de Hacienda</w:t>
            </w:r>
          </w:p>
        </w:tc>
      </w:tr>
      <w:tr w:rsidR="00A4711F" w14:paraId="13D586AB" w14:textId="77777777" w:rsidTr="00CA0D9A">
        <w:tc>
          <w:tcPr>
            <w:tcW w:w="822" w:type="pct"/>
          </w:tcPr>
          <w:p w14:paraId="6E2439F4" w14:textId="77777777" w:rsidR="00A4711F" w:rsidRDefault="00A4711F" w:rsidP="00764003">
            <w:pPr>
              <w:spacing w:before="0" w:after="0"/>
            </w:pPr>
            <w:r>
              <w:t>PAT</w:t>
            </w:r>
          </w:p>
        </w:tc>
        <w:tc>
          <w:tcPr>
            <w:tcW w:w="4178" w:type="pct"/>
          </w:tcPr>
          <w:p w14:paraId="7ED0302F" w14:textId="77777777" w:rsidR="00A4711F" w:rsidRDefault="00A4711F" w:rsidP="00764003">
            <w:pPr>
              <w:spacing w:before="0" w:after="0"/>
              <w:jc w:val="left"/>
            </w:pPr>
            <w:r>
              <w:t>Plan Anual de Trabajo</w:t>
            </w:r>
          </w:p>
        </w:tc>
      </w:tr>
      <w:tr w:rsidR="00A4711F" w14:paraId="54C324B3" w14:textId="77777777" w:rsidTr="00CA0D9A">
        <w:tc>
          <w:tcPr>
            <w:tcW w:w="822" w:type="pct"/>
          </w:tcPr>
          <w:p w14:paraId="019C10E3" w14:textId="77777777" w:rsidR="00A4711F" w:rsidRDefault="00A4711F" w:rsidP="00764003">
            <w:pPr>
              <w:spacing w:before="0" w:after="0"/>
            </w:pPr>
            <w:r>
              <w:t>PbR</w:t>
            </w:r>
          </w:p>
        </w:tc>
        <w:tc>
          <w:tcPr>
            <w:tcW w:w="4178" w:type="pct"/>
          </w:tcPr>
          <w:p w14:paraId="5B4081DF" w14:textId="77777777" w:rsidR="00A4711F" w:rsidRDefault="00A4711F" w:rsidP="00764003">
            <w:pPr>
              <w:spacing w:before="0" w:after="0"/>
              <w:jc w:val="left"/>
            </w:pPr>
            <w:r>
              <w:t>Presupuesto basado en Resultados</w:t>
            </w:r>
          </w:p>
        </w:tc>
      </w:tr>
      <w:tr w:rsidR="00A4711F" w14:paraId="748665D5" w14:textId="77777777" w:rsidTr="00CA0D9A">
        <w:tc>
          <w:tcPr>
            <w:tcW w:w="822" w:type="pct"/>
          </w:tcPr>
          <w:p w14:paraId="5D63C06A" w14:textId="77777777" w:rsidR="00A4711F" w:rsidRDefault="00A4711F" w:rsidP="00764003">
            <w:pPr>
              <w:spacing w:before="0" w:after="0"/>
            </w:pPr>
            <w:r>
              <w:t>PEF</w:t>
            </w:r>
          </w:p>
        </w:tc>
        <w:tc>
          <w:tcPr>
            <w:tcW w:w="4178" w:type="pct"/>
          </w:tcPr>
          <w:p w14:paraId="56D99718" w14:textId="77777777" w:rsidR="00A4711F" w:rsidRDefault="00A4711F" w:rsidP="00764003">
            <w:pPr>
              <w:spacing w:before="0" w:after="0"/>
              <w:jc w:val="left"/>
            </w:pPr>
            <w:r>
              <w:t>Presupuesto de Egresos de la Federación</w:t>
            </w:r>
          </w:p>
        </w:tc>
      </w:tr>
      <w:tr w:rsidR="00A4711F" w14:paraId="56DCB8D4" w14:textId="77777777" w:rsidTr="00CA0D9A">
        <w:tc>
          <w:tcPr>
            <w:tcW w:w="822" w:type="pct"/>
          </w:tcPr>
          <w:p w14:paraId="62FD8EB8" w14:textId="77777777" w:rsidR="00A4711F" w:rsidRDefault="00A4711F" w:rsidP="00764003">
            <w:pPr>
              <w:spacing w:before="0" w:after="0"/>
            </w:pPr>
            <w:r>
              <w:t>PIB per cápita</w:t>
            </w:r>
          </w:p>
        </w:tc>
        <w:tc>
          <w:tcPr>
            <w:tcW w:w="4178" w:type="pct"/>
          </w:tcPr>
          <w:p w14:paraId="345909E0" w14:textId="77777777" w:rsidR="00A4711F" w:rsidRDefault="00A4711F" w:rsidP="00764003">
            <w:pPr>
              <w:spacing w:before="0" w:after="0"/>
              <w:jc w:val="left"/>
            </w:pPr>
            <w:r>
              <w:t>Producto Interno Bruto per cápita</w:t>
            </w:r>
          </w:p>
        </w:tc>
      </w:tr>
      <w:tr w:rsidR="00A4711F" w14:paraId="3EC4ABFE" w14:textId="77777777" w:rsidTr="00CA0D9A">
        <w:tc>
          <w:tcPr>
            <w:tcW w:w="822" w:type="pct"/>
          </w:tcPr>
          <w:p w14:paraId="6CAB90C7" w14:textId="77777777" w:rsidR="00A4711F" w:rsidRDefault="00A4711F" w:rsidP="00764003">
            <w:pPr>
              <w:spacing w:before="0" w:after="0"/>
            </w:pPr>
            <w:r>
              <w:t>Pp</w:t>
            </w:r>
          </w:p>
        </w:tc>
        <w:tc>
          <w:tcPr>
            <w:tcW w:w="4178" w:type="pct"/>
          </w:tcPr>
          <w:p w14:paraId="0CDE147D" w14:textId="77777777" w:rsidR="00A4711F" w:rsidRDefault="00A4711F" w:rsidP="00764003">
            <w:pPr>
              <w:spacing w:before="0" w:after="0"/>
              <w:jc w:val="left"/>
            </w:pPr>
            <w:r>
              <w:t>Programa Presupuestario</w:t>
            </w:r>
          </w:p>
        </w:tc>
      </w:tr>
      <w:tr w:rsidR="00A4711F" w14:paraId="21723F62" w14:textId="77777777" w:rsidTr="00CA0D9A">
        <w:tc>
          <w:tcPr>
            <w:tcW w:w="822" w:type="pct"/>
          </w:tcPr>
          <w:p w14:paraId="1A070C0A" w14:textId="77777777" w:rsidR="00A4711F" w:rsidRDefault="00A4711F" w:rsidP="00764003">
            <w:pPr>
              <w:spacing w:before="0" w:after="0"/>
            </w:pPr>
            <w:r>
              <w:t>PPEF</w:t>
            </w:r>
          </w:p>
        </w:tc>
        <w:tc>
          <w:tcPr>
            <w:tcW w:w="4178" w:type="pct"/>
          </w:tcPr>
          <w:p w14:paraId="1B658A2A" w14:textId="77777777" w:rsidR="00A4711F" w:rsidRDefault="00A4711F" w:rsidP="00764003">
            <w:pPr>
              <w:spacing w:before="0" w:after="0"/>
              <w:jc w:val="left"/>
            </w:pPr>
            <w:r>
              <w:t>Proyecto de Presupuesto de Egresos de la Federación</w:t>
            </w:r>
          </w:p>
        </w:tc>
      </w:tr>
      <w:tr w:rsidR="00A4711F" w14:paraId="36DAE234" w14:textId="77777777" w:rsidTr="00CA0D9A">
        <w:tc>
          <w:tcPr>
            <w:tcW w:w="822" w:type="pct"/>
          </w:tcPr>
          <w:p w14:paraId="36F64913" w14:textId="77777777" w:rsidR="00A4711F" w:rsidRDefault="00A4711F" w:rsidP="00764003">
            <w:pPr>
              <w:spacing w:before="0" w:after="0"/>
            </w:pPr>
            <w:r>
              <w:t>PRONAFIDE</w:t>
            </w:r>
          </w:p>
        </w:tc>
        <w:tc>
          <w:tcPr>
            <w:tcW w:w="4178" w:type="pct"/>
          </w:tcPr>
          <w:p w14:paraId="215E39C4" w14:textId="77777777" w:rsidR="00A4711F" w:rsidRDefault="00A4711F" w:rsidP="00764003">
            <w:pPr>
              <w:spacing w:before="0" w:after="0"/>
              <w:jc w:val="left"/>
            </w:pPr>
            <w:r>
              <w:t>Programa Nacional de Financiamiento del Desarrollo</w:t>
            </w:r>
          </w:p>
        </w:tc>
      </w:tr>
      <w:tr w:rsidR="00A4711F" w14:paraId="2063F9C8" w14:textId="77777777" w:rsidTr="00CA0D9A">
        <w:tc>
          <w:tcPr>
            <w:tcW w:w="822" w:type="pct"/>
          </w:tcPr>
          <w:p w14:paraId="0624C21B" w14:textId="77777777" w:rsidR="00A4711F" w:rsidRDefault="00A4711F" w:rsidP="00764003">
            <w:pPr>
              <w:spacing w:before="0" w:after="0"/>
            </w:pPr>
            <w:r>
              <w:t>SFP</w:t>
            </w:r>
          </w:p>
        </w:tc>
        <w:tc>
          <w:tcPr>
            <w:tcW w:w="4178" w:type="pct"/>
          </w:tcPr>
          <w:p w14:paraId="4B3737C9" w14:textId="77777777" w:rsidR="00A4711F" w:rsidRDefault="00A4711F" w:rsidP="00764003">
            <w:pPr>
              <w:spacing w:before="0" w:after="0"/>
              <w:jc w:val="left"/>
            </w:pPr>
            <w:r>
              <w:t>Secretaría de la Función Pública</w:t>
            </w:r>
          </w:p>
        </w:tc>
      </w:tr>
      <w:tr w:rsidR="00A4711F" w14:paraId="61859EEA" w14:textId="77777777" w:rsidTr="00CA0D9A">
        <w:tc>
          <w:tcPr>
            <w:tcW w:w="822" w:type="pct"/>
          </w:tcPr>
          <w:p w14:paraId="36722661" w14:textId="77777777" w:rsidR="00A4711F" w:rsidRDefault="00A4711F" w:rsidP="00764003">
            <w:pPr>
              <w:spacing w:before="0" w:after="0"/>
            </w:pPr>
            <w:r>
              <w:t>SFU</w:t>
            </w:r>
          </w:p>
        </w:tc>
        <w:tc>
          <w:tcPr>
            <w:tcW w:w="4178" w:type="pct"/>
          </w:tcPr>
          <w:p w14:paraId="54371DF8" w14:textId="77777777" w:rsidR="00A4711F" w:rsidRDefault="00A4711F" w:rsidP="00764003">
            <w:pPr>
              <w:spacing w:before="0" w:after="0"/>
              <w:jc w:val="left"/>
            </w:pPr>
            <w:r>
              <w:t>Sistema de Formato Único</w:t>
            </w:r>
          </w:p>
        </w:tc>
      </w:tr>
      <w:tr w:rsidR="00A4711F" w14:paraId="086BE4F0" w14:textId="77777777" w:rsidTr="00CA0D9A">
        <w:tc>
          <w:tcPr>
            <w:tcW w:w="822" w:type="pct"/>
          </w:tcPr>
          <w:p w14:paraId="5E2E5F75" w14:textId="77777777" w:rsidR="00A4711F" w:rsidRDefault="00A4711F" w:rsidP="00764003">
            <w:pPr>
              <w:spacing w:before="0" w:after="0"/>
            </w:pPr>
            <w:r>
              <w:t>SHCP</w:t>
            </w:r>
          </w:p>
        </w:tc>
        <w:tc>
          <w:tcPr>
            <w:tcW w:w="4178" w:type="pct"/>
          </w:tcPr>
          <w:p w14:paraId="3410ED49" w14:textId="77777777" w:rsidR="00A4711F" w:rsidRDefault="00A4711F" w:rsidP="00764003">
            <w:pPr>
              <w:spacing w:before="0" w:after="0"/>
              <w:jc w:val="left"/>
            </w:pPr>
            <w:r>
              <w:t>Secretaría de Hacienda y Crédito Público</w:t>
            </w:r>
          </w:p>
        </w:tc>
      </w:tr>
      <w:tr w:rsidR="00A4711F" w14:paraId="43FF20A8" w14:textId="77777777" w:rsidTr="00CA0D9A">
        <w:tc>
          <w:tcPr>
            <w:tcW w:w="822" w:type="pct"/>
          </w:tcPr>
          <w:p w14:paraId="2E3A6F61" w14:textId="77777777" w:rsidR="00A4711F" w:rsidRDefault="00A4711F" w:rsidP="00764003">
            <w:pPr>
              <w:spacing w:before="0" w:after="0"/>
            </w:pPr>
            <w:r>
              <w:t>SRFT</w:t>
            </w:r>
          </w:p>
        </w:tc>
        <w:tc>
          <w:tcPr>
            <w:tcW w:w="4178" w:type="pct"/>
          </w:tcPr>
          <w:p w14:paraId="12CFABD1" w14:textId="77777777" w:rsidR="00A4711F" w:rsidRDefault="00A4711F" w:rsidP="00764003">
            <w:pPr>
              <w:spacing w:before="0" w:after="0"/>
              <w:jc w:val="left"/>
            </w:pPr>
            <w:r>
              <w:t>Sistema de Recursos Federales Transferidos</w:t>
            </w:r>
          </w:p>
        </w:tc>
      </w:tr>
      <w:tr w:rsidR="00A4711F" w14:paraId="2E96BF7A" w14:textId="77777777" w:rsidTr="00CA0D9A">
        <w:tc>
          <w:tcPr>
            <w:tcW w:w="822" w:type="pct"/>
          </w:tcPr>
          <w:p w14:paraId="2D949B8F" w14:textId="77777777" w:rsidR="00A4711F" w:rsidRDefault="00A4711F" w:rsidP="00764003">
            <w:pPr>
              <w:spacing w:before="0" w:after="0"/>
            </w:pPr>
            <w:r>
              <w:t>TESOFE</w:t>
            </w:r>
          </w:p>
        </w:tc>
        <w:tc>
          <w:tcPr>
            <w:tcW w:w="4178" w:type="pct"/>
          </w:tcPr>
          <w:p w14:paraId="39207E36" w14:textId="77777777" w:rsidR="00A4711F" w:rsidRDefault="00A4711F" w:rsidP="00764003">
            <w:pPr>
              <w:spacing w:before="0" w:after="0"/>
              <w:jc w:val="left"/>
            </w:pPr>
            <w:r>
              <w:t>Tesorería de la Federación de la Secretaría de Hacienda y Crédito Público</w:t>
            </w:r>
          </w:p>
        </w:tc>
      </w:tr>
      <w:tr w:rsidR="00A4711F" w14:paraId="10C6BE96" w14:textId="77777777" w:rsidTr="00CA0D9A">
        <w:tc>
          <w:tcPr>
            <w:tcW w:w="822" w:type="pct"/>
          </w:tcPr>
          <w:p w14:paraId="683C6756" w14:textId="77777777" w:rsidR="00A4711F" w:rsidRDefault="00A4711F" w:rsidP="00764003">
            <w:pPr>
              <w:spacing w:before="0" w:after="0"/>
            </w:pPr>
            <w:r>
              <w:t>UCEF</w:t>
            </w:r>
          </w:p>
        </w:tc>
        <w:tc>
          <w:tcPr>
            <w:tcW w:w="4178" w:type="pct"/>
          </w:tcPr>
          <w:p w14:paraId="70553B09" w14:textId="77777777" w:rsidR="00A4711F" w:rsidRDefault="00A4711F" w:rsidP="00764003">
            <w:pPr>
              <w:spacing w:before="0" w:after="0"/>
              <w:jc w:val="left"/>
            </w:pPr>
            <w:r>
              <w:t>Unidad de Coordinación con Entidades Federativas</w:t>
            </w:r>
          </w:p>
        </w:tc>
      </w:tr>
      <w:tr w:rsidR="00A4711F" w14:paraId="1955BD17" w14:textId="77777777" w:rsidTr="00CA0D9A">
        <w:tc>
          <w:tcPr>
            <w:tcW w:w="822" w:type="pct"/>
          </w:tcPr>
          <w:p w14:paraId="338A2CC7" w14:textId="77777777" w:rsidR="00A4711F" w:rsidRDefault="00A4711F" w:rsidP="00764003">
            <w:pPr>
              <w:spacing w:before="0" w:after="0"/>
            </w:pPr>
            <w:r>
              <w:t>UED</w:t>
            </w:r>
          </w:p>
        </w:tc>
        <w:tc>
          <w:tcPr>
            <w:tcW w:w="4178" w:type="pct"/>
          </w:tcPr>
          <w:p w14:paraId="56E48F2E" w14:textId="77777777" w:rsidR="00A4711F" w:rsidRDefault="00A4711F" w:rsidP="00764003">
            <w:pPr>
              <w:spacing w:before="0" w:after="0"/>
              <w:jc w:val="left"/>
            </w:pPr>
            <w:r>
              <w:t>Unidad de Evaluación del Desempeño</w:t>
            </w:r>
          </w:p>
        </w:tc>
      </w:tr>
      <w:tr w:rsidR="00A4711F" w14:paraId="36AF1A95" w14:textId="77777777" w:rsidTr="00CA0D9A">
        <w:tc>
          <w:tcPr>
            <w:tcW w:w="822" w:type="pct"/>
          </w:tcPr>
          <w:p w14:paraId="0943EBFB" w14:textId="77777777" w:rsidR="00A4711F" w:rsidRDefault="00A4711F" w:rsidP="00764003">
            <w:pPr>
              <w:spacing w:before="0" w:after="0"/>
            </w:pPr>
            <w:r>
              <w:t>UPCP</w:t>
            </w:r>
          </w:p>
        </w:tc>
        <w:tc>
          <w:tcPr>
            <w:tcW w:w="4178" w:type="pct"/>
          </w:tcPr>
          <w:p w14:paraId="0DC0C0BF" w14:textId="77777777" w:rsidR="00A4711F" w:rsidRDefault="00A4711F" w:rsidP="00764003">
            <w:pPr>
              <w:spacing w:before="0" w:after="0"/>
              <w:jc w:val="left"/>
            </w:pPr>
            <w:r w:rsidRPr="008C6826">
              <w:t xml:space="preserve">Unidad de Política y Control Presupuestario </w:t>
            </w:r>
            <w:r>
              <w:t>de la SHCP</w:t>
            </w:r>
          </w:p>
        </w:tc>
      </w:tr>
    </w:tbl>
    <w:p w14:paraId="03278B4E" w14:textId="7810EBD9" w:rsidR="007032DC" w:rsidRDefault="007032DC" w:rsidP="004A18C8">
      <w:pPr>
        <w:pStyle w:val="Ttulo1"/>
        <w:sectPr w:rsidR="007032DC" w:rsidSect="00F913D7">
          <w:headerReference w:type="default" r:id="rId11"/>
          <w:footerReference w:type="default" r:id="rId12"/>
          <w:pgSz w:w="12240" w:h="15840" w:code="1"/>
          <w:pgMar w:top="1134" w:right="1134" w:bottom="1134" w:left="1134" w:header="709" w:footer="709" w:gutter="0"/>
          <w:pgNumType w:fmt="lowerRoman" w:start="1"/>
          <w:cols w:space="708"/>
          <w:docGrid w:linePitch="360"/>
        </w:sectPr>
      </w:pPr>
    </w:p>
    <w:p w14:paraId="1F17E177" w14:textId="0F8DBDD6" w:rsidR="00963372" w:rsidRPr="004A18C8" w:rsidRDefault="00963372" w:rsidP="00D8484F">
      <w:pPr>
        <w:pStyle w:val="Ttulo1"/>
      </w:pPr>
      <w:bookmarkStart w:id="1" w:name="_Toc61373171"/>
      <w:r w:rsidRPr="004A18C8">
        <w:lastRenderedPageBreak/>
        <w:t>Resumen ejecutivo</w:t>
      </w:r>
      <w:bookmarkEnd w:id="1"/>
    </w:p>
    <w:p w14:paraId="646B71BE" w14:textId="381C65AE" w:rsidR="004F7AD8" w:rsidRDefault="00A50400" w:rsidP="00D8484F">
      <w:r>
        <w:t xml:space="preserve">El Fondo de Aportaciones para el Fortalecimiento de las Entidades Federativas (FAFEF) </w:t>
      </w:r>
      <w:r w:rsidR="006E6E9E">
        <w:t>fue creado en el año 200</w:t>
      </w:r>
      <w:r w:rsidR="00EC6C9C">
        <w:t>7</w:t>
      </w:r>
      <w:r w:rsidR="006E6E9E">
        <w:t xml:space="preserve"> por iniciativa del Poder Legislativo para fortalecer las haciendas públicas estatales.</w:t>
      </w:r>
      <w:r w:rsidR="00EC6C9C">
        <w:t xml:space="preserve"> Al formar parte del Ramo General 33 Aportaciones Federales para Entidades Federativas y Municipios, su gasto está condicionado al cumplimiento de los </w:t>
      </w:r>
      <w:r w:rsidR="00F76F94">
        <w:t>siguientes conceptos de gasto que establece el Artículo 47 de</w:t>
      </w:r>
      <w:r w:rsidR="00EC6C9C">
        <w:t xml:space="preserve"> Ley de Coordinación Fiscal (LCF)</w:t>
      </w:r>
      <w:r w:rsidR="00F76F94">
        <w:t>:</w:t>
      </w:r>
      <w:r w:rsidR="006E6E9E">
        <w:t xml:space="preserve"> </w:t>
      </w:r>
      <w:r w:rsidR="00C06D28">
        <w:t>inversión en infraestructura física, saneamiento financiero, saneamiento de pensiones, modernización de registros públicos de la propiedad y del comercio locales, para modernizar los sistemas de recaudación locales, a la investigación científica y desarrollo tecnológico, para los sistemas de protección civil, a la educación pública y a los proyectos de infraestructura concesionada o donde se combinen recursos públicos o privados.</w:t>
      </w:r>
      <w:r w:rsidR="00F76F94">
        <w:t xml:space="preserve"> </w:t>
      </w:r>
      <w:r w:rsidR="005F0F38">
        <w:t>La Unidad Responsable del</w:t>
      </w:r>
      <w:r w:rsidR="00C06D28">
        <w:t xml:space="preserve"> FAFEF es la Dirección General de Programación y Presupuesto “A” (DGP</w:t>
      </w:r>
      <w:r w:rsidR="00764003">
        <w:t>y</w:t>
      </w:r>
      <w:r w:rsidR="00C06D28">
        <w:t xml:space="preserve">P “A”) de la Secretaría de Hacienda y Crédito Público (SHCP), institución que </w:t>
      </w:r>
      <w:r w:rsidR="00AE6AF2">
        <w:t>participa</w:t>
      </w:r>
      <w:r w:rsidR="00C06D28">
        <w:t xml:space="preserve"> como la Dependencia Coordinadora del Fondo.</w:t>
      </w:r>
    </w:p>
    <w:p w14:paraId="6A45D728" w14:textId="33640319" w:rsidR="00705434" w:rsidRDefault="00410D93" w:rsidP="00F17E6D">
      <w:bookmarkStart w:id="2" w:name="_Hlk44324300"/>
      <w:r>
        <w:t xml:space="preserve">En este informe se presenta la Evaluación Estratégica en el ámbito Federal del Programa presupuestario I012 “Fondo de Aportaciones para el Fortalecimiento de las Entidades Federativas”, correspondiente al ejercicio 2017. </w:t>
      </w:r>
      <w:r w:rsidR="00131FDF">
        <w:t>La evaluación del F</w:t>
      </w:r>
      <w:r>
        <w:t>ondo</w:t>
      </w:r>
      <w:r w:rsidR="00131FDF">
        <w:t xml:space="preserve"> se realiza en </w:t>
      </w:r>
      <w:r w:rsidR="00FD24AA">
        <w:t>atención</w:t>
      </w:r>
      <w:r w:rsidR="00131FDF">
        <w:t xml:space="preserve"> a lo que establece la Fracción V del Artículo 49 de la LCF y en </w:t>
      </w:r>
      <w:r w:rsidR="00FD24AA">
        <w:t xml:space="preserve">cumplimiento con lo establecido en el Programa Anual de Evaluación para el ejercicio fiscal 2017 de los Programas Federales de la Administración Pública Federal y de los Fondos de Aportaciones Federales (PAE 2017). </w:t>
      </w:r>
      <w:r w:rsidR="003055D2">
        <w:t xml:space="preserve">El objetivo general de la Evaluación es </w:t>
      </w:r>
      <w:r w:rsidR="003055D2" w:rsidRPr="00410D93">
        <w:rPr>
          <w:i/>
          <w:iCs/>
        </w:rPr>
        <w:t xml:space="preserve">“Analizar y valorar el diseño y la orientación a resultados del FAFEF para la identificación de áreas de mejora y la generación </w:t>
      </w:r>
      <w:r w:rsidRPr="00410D93">
        <w:rPr>
          <w:i/>
          <w:iCs/>
        </w:rPr>
        <w:t>de información que contribuya a su fortalecimiento, consolidación y mejora de su desempeño”</w:t>
      </w:r>
      <w:r>
        <w:t xml:space="preserve">. </w:t>
      </w:r>
      <w:r w:rsidR="00D53865">
        <w:t>A continuación</w:t>
      </w:r>
      <w:r w:rsidR="00FD24AA">
        <w:t>,</w:t>
      </w:r>
      <w:r w:rsidR="00D53865">
        <w:t xml:space="preserve"> se presentan los principales </w:t>
      </w:r>
      <w:r w:rsidR="005F0F38">
        <w:t>hallazg</w:t>
      </w:r>
      <w:r w:rsidR="00D53865">
        <w:t xml:space="preserve">os </w:t>
      </w:r>
      <w:r w:rsidR="00FD24AA">
        <w:t xml:space="preserve">identificados </w:t>
      </w:r>
      <w:r w:rsidR="00D53865">
        <w:t>e</w:t>
      </w:r>
      <w:r w:rsidR="00FD24AA">
        <w:t>n</w:t>
      </w:r>
      <w:r w:rsidR="00D53865">
        <w:t xml:space="preserve"> </w:t>
      </w:r>
      <w:r w:rsidR="00FD24AA">
        <w:t xml:space="preserve">cada uno de los módulos de </w:t>
      </w:r>
      <w:r w:rsidR="00D53865">
        <w:t>la Evaluación</w:t>
      </w:r>
      <w:r w:rsidR="00FD24AA">
        <w:t>.</w:t>
      </w:r>
      <w:bookmarkEnd w:id="2"/>
    </w:p>
    <w:p w14:paraId="145BFE76" w14:textId="241C93E5" w:rsidR="00DD4533" w:rsidRPr="00D8484F" w:rsidRDefault="00D8484F" w:rsidP="00D8484F">
      <w:pPr>
        <w:rPr>
          <w:b/>
        </w:rPr>
      </w:pPr>
      <w:r>
        <w:rPr>
          <w:b/>
        </w:rPr>
        <w:t xml:space="preserve">Módulo 1. </w:t>
      </w:r>
      <w:r w:rsidR="00AA68FD" w:rsidRPr="00D8484F">
        <w:rPr>
          <w:b/>
        </w:rPr>
        <w:t>Justificación del d</w:t>
      </w:r>
      <w:r w:rsidR="00341CF9" w:rsidRPr="00D8484F">
        <w:rPr>
          <w:b/>
        </w:rPr>
        <w:t xml:space="preserve">iseño del </w:t>
      </w:r>
      <w:r w:rsidR="00AA68FD" w:rsidRPr="00D8484F">
        <w:rPr>
          <w:b/>
        </w:rPr>
        <w:t>Fondo y de su mecanismo de intervención</w:t>
      </w:r>
    </w:p>
    <w:p w14:paraId="03D944CF" w14:textId="2C7F3E48" w:rsidR="00E97907" w:rsidRDefault="00EB0319" w:rsidP="00F830FB">
      <w:bookmarkStart w:id="3" w:name="_Hlk44331296"/>
      <w:r>
        <w:t>El</w:t>
      </w:r>
      <w:r w:rsidRPr="00EB0319">
        <w:t xml:space="preserve"> </w:t>
      </w:r>
      <w:r w:rsidR="00D53865">
        <w:t xml:space="preserve">FAFEF no </w:t>
      </w:r>
      <w:r w:rsidR="00553B4B">
        <w:t xml:space="preserve">tiene identificado el problema o los problemas que busca </w:t>
      </w:r>
      <w:r w:rsidR="00A71FDB">
        <w:t xml:space="preserve">resolver o </w:t>
      </w:r>
      <w:r w:rsidR="00553B4B">
        <w:t>atender</w:t>
      </w:r>
      <w:r w:rsidR="00A71FDB">
        <w:t>, esto debido a que no cuenta con un diagnóstico o documento institucional, en e</w:t>
      </w:r>
      <w:r w:rsidR="00496A1C">
        <w:t>l que</w:t>
      </w:r>
      <w:r w:rsidR="00A71FDB">
        <w:t xml:space="preserve"> se identifique</w:t>
      </w:r>
      <w:r w:rsidR="00F03458">
        <w:t>n</w:t>
      </w:r>
      <w:r w:rsidR="00A71FDB">
        <w:t xml:space="preserve"> el problema central, sus causas y efectos</w:t>
      </w:r>
      <w:r w:rsidR="00F1258F">
        <w:t xml:space="preserve"> (árbol del problema)</w:t>
      </w:r>
      <w:r w:rsidR="00A71FDB">
        <w:t>.</w:t>
      </w:r>
      <w:r w:rsidR="009B79C7">
        <w:t xml:space="preserve"> </w:t>
      </w:r>
      <w:r w:rsidR="009530D2">
        <w:t xml:space="preserve">Esta situación ha ocasionado que el </w:t>
      </w:r>
      <w:r w:rsidR="0033169B">
        <w:t xml:space="preserve">diseño del Fondo no parta de un problema en específico, como lo sugiere la Metodología de Marco Lógico (MML), sino </w:t>
      </w:r>
      <w:r w:rsidR="005B1403">
        <w:t>de las directrice</w:t>
      </w:r>
      <w:r w:rsidR="0033169B">
        <w:t xml:space="preserve">s </w:t>
      </w:r>
      <w:r w:rsidR="005B1403">
        <w:t xml:space="preserve">normativas </w:t>
      </w:r>
      <w:r w:rsidR="0033169B">
        <w:t>que establece la LCF.</w:t>
      </w:r>
      <w:bookmarkEnd w:id="3"/>
    </w:p>
    <w:p w14:paraId="7E15C89C" w14:textId="65438972" w:rsidR="00F03458" w:rsidRPr="00B1037D" w:rsidRDefault="00496A1C" w:rsidP="00F830FB">
      <w:r>
        <w:t>E</w:t>
      </w:r>
      <w:r w:rsidR="00FD552D">
        <w:t>l Propósito del F</w:t>
      </w:r>
      <w:r w:rsidR="00F830FB">
        <w:t>AFEF</w:t>
      </w:r>
      <w:r w:rsidR="00FD552D">
        <w:t xml:space="preserve"> se alinea </w:t>
      </w:r>
      <w:r w:rsidR="002611E7">
        <w:t xml:space="preserve">adecuadamente </w:t>
      </w:r>
      <w:r w:rsidR="00FD552D">
        <w:t xml:space="preserve">al objetivo general que se incluye en el Artículo 47 de la LCF, el cual establece que </w:t>
      </w:r>
      <w:r w:rsidR="00F830FB">
        <w:t>“</w:t>
      </w:r>
      <w:r w:rsidR="00F830FB" w:rsidRPr="00F830FB">
        <w:rPr>
          <w:i/>
          <w:iCs/>
        </w:rPr>
        <w:t>los recursos del Fondo de Aportaciones para el Fortalecimiento de las Entidades Federativas, tiene por objeto fortalecer los presupuestos de las mismas y a las regiones que conforman</w:t>
      </w:r>
      <w:r w:rsidR="00F830FB">
        <w:t xml:space="preserve">”. Además, </w:t>
      </w:r>
      <w:r w:rsidR="002611E7">
        <w:t xml:space="preserve">la alineación del Fondo a la LCF </w:t>
      </w:r>
      <w:r w:rsidR="00F830FB">
        <w:t xml:space="preserve">permite que sus </w:t>
      </w:r>
      <w:r w:rsidR="00A377AD">
        <w:t xml:space="preserve">recursos </w:t>
      </w:r>
      <w:r w:rsidR="00F830FB">
        <w:t xml:space="preserve">se </w:t>
      </w:r>
      <w:r w:rsidR="00DE4C8F">
        <w:t>orient</w:t>
      </w:r>
      <w:r w:rsidR="00F830FB">
        <w:t xml:space="preserve">en </w:t>
      </w:r>
      <w:r w:rsidR="00A377AD">
        <w:t>a diferentes</w:t>
      </w:r>
      <w:r w:rsidR="00370ACB">
        <w:t xml:space="preserve"> conceptos de gasto, </w:t>
      </w:r>
      <w:r w:rsidR="00DE4C8F">
        <w:t xml:space="preserve">con </w:t>
      </w:r>
      <w:r w:rsidR="00370ACB">
        <w:t>los cuales las entidades federativas</w:t>
      </w:r>
      <w:r w:rsidR="00DE4C8F">
        <w:t xml:space="preserve"> </w:t>
      </w:r>
      <w:r w:rsidR="002611E7">
        <w:t xml:space="preserve">pueden </w:t>
      </w:r>
      <w:r w:rsidR="00DE4C8F">
        <w:t>atende</w:t>
      </w:r>
      <w:r w:rsidR="002611E7">
        <w:t>r</w:t>
      </w:r>
      <w:r w:rsidR="00DE4C8F">
        <w:t xml:space="preserve"> s</w:t>
      </w:r>
      <w:r w:rsidR="002611E7">
        <w:t xml:space="preserve">us </w:t>
      </w:r>
      <w:r w:rsidR="00DE4C8F" w:rsidRPr="00B1037D">
        <w:t>problemáticas</w:t>
      </w:r>
      <w:r w:rsidR="002611E7" w:rsidRPr="00B1037D">
        <w:t xml:space="preserve"> locales</w:t>
      </w:r>
      <w:r w:rsidR="00370ACB" w:rsidRPr="00B1037D">
        <w:t>.</w:t>
      </w:r>
    </w:p>
    <w:p w14:paraId="523853D5" w14:textId="4AD13D55" w:rsidR="009E1A1F" w:rsidRDefault="00AB1DBE" w:rsidP="00EA5A91">
      <w:r w:rsidRPr="00B1037D">
        <w:t xml:space="preserve">Otro hallazgo importante es que </w:t>
      </w:r>
      <w:r w:rsidR="009E1A1F" w:rsidRPr="00B1037D">
        <w:t>no se identificó ningún documento de tipo normativo, institucional o de operación en donde se justifique el modelo de intervención o de operación del FAFEF, por lo que no hay evidencia documental sobre la pertinencia de la transferencia de recursos a las entidades federativas</w:t>
      </w:r>
      <w:r w:rsidR="00F43004" w:rsidRPr="00B1037D">
        <w:t>, así</w:t>
      </w:r>
      <w:r w:rsidR="009E1A1F" w:rsidRPr="00B1037D">
        <w:t xml:space="preserve"> como de las fórmulas de distribución para el logro de objetivos.</w:t>
      </w:r>
      <w:r w:rsidR="00740110" w:rsidRPr="00B1037D">
        <w:t xml:space="preserve"> </w:t>
      </w:r>
      <w:r w:rsidR="00F43004" w:rsidRPr="00B1037D">
        <w:t xml:space="preserve">Aunque la fórmula de distribución del FAFEF está definida en el Artículo 46 de la LCF, se desconoce </w:t>
      </w:r>
      <w:r w:rsidR="008815C5" w:rsidRPr="00B1037D">
        <w:t>el</w:t>
      </w:r>
      <w:r w:rsidR="00F43004" w:rsidRPr="00B1037D">
        <w:t xml:space="preserve"> criterio que empleó el Fondo para establecer como base de su distribución el monto que recibieron las entidades federativas en el ejercicio 2007.</w:t>
      </w:r>
    </w:p>
    <w:p w14:paraId="7E10A15D" w14:textId="3C0F4A21" w:rsidR="00705434" w:rsidRPr="00D8484F" w:rsidRDefault="00D8484F" w:rsidP="00D8484F">
      <w:pPr>
        <w:rPr>
          <w:b/>
        </w:rPr>
      </w:pPr>
      <w:r>
        <w:rPr>
          <w:b/>
        </w:rPr>
        <w:t xml:space="preserve">Módulo 2. </w:t>
      </w:r>
      <w:r w:rsidR="00AA68FD" w:rsidRPr="00D8484F">
        <w:rPr>
          <w:b/>
        </w:rPr>
        <w:t>Matriz de Indicadores para Resultados</w:t>
      </w:r>
    </w:p>
    <w:p w14:paraId="5F0B6891" w14:textId="7793CE32" w:rsidR="00EF56EB" w:rsidRDefault="00F54E5E" w:rsidP="00EF56EB">
      <w:pPr>
        <w:tabs>
          <w:tab w:val="left" w:pos="-567"/>
          <w:tab w:val="left" w:pos="540"/>
        </w:tabs>
        <w:ind w:right="49"/>
      </w:pPr>
      <w:bookmarkStart w:id="4" w:name="_Hlk44333007"/>
      <w:r>
        <w:rPr>
          <w:rFonts w:eastAsia="Times" w:cs="Arial"/>
          <w:iCs/>
          <w:szCs w:val="24"/>
        </w:rPr>
        <w:t>La actividad establecida en la Matriz de Indicadores para Resultados</w:t>
      </w:r>
      <w:r w:rsidR="00771D32">
        <w:rPr>
          <w:rFonts w:eastAsia="Times" w:cs="Arial"/>
          <w:iCs/>
          <w:szCs w:val="24"/>
        </w:rPr>
        <w:t xml:space="preserve"> (MIR),</w:t>
      </w:r>
      <w:r>
        <w:rPr>
          <w:rFonts w:eastAsia="Times" w:cs="Arial"/>
          <w:iCs/>
          <w:szCs w:val="24"/>
        </w:rPr>
        <w:t xml:space="preserve"> correspondiente al ejercicio 2017, definida como </w:t>
      </w:r>
      <w:r w:rsidRPr="004F2ED8">
        <w:rPr>
          <w:i/>
          <w:iCs/>
        </w:rPr>
        <w:t>“Aplicación de los recursos federales transferidos a las entidades federativas, en los destinos de gasto establecidos en la Ley de Coordinación Fiscal”</w:t>
      </w:r>
      <w:r>
        <w:rPr>
          <w:i/>
          <w:iCs/>
        </w:rPr>
        <w:t>,</w:t>
      </w:r>
      <w:r>
        <w:t xml:space="preserve"> no es un proceso o tarea que permita generar el Componente </w:t>
      </w:r>
      <w:r w:rsidRPr="00EB41BF">
        <w:rPr>
          <w:i/>
          <w:iCs/>
        </w:rPr>
        <w:t>“Recursos federales transferidos a las entidades federativas aplicados en los destinos de gasto establecidos en la Ley de Coordinación Fiscal”</w:t>
      </w:r>
      <w:r w:rsidR="005E266F">
        <w:t>,</w:t>
      </w:r>
      <w:r>
        <w:t xml:space="preserve"> </w:t>
      </w:r>
      <w:r w:rsidR="005E266F">
        <w:t>a</w:t>
      </w:r>
      <w:r>
        <w:t>mbos objetivos son similares.</w:t>
      </w:r>
      <w:bookmarkEnd w:id="4"/>
    </w:p>
    <w:p w14:paraId="4FC97DD7" w14:textId="580CD5FD" w:rsidR="007B0129" w:rsidRDefault="007B0129" w:rsidP="00EF56EB">
      <w:pPr>
        <w:tabs>
          <w:tab w:val="left" w:pos="-567"/>
          <w:tab w:val="left" w:pos="540"/>
        </w:tabs>
        <w:ind w:right="49"/>
      </w:pPr>
      <w:bookmarkStart w:id="5" w:name="_Hlk44333623"/>
      <w:r>
        <w:lastRenderedPageBreak/>
        <w:t xml:space="preserve">El Componente establecido en la MIR 2017, definido como </w:t>
      </w:r>
      <w:r w:rsidRPr="00A118C6">
        <w:rPr>
          <w:i/>
          <w:iCs/>
        </w:rPr>
        <w:t>“Recursos federales transferidos a las entidades federativas aplicados en los destinos de gasto establecidos en la Ley de Coordinación Fiscal”</w:t>
      </w:r>
      <w:r>
        <w:t>, es el entregable que produce el Fondo</w:t>
      </w:r>
      <w:r w:rsidR="00004F50">
        <w:t>. A</w:t>
      </w:r>
      <w:r w:rsidR="006230AC">
        <w:t>demás</w:t>
      </w:r>
      <w:r w:rsidR="00004F50">
        <w:t xml:space="preserve">, </w:t>
      </w:r>
      <w:r w:rsidR="006230AC">
        <w:t>es el necesario para generar el Propósito.</w:t>
      </w:r>
      <w:bookmarkEnd w:id="5"/>
    </w:p>
    <w:p w14:paraId="6726C553" w14:textId="1DD5A729" w:rsidR="006230AC" w:rsidRDefault="006230AC" w:rsidP="00F17E6D">
      <w:pPr>
        <w:tabs>
          <w:tab w:val="left" w:pos="-567"/>
          <w:tab w:val="left" w:pos="540"/>
        </w:tabs>
        <w:ind w:right="51"/>
      </w:pPr>
      <w:bookmarkStart w:id="6" w:name="_Hlk44333844"/>
      <w:r>
        <w:t xml:space="preserve">El Propósito del Fondo </w:t>
      </w:r>
      <w:r w:rsidRPr="00B84C84">
        <w:rPr>
          <w:i/>
          <w:iCs/>
        </w:rPr>
        <w:t>“Las entidades federativas reciben la transferencia de recursos federales para el fortalecimiento de sus finanzas públicas estatales”</w:t>
      </w:r>
      <w:r>
        <w:t>, incluye un solo objetivo, por lo cual se considera que es único. Sin embargo, así como está planteado hace referencia a un tema de gestión, ya que da a entender que su propósito es sólo “transferir recursos” y no “fortalecer las finanzas públicas estatales”.</w:t>
      </w:r>
      <w:bookmarkEnd w:id="6"/>
    </w:p>
    <w:p w14:paraId="287A907C" w14:textId="4E07A2AC" w:rsidR="006230AC" w:rsidRDefault="006230AC" w:rsidP="00EF56EB">
      <w:pPr>
        <w:tabs>
          <w:tab w:val="left" w:pos="-567"/>
          <w:tab w:val="left" w:pos="540"/>
        </w:tabs>
        <w:ind w:right="49"/>
      </w:pPr>
      <w:bookmarkStart w:id="7" w:name="_Hlk44334222"/>
      <w:r>
        <w:t xml:space="preserve">El objetivo a nivel de Fin del FAFEF definido como </w:t>
      </w:r>
      <w:r w:rsidRPr="00002ECB">
        <w:rPr>
          <w:i/>
          <w:iCs/>
        </w:rPr>
        <w:t>“Contribuir a impulsar el fortalecimiento del federalismo fiscal para que las Entidades Federativas y Municipios puedan lograr y preservar el equilibrio de sus finanzas públicas</w:t>
      </w:r>
      <w:r>
        <w:rPr>
          <w:i/>
          <w:iCs/>
        </w:rPr>
        <w:t>,</w:t>
      </w:r>
      <w:r w:rsidRPr="00002ECB">
        <w:rPr>
          <w:i/>
          <w:iCs/>
        </w:rPr>
        <w:t xml:space="preserve"> mediante la optimización en la aplicación de los recursos públicos federales transferidos”</w:t>
      </w:r>
      <w:r w:rsidRPr="006230AC">
        <w:t>,</w:t>
      </w:r>
      <w:r>
        <w:t xml:space="preserve"> no está claramente especificado, ya que </w:t>
      </w:r>
      <w:r w:rsidR="00623857">
        <w:t xml:space="preserve">no hay correspondencia </w:t>
      </w:r>
      <w:r w:rsidR="00A63748">
        <w:t>co</w:t>
      </w:r>
      <w:r w:rsidR="00623857">
        <w:t xml:space="preserve">n el objetivo </w:t>
      </w:r>
      <w:r w:rsidR="00A63748">
        <w:t>establecido a nivel de</w:t>
      </w:r>
      <w:r w:rsidR="00623857">
        <w:t xml:space="preserve"> Propósito </w:t>
      </w:r>
      <w:r w:rsidR="00A63748">
        <w:t>de</w:t>
      </w:r>
      <w:r w:rsidR="00623857">
        <w:t xml:space="preserve"> la MIR</w:t>
      </w:r>
      <w:r w:rsidR="00A63748">
        <w:t>, además no hay claridad en la solución del problema</w:t>
      </w:r>
      <w:r w:rsidR="009F55B6">
        <w:t xml:space="preserve"> que busca atender</w:t>
      </w:r>
      <w:r w:rsidR="00623857">
        <w:t>.</w:t>
      </w:r>
      <w:bookmarkEnd w:id="7"/>
    </w:p>
    <w:p w14:paraId="25A74022" w14:textId="57626384" w:rsidR="00623857" w:rsidRDefault="00A4711F" w:rsidP="00EF56EB">
      <w:pPr>
        <w:tabs>
          <w:tab w:val="left" w:pos="-567"/>
          <w:tab w:val="left" w:pos="540"/>
        </w:tabs>
        <w:ind w:right="49"/>
      </w:pPr>
      <w:bookmarkStart w:id="8" w:name="_Hlk44344473"/>
      <w:r>
        <w:t>De los seis indicadores establecidos en la MIR 2017 del FAFEF, únicamente el Índice de Fortalecimiento Financiero, establecido a nivel de Propósito, se considera relevante, es decir, guarda una relación directa con el objetivo que pretende medir, además de que brinda información relevante respecto del desempeño del Fondo.</w:t>
      </w:r>
      <w:bookmarkEnd w:id="8"/>
    </w:p>
    <w:p w14:paraId="47B0DF2E" w14:textId="76A23114" w:rsidR="00F54E5E" w:rsidRDefault="001638CB" w:rsidP="00EF56EB">
      <w:pPr>
        <w:tabs>
          <w:tab w:val="left" w:pos="-567"/>
          <w:tab w:val="left" w:pos="540"/>
        </w:tabs>
        <w:ind w:right="49"/>
      </w:pPr>
      <w:bookmarkStart w:id="9" w:name="_Hlk44345319"/>
      <w:r>
        <w:t>A excepción de la Ficha Técnica del indicador MCCEA, el resto de las Fichas Técnicas de los indicadores no incluyen el valor de la línea base, información que es importante</w:t>
      </w:r>
      <w:r w:rsidR="009859D5">
        <w:t xml:space="preserve"> para</w:t>
      </w:r>
      <w:r>
        <w:t xml:space="preserve"> monitorear </w:t>
      </w:r>
      <w:r w:rsidR="009859D5">
        <w:t xml:space="preserve">y valorar </w:t>
      </w:r>
      <w:r>
        <w:t>el desempeño del FAFEF. Al respecto</w:t>
      </w:r>
      <w:r w:rsidR="00F16C95">
        <w:t xml:space="preserve">, conviene precisar </w:t>
      </w:r>
      <w:bookmarkStart w:id="10" w:name="_Hlk44345898"/>
      <w:r w:rsidR="00F16C95">
        <w:t xml:space="preserve">que la SHCP, como </w:t>
      </w:r>
      <w:r w:rsidR="009F55B6">
        <w:t>Dependencia</w:t>
      </w:r>
      <w:r w:rsidR="00F16C95">
        <w:t xml:space="preserve"> </w:t>
      </w:r>
      <w:r w:rsidR="009F55B6">
        <w:t>C</w:t>
      </w:r>
      <w:r w:rsidR="00F16C95">
        <w:t>oordinadora del FAFEF, es responsable de establecer el valor de la línea base</w:t>
      </w:r>
      <w:r w:rsidR="000A7714">
        <w:t>, la meta y de reportar el avance</w:t>
      </w:r>
      <w:r w:rsidR="00F16C95">
        <w:t xml:space="preserve"> del indicador MCCEA, </w:t>
      </w:r>
      <w:r w:rsidR="001917A9">
        <w:t xml:space="preserve">mientras que, </w:t>
      </w:r>
      <w:r w:rsidR="00F16C95">
        <w:t>las entidades federativas</w:t>
      </w:r>
      <w:bookmarkEnd w:id="9"/>
      <w:bookmarkEnd w:id="10"/>
      <w:r w:rsidR="000A7714">
        <w:t xml:space="preserve"> </w:t>
      </w:r>
      <w:r w:rsidR="001917A9">
        <w:t xml:space="preserve">son las </w:t>
      </w:r>
      <w:r w:rsidR="000A7714">
        <w:t>responsable</w:t>
      </w:r>
      <w:r w:rsidR="001917A9">
        <w:t>s</w:t>
      </w:r>
      <w:r w:rsidR="000A7714">
        <w:t xml:space="preserve"> de reportar </w:t>
      </w:r>
      <w:r w:rsidR="001917A9">
        <w:t>l</w:t>
      </w:r>
      <w:r w:rsidR="000A7714">
        <w:t>os valores</w:t>
      </w:r>
      <w:r w:rsidR="001917A9">
        <w:t xml:space="preserve"> del resto de los indicadores</w:t>
      </w:r>
      <w:r w:rsidR="000A7714">
        <w:t>.</w:t>
      </w:r>
    </w:p>
    <w:p w14:paraId="776BF0E1" w14:textId="74DF5AEA" w:rsidR="00A6694E" w:rsidRDefault="00A6694E" w:rsidP="00EF56EB">
      <w:pPr>
        <w:tabs>
          <w:tab w:val="left" w:pos="-567"/>
          <w:tab w:val="left" w:pos="540"/>
        </w:tabs>
        <w:ind w:right="49"/>
      </w:pPr>
      <w:r>
        <w:t xml:space="preserve">La única meta </w:t>
      </w:r>
      <w:r w:rsidR="009F55B6">
        <w:t xml:space="preserve">retadora </w:t>
      </w:r>
      <w:r>
        <w:t xml:space="preserve">que </w:t>
      </w:r>
      <w:r w:rsidR="001F7D9D">
        <w:t xml:space="preserve">se identificó </w:t>
      </w:r>
      <w:r>
        <w:t xml:space="preserve">es la definida en el indicador MCCEA establecido a nivel de Fin. </w:t>
      </w:r>
      <w:r w:rsidR="001F7D9D">
        <w:t>Las metas establecidas e</w:t>
      </w:r>
      <w:r>
        <w:t>n el resto de los indicadores</w:t>
      </w:r>
      <w:r w:rsidR="00243CE3">
        <w:t>,</w:t>
      </w:r>
      <w:r>
        <w:t xml:space="preserve"> no se puede valorar sí están orientadas al desempeño debido a </w:t>
      </w:r>
      <w:r w:rsidR="001917A9">
        <w:t>que</w:t>
      </w:r>
      <w:r w:rsidR="00767482">
        <w:t xml:space="preserve"> no tienen establecido el valor de la línea base, </w:t>
      </w:r>
      <w:r w:rsidR="001917A9">
        <w:t>además de que</w:t>
      </w:r>
      <w:r w:rsidR="00767482">
        <w:t xml:space="preserve"> las metas dependen de las necesidades que se le presenten a las entidades federativas</w:t>
      </w:r>
      <w:r w:rsidR="001917A9">
        <w:t xml:space="preserve"> en cada ejercicio</w:t>
      </w:r>
      <w:r w:rsidR="00767482">
        <w:t>.</w:t>
      </w:r>
      <w:r>
        <w:t xml:space="preserve"> </w:t>
      </w:r>
    </w:p>
    <w:p w14:paraId="2090717B" w14:textId="5D929AC5" w:rsidR="00705434" w:rsidRPr="00D8484F" w:rsidRDefault="00D8484F" w:rsidP="00D8484F">
      <w:pPr>
        <w:rPr>
          <w:b/>
        </w:rPr>
      </w:pPr>
      <w:r>
        <w:rPr>
          <w:b/>
        </w:rPr>
        <w:t xml:space="preserve">Módulo 3. </w:t>
      </w:r>
      <w:r w:rsidR="00705434" w:rsidRPr="00D8484F">
        <w:rPr>
          <w:b/>
        </w:rPr>
        <w:t>Con</w:t>
      </w:r>
      <w:r w:rsidR="00AA68FD" w:rsidRPr="00D8484F">
        <w:rPr>
          <w:b/>
        </w:rPr>
        <w:t>sistencia entre los elementos del diseño</w:t>
      </w:r>
    </w:p>
    <w:p w14:paraId="1E147157" w14:textId="5ACE3B18" w:rsidR="00163F93" w:rsidRDefault="00163F93" w:rsidP="00EF56EB">
      <w:r>
        <w:t xml:space="preserve">Se identifica una alineación clara y sólida entre el Propósito establecido en la MIR 2017 del FAFEF y el objetivo planteado en el Artículo 47 de la LCF, debido a que ambos objetivos </w:t>
      </w:r>
      <w:r w:rsidR="00C9244A">
        <w:t>busca</w:t>
      </w:r>
      <w:r>
        <w:t>n en común</w:t>
      </w:r>
      <w:r w:rsidR="00C9244A">
        <w:t xml:space="preserve"> </w:t>
      </w:r>
      <w:r>
        <w:t>“fortalecer las finanzas públicas estatales”</w:t>
      </w:r>
      <w:r w:rsidR="00C9244A">
        <w:t xml:space="preserve">, lo </w:t>
      </w:r>
      <w:r w:rsidR="00FC15FA">
        <w:t>que</w:t>
      </w:r>
      <w:r w:rsidR="00C9244A">
        <w:t xml:space="preserve"> permite </w:t>
      </w:r>
      <w:r w:rsidR="00FC15FA">
        <w:t>concluir que el logro del Propósito del Fondo se traduce en el logro del objetivo establecido en la LCF.</w:t>
      </w:r>
    </w:p>
    <w:p w14:paraId="7F2177DB" w14:textId="30D63377" w:rsidR="00CA6CCB" w:rsidRDefault="00FC15FA" w:rsidP="00CA6CCB">
      <w:r>
        <w:t>El FAFEF no cuenta con un Plan Estratégico, que le permita tener claridad del rumbo que debe seguir en el mediano y/o largo plazo, así como las metas que debe lograr para alcanzar sus objetivos. La ausencia de planeación estratégica por parte del Fondo se explica, principalmente porque centra su Propósito en un tema de gestión (transferir recursos).</w:t>
      </w:r>
      <w:r w:rsidR="00CA6CCB">
        <w:t xml:space="preserve"> </w:t>
      </w:r>
      <w:r w:rsidR="00C54C64">
        <w:t>T</w:t>
      </w:r>
      <w:r w:rsidR="00CA6CCB">
        <w:t>ambién se identificó que el FAFEF no cuenta con un Plan Anual de Trabajo, en donde se describan las actividades sustantivas que llevará a cabo durante el año para lograr sus objetivos.</w:t>
      </w:r>
    </w:p>
    <w:p w14:paraId="1810FB1F" w14:textId="39C9621F" w:rsidR="00CA6CCB" w:rsidRDefault="00CA6CCB" w:rsidP="00CA6CCB">
      <w:pPr>
        <w:rPr>
          <w:bCs/>
        </w:rPr>
      </w:pPr>
      <w:r>
        <w:t xml:space="preserve">El único indicador en donde se </w:t>
      </w:r>
      <w:r w:rsidR="005E137D">
        <w:t>tiene</w:t>
      </w:r>
      <w:r>
        <w:t xml:space="preserve"> </w:t>
      </w:r>
      <w:r w:rsidR="005E137D">
        <w:t xml:space="preserve">registro de incrementos anuales </w:t>
      </w:r>
      <w:r>
        <w:t>en</w:t>
      </w:r>
      <w:r w:rsidR="005E137D">
        <w:t xml:space="preserve"> las metas</w:t>
      </w:r>
      <w:r>
        <w:t xml:space="preserve"> es en el MCCEA, </w:t>
      </w:r>
      <w:r w:rsidRPr="005E137D">
        <w:t>indicador que est</w:t>
      </w:r>
      <w:r w:rsidR="005E137D">
        <w:t>aba</w:t>
      </w:r>
      <w:r w:rsidRPr="005E137D">
        <w:t xml:space="preserve"> a cargo de la </w:t>
      </w:r>
      <w:r w:rsidR="00141569" w:rsidRPr="005E137D">
        <w:t>Unidad de Coordinación con Entidades Federativas (UCEF)</w:t>
      </w:r>
      <w:r w:rsidR="00141569">
        <w:t xml:space="preserve"> de la </w:t>
      </w:r>
      <w:r>
        <w:t>SHCP. En cuanto a la asignación de recursos, el FAFEF se bas</w:t>
      </w:r>
      <w:r w:rsidR="00F355CD">
        <w:t>a</w:t>
      </w:r>
      <w:r>
        <w:t xml:space="preserve"> en la fórmula planteada en el Artículo 46 de la LCF, </w:t>
      </w:r>
      <w:r>
        <w:rPr>
          <w:bCs/>
        </w:rPr>
        <w:t>la cual toma como base el presupuesto asignado en el ejercicio 2007, así como un factor de crecimiento del monto asignado en el año posterior al año 2007 y el inverso del Producto Interno Bruto per cápita.</w:t>
      </w:r>
    </w:p>
    <w:p w14:paraId="16DB1DBA" w14:textId="6655BD3F" w:rsidR="00C85B0E" w:rsidRDefault="00C85B0E" w:rsidP="00FC0904">
      <w:bookmarkStart w:id="11" w:name="_Hlk44426106"/>
      <w:r>
        <w:t xml:space="preserve">El FAFEF no cuenta con una estrategia de cobertura para atender a su </w:t>
      </w:r>
      <w:r w:rsidR="00141569">
        <w:t>población</w:t>
      </w:r>
      <w:r>
        <w:t xml:space="preserve"> objetivo. Sin embargo, dado que la </w:t>
      </w:r>
      <w:r w:rsidR="001C1E11">
        <w:t>población</w:t>
      </w:r>
      <w:r>
        <w:t xml:space="preserve"> potencial, objetivo y atendida son las mismas (</w:t>
      </w:r>
      <w:r w:rsidR="00C54C64">
        <w:t>e</w:t>
      </w:r>
      <w:r>
        <w:t xml:space="preserve">ntidades </w:t>
      </w:r>
      <w:r w:rsidR="00C54C64">
        <w:t>f</w:t>
      </w:r>
      <w:r>
        <w:t xml:space="preserve">ederativas), no es necesario que el Fondo disponga de este documento. Por </w:t>
      </w:r>
      <w:r w:rsidR="00C54C64">
        <w:t>lo anterior</w:t>
      </w:r>
      <w:r>
        <w:t>, la cobertura del Fondo ha sido del 100% a lo largo del tiempo, ya que atiende a las 32 entidades federativas del país.</w:t>
      </w:r>
    </w:p>
    <w:bookmarkEnd w:id="11"/>
    <w:p w14:paraId="3AF9D540" w14:textId="67FAA6D2" w:rsidR="00C85B0E" w:rsidRDefault="00C85B0E" w:rsidP="00CA6CCB"/>
    <w:p w14:paraId="5D5FA429" w14:textId="782C85B8" w:rsidR="00705434" w:rsidRPr="00D8484F" w:rsidRDefault="00D8484F" w:rsidP="00D8484F">
      <w:pPr>
        <w:rPr>
          <w:b/>
        </w:rPr>
      </w:pPr>
      <w:r>
        <w:rPr>
          <w:b/>
        </w:rPr>
        <w:lastRenderedPageBreak/>
        <w:t xml:space="preserve">Módulo 4. </w:t>
      </w:r>
      <w:r w:rsidR="00AA68FD" w:rsidRPr="00D8484F">
        <w:rPr>
          <w:b/>
        </w:rPr>
        <w:t>Alinea</w:t>
      </w:r>
      <w:r w:rsidR="00705434" w:rsidRPr="00D8484F">
        <w:rPr>
          <w:b/>
        </w:rPr>
        <w:t>ción</w:t>
      </w:r>
      <w:r w:rsidR="00AA68FD" w:rsidRPr="00D8484F">
        <w:rPr>
          <w:b/>
        </w:rPr>
        <w:t xml:space="preserve"> del Fondo a la Planeación Nacional y a los Objetivos de Desarrollo Sostenible</w:t>
      </w:r>
    </w:p>
    <w:p w14:paraId="46D2B9AB" w14:textId="6CEEB5AB" w:rsidR="003F76EE" w:rsidRDefault="00266AFE" w:rsidP="00EF56EB">
      <w:bookmarkStart w:id="12" w:name="_Hlk51256484"/>
      <w:bookmarkStart w:id="13" w:name="_Hlk44433751"/>
      <w:r>
        <w:t>El</w:t>
      </w:r>
      <w:r w:rsidR="00316FA9">
        <w:t xml:space="preserve"> FAFEF no cuenta con información acerca de su contribución a</w:t>
      </w:r>
      <w:r w:rsidR="00E56148">
        <w:t>l</w:t>
      </w:r>
      <w:r w:rsidR="00D82921">
        <w:t xml:space="preserve"> </w:t>
      </w:r>
      <w:r w:rsidR="00316FA9">
        <w:t>Programa Nacional de Financiamiento del Desarrollo (PRONAFIDE)</w:t>
      </w:r>
      <w:r w:rsidR="00D82921">
        <w:t xml:space="preserve"> correspondiente a los periodos 2013-2018 y 2020-2024</w:t>
      </w:r>
      <w:r w:rsidR="00316FA9">
        <w:t xml:space="preserve">. </w:t>
      </w:r>
      <w:bookmarkEnd w:id="12"/>
      <w:r w:rsidR="003F76EE">
        <w:t>Aunque el Propósito del FAFEF guarda relación con el</w:t>
      </w:r>
      <w:r w:rsidR="00DE204B">
        <w:t xml:space="preserve"> objetivo 4 </w:t>
      </w:r>
      <w:r w:rsidR="00DE204B" w:rsidRPr="00126422">
        <w:rPr>
          <w:bCs/>
          <w:i/>
          <w:iCs/>
        </w:rPr>
        <w:t>“Impulsar el fortalecimiento del federalismo fiscal para que las Entidades Federativas y Municipios puedan lograr y preservar el equilibrio de sus finanzas públicas”</w:t>
      </w:r>
      <w:r w:rsidR="00DE204B">
        <w:rPr>
          <w:bCs/>
        </w:rPr>
        <w:t xml:space="preserve">, </w:t>
      </w:r>
      <w:r w:rsidR="00DE204B">
        <w:t xml:space="preserve">del PRONAFIDE 2013-2018, se identificó que </w:t>
      </w:r>
      <w:r w:rsidR="00890867">
        <w:rPr>
          <w:bCs/>
        </w:rPr>
        <w:t xml:space="preserve">no cuenta con información acerca de su contribución al indicador MCCEA, por lo que no hay claridad en la pertinencia de la alineación del Objetivo del Fondo al PRONAFIDE 2013-2018. </w:t>
      </w:r>
      <w:bookmarkStart w:id="14" w:name="_Hlk51256630"/>
      <w:r w:rsidR="00890867">
        <w:rPr>
          <w:bCs/>
        </w:rPr>
        <w:t>Con relación al PRONAFIDE 2020-2024, el FAFEF se alinea con el Objetivo prioritario 4</w:t>
      </w:r>
      <w:r w:rsidR="00890867">
        <w:t xml:space="preserve"> Federalismo fiscal, el cual busca “</w:t>
      </w:r>
      <w:r w:rsidR="00890867" w:rsidRPr="001C1E11">
        <w:rPr>
          <w:i/>
          <w:iCs/>
        </w:rPr>
        <w:t>Mejorar la coordinación fiscal entre los tres órdenes de gobierno con la finalidad de promover finanzas públicas subnacionales sanas y sostenibles</w:t>
      </w:r>
      <w:r w:rsidR="00890867">
        <w:t xml:space="preserve">”; sin embargo, </w:t>
      </w:r>
      <w:bookmarkEnd w:id="14"/>
      <w:r w:rsidR="00890867">
        <w:t>tam</w:t>
      </w:r>
      <w:r w:rsidR="00D40F4B">
        <w:t>poco</w:t>
      </w:r>
      <w:r w:rsidR="00890867">
        <w:t xml:space="preserve"> hay claridad en la alineación del Propósito del Fondo con el Objetivo 4 del PRONAFIDE 2020-2024</w:t>
      </w:r>
      <w:r w:rsidR="008E30C3">
        <w:t>,</w:t>
      </w:r>
      <w:r w:rsidR="00890867">
        <w:t xml:space="preserve"> debido a que no guarda correspondencia con ninguno de los indicadores establecidos en este objetivo.</w:t>
      </w:r>
    </w:p>
    <w:p w14:paraId="6465787F" w14:textId="0CC9B18B" w:rsidR="00DE204B" w:rsidRDefault="00DE204B" w:rsidP="00EF56EB">
      <w:r>
        <w:t>El Propósito del FAFEF establecido en la MIR 2017 se vincula con el Objetivo 17</w:t>
      </w:r>
      <w:r w:rsidR="0082707C">
        <w:t xml:space="preserve"> de los Objetivos de Desarrollo Sostenible (ODS) de la Agenda 2030, mediante la</w:t>
      </w:r>
      <w:r w:rsidR="00890867">
        <w:t>s</w:t>
      </w:r>
      <w:r w:rsidR="0082707C">
        <w:t xml:space="preserve"> meta</w:t>
      </w:r>
      <w:r w:rsidR="00890867">
        <w:t>s</w:t>
      </w:r>
      <w:r w:rsidR="0082707C">
        <w:t xml:space="preserve"> 17.1 </w:t>
      </w:r>
      <w:r w:rsidR="0082707C" w:rsidRPr="0082707C">
        <w:rPr>
          <w:i/>
          <w:iCs/>
        </w:rPr>
        <w:t>Fortalecer la movilización de recursos internos, con el fin de mejorar la capacidad nacional para recaudar ingresos fiscales y de otra índole</w:t>
      </w:r>
      <w:r w:rsidR="00890867">
        <w:t xml:space="preserve"> y 17.4 </w:t>
      </w:r>
      <w:r w:rsidR="00890867" w:rsidRPr="00890867">
        <w:rPr>
          <w:i/>
          <w:iCs/>
        </w:rPr>
        <w:t>Ayudar a los países en desarrollo a lograr la sostenibilidad de la deuda a largo plazo con políticas coordinadas orientadas a fomentar la financiación, el alivio y la reestructuración de la deuda, según proceda, y hacer frente a la deuda externa de los países pobres muy endeudados a fin de reducir el endeudamiento excesivo</w:t>
      </w:r>
      <w:r w:rsidR="00890867">
        <w:t xml:space="preserve">, </w:t>
      </w:r>
      <w:bookmarkEnd w:id="13"/>
      <w:r w:rsidR="003C234F">
        <w:t>con lo cual</w:t>
      </w:r>
      <w:r w:rsidR="003C234F">
        <w:rPr>
          <w:bCs/>
        </w:rPr>
        <w:t xml:space="preserve"> contribuye a erradicar la pobreza y luchar contra la desigualdad y la injusticia, objetivos prioritarios de la Agenda 2030 establecidos por la Asamblea General de la Organización de las Naciones Unidas (ONU).</w:t>
      </w:r>
    </w:p>
    <w:p w14:paraId="198E7C95" w14:textId="6C54EE2B" w:rsidR="00705434" w:rsidRPr="00D8484F" w:rsidRDefault="00D8484F" w:rsidP="00D8484F">
      <w:pPr>
        <w:rPr>
          <w:b/>
        </w:rPr>
      </w:pPr>
      <w:r>
        <w:rPr>
          <w:b/>
        </w:rPr>
        <w:t xml:space="preserve">Módulo 5. </w:t>
      </w:r>
      <w:r w:rsidR="002232DE" w:rsidRPr="00D8484F">
        <w:rPr>
          <w:b/>
        </w:rPr>
        <w:t>Mecanismos de coordinación</w:t>
      </w:r>
    </w:p>
    <w:p w14:paraId="4BA8F134" w14:textId="63208AE4" w:rsidR="00E14226" w:rsidRDefault="00E14226" w:rsidP="003C240A">
      <w:r>
        <w:t xml:space="preserve">Los procesos que hacen posible la planeación del Fondo, la generación y entrega del </w:t>
      </w:r>
      <w:r w:rsidR="00F355CD">
        <w:t>c</w:t>
      </w:r>
      <w:r>
        <w:t>omponente y la coordinación con las unidades administrativas de la SHCP, son: 1) “Programación y Presupuestación” o “asignación de recursos”, 2) Ejercicio presupuestario o transferencia de recursos, 3) Seguimiento y 4) Evaluación. En estos procesos, la DGPyP “A”, cumple con tres funciones diferentes: 1) Es la responsable de la programación y presupuesto del Ramo General 33 (incluye a todos los Fondos de Aportaciones Federales del Ramo), 2) Es la Unidad Responsable del FAFEF, por lo que representa a la SHCP como Dependencia Coordinadora del Fondo, y 3) Participa como la Unidad de Evaluación del Fondo. En este esquema llama la atención que la DGPyP “A” participe</w:t>
      </w:r>
      <w:r w:rsidR="009D4B50">
        <w:t>, tanto</w:t>
      </w:r>
      <w:r>
        <w:t xml:space="preserve"> como </w:t>
      </w:r>
      <w:r w:rsidR="009D4B50">
        <w:t>la Unidad Responsable del Fondo como la Unidad de Evaluación, ya que es juez y parte en el proceso de evaluación, lo deseable es que este proceso lo ejecute un área administrativa distinta a la DGPyP “A”.</w:t>
      </w:r>
    </w:p>
    <w:p w14:paraId="0A4E0DEA" w14:textId="292D5880" w:rsidR="004E4838" w:rsidRDefault="0091319A" w:rsidP="00F548F3">
      <w:r>
        <w:t>Existe una coordinación eficaz y continua entre la SHCP, como Dependencia Coordinadora</w:t>
      </w:r>
      <w:r w:rsidR="005E751C">
        <w:t xml:space="preserve"> del FAFEF</w:t>
      </w:r>
      <w:r>
        <w:t>, y las Haciendas de los Estados</w:t>
      </w:r>
      <w:r w:rsidR="008C4082">
        <w:t xml:space="preserve"> </w:t>
      </w:r>
      <w:r w:rsidR="005E751C">
        <w:t xml:space="preserve">en el proceso de transferencia de recursos, esto gracias a que </w:t>
      </w:r>
      <w:r w:rsidR="00316F7A">
        <w:t>la entrega de recursos está regulada en el Capítulo V</w:t>
      </w:r>
      <w:r w:rsidR="00A47DE3">
        <w:t xml:space="preserve"> de los Lineamientos para informar sobre los recursos federales transferidos a las entidades federativas, municipios y demarcaciones territoriales del Distrito Federal, y de operación de los recursos del Ramo 33</w:t>
      </w:r>
      <w:r w:rsidR="00316F7A">
        <w:t>.</w:t>
      </w:r>
    </w:p>
    <w:p w14:paraId="22E8763E" w14:textId="5E9AFD85" w:rsidR="00BC037B" w:rsidRDefault="00BC037B" w:rsidP="00F355CD">
      <w:r>
        <w:t>El FAFEF no cuenta con un mecanismo o proceso para la generación o administración de información u opinión de las entidades federativas sobre las necesidades que pueden atenderse con recursos del Fondo; las dificultades que enfrentan en la ejecución de los recursos; la operación del Fondo, y las estrategias que implementan las entidades federativas para alcanzar o potenciar sus metas.</w:t>
      </w:r>
    </w:p>
    <w:p w14:paraId="3481AB5E" w14:textId="47D89E62" w:rsidR="00BC037B" w:rsidRDefault="002759A3" w:rsidP="00F17E6D">
      <w:r>
        <w:t>Mediante el Sistema de Recursos Federales Transferidos (SRFT), la DGPyP “A”, como Unidad Responsable del Fondo, les da seguimiento a los módulos de “Ejercicio del Gasto” e “Indicadores”, mientras que, en el Sistema de Formato Único</w:t>
      </w:r>
      <w:r w:rsidR="007715F5">
        <w:t xml:space="preserve"> (SFU)</w:t>
      </w:r>
      <w:r>
        <w:t>, le da seguimiento al componente de Evaluación.</w:t>
      </w:r>
    </w:p>
    <w:p w14:paraId="6F787CCE" w14:textId="2A9BA546" w:rsidR="004E4838" w:rsidRPr="00D8484F" w:rsidRDefault="00D8484F" w:rsidP="00D8484F">
      <w:pPr>
        <w:rPr>
          <w:b/>
        </w:rPr>
      </w:pPr>
      <w:r>
        <w:rPr>
          <w:b/>
        </w:rPr>
        <w:t xml:space="preserve">Módulo 6. </w:t>
      </w:r>
      <w:r w:rsidR="002232DE" w:rsidRPr="00D8484F">
        <w:rPr>
          <w:b/>
        </w:rPr>
        <w:t>Complementariedades y coincidencias</w:t>
      </w:r>
    </w:p>
    <w:p w14:paraId="1E6C3546" w14:textId="33FF3D30" w:rsidR="00280D25" w:rsidRDefault="00280D25" w:rsidP="005F178D">
      <w:r>
        <w:t xml:space="preserve">Se identificó que el FAFEF se complementa con </w:t>
      </w:r>
      <w:r w:rsidR="00EA6E45">
        <w:t>el</w:t>
      </w:r>
      <w:r>
        <w:t xml:space="preserve"> Fondo de Aportaciones </w:t>
      </w:r>
      <w:r w:rsidR="00EA6E45">
        <w:t>Múltip</w:t>
      </w:r>
      <w:r>
        <w:t>les</w:t>
      </w:r>
      <w:r w:rsidR="00EA6E45">
        <w:t xml:space="preserve"> (FAM), en las modalidades Infraestructura Educativa Básica e Infraestructura Educativa Media Superior y Superior. También se </w:t>
      </w:r>
      <w:r w:rsidR="00EA6E45">
        <w:lastRenderedPageBreak/>
        <w:t>complementa co</w:t>
      </w:r>
      <w:r>
        <w:t xml:space="preserve">n </w:t>
      </w:r>
      <w:r w:rsidR="00EA6E45">
        <w:t xml:space="preserve">los siguientes </w:t>
      </w:r>
      <w:r>
        <w:t>Programa</w:t>
      </w:r>
      <w:r w:rsidR="00EA6E45">
        <w:t>s</w:t>
      </w:r>
      <w:r>
        <w:t xml:space="preserve"> presupuestario</w:t>
      </w:r>
      <w:r w:rsidR="00EA6E45">
        <w:t>s</w:t>
      </w:r>
      <w:r>
        <w:t xml:space="preserve"> (Pp) </w:t>
      </w:r>
      <w:r w:rsidR="00EA6E45">
        <w:t xml:space="preserve">del ámbito </w:t>
      </w:r>
      <w:r>
        <w:t>federal</w:t>
      </w:r>
      <w:r w:rsidR="00EA6E45">
        <w:t xml:space="preserve">: </w:t>
      </w:r>
      <w:r w:rsidR="00EA6E45" w:rsidRPr="00EA6E45">
        <w:t>K003 Proyectos de construcción de carreteras</w:t>
      </w:r>
      <w:r w:rsidR="00EA6E45">
        <w:t xml:space="preserve">; </w:t>
      </w:r>
      <w:r w:rsidR="00EA6E45" w:rsidRPr="00EA6E45">
        <w:t>K031 Proyectos de construcción de carreteras alimentadoras y caminos rurales</w:t>
      </w:r>
      <w:r w:rsidR="00EA6E45">
        <w:t xml:space="preserve">; </w:t>
      </w:r>
      <w:r w:rsidR="00EA6E45" w:rsidRPr="00EA6E45">
        <w:t>K021 Proyectos de infraestructura de Turismo</w:t>
      </w:r>
      <w:r w:rsidR="00EA6E45">
        <w:t xml:space="preserve">, y </w:t>
      </w:r>
      <w:r w:rsidR="00EA6E45" w:rsidRPr="00EA6E45">
        <w:t>S036 Fortalecimiento de la infraestructura científica y tecnológica</w:t>
      </w:r>
      <w:r w:rsidR="00EA6E45">
        <w:t xml:space="preserve">. </w:t>
      </w:r>
      <w:r>
        <w:t xml:space="preserve">De igual manera, se identificó que no </w:t>
      </w:r>
      <w:r w:rsidR="00DB28DE">
        <w:t>existen coincidencias con algún otro fondo o Pp, debido a que tienen establecidos propósitos diferentes</w:t>
      </w:r>
      <w:r w:rsidR="00A010AF">
        <w:t xml:space="preserve"> y no atienden a la misma población objetivo</w:t>
      </w:r>
      <w:r w:rsidR="00DB28DE">
        <w:t>.</w:t>
      </w:r>
    </w:p>
    <w:p w14:paraId="5C515C72" w14:textId="09EFE01C" w:rsidR="00CA7E9B" w:rsidRDefault="00452753" w:rsidP="005F178D">
      <w:r>
        <w:t>Por otro lado, e</w:t>
      </w:r>
      <w:r w:rsidR="00DB28DE">
        <w:t xml:space="preserve">l FAFEF </w:t>
      </w:r>
      <w:r>
        <w:t xml:space="preserve">también </w:t>
      </w:r>
      <w:r w:rsidR="00DB28DE">
        <w:t xml:space="preserve">genera sinergias con </w:t>
      </w:r>
      <w:r w:rsidR="00A010AF">
        <w:t xml:space="preserve">otros </w:t>
      </w:r>
      <w:r w:rsidR="00406285">
        <w:t>F</w:t>
      </w:r>
      <w:r w:rsidR="00A010AF">
        <w:t>ondos de Aportación Federal</w:t>
      </w:r>
      <w:r w:rsidR="00406285">
        <w:t xml:space="preserve"> (FAF)</w:t>
      </w:r>
      <w:r w:rsidR="00A010AF">
        <w:t xml:space="preserve">, entre los cuales se encuentran el Fondo de Infraestructura Social </w:t>
      </w:r>
      <w:r w:rsidR="00B95D7D">
        <w:t>para las Entidades</w:t>
      </w:r>
      <w:r w:rsidR="00A010AF">
        <w:t xml:space="preserve"> (</w:t>
      </w:r>
      <w:r w:rsidR="00793ECF">
        <w:t>F</w:t>
      </w:r>
      <w:r w:rsidR="001A251B">
        <w:t>AIS Entidades</w:t>
      </w:r>
      <w:r w:rsidR="00A010AF">
        <w:t>), el Fondo de Aportaciones para el Fortalecimiento de los Municipios y de las Demarcaciones Territoriales del Distrito Federal (FORTAMUN)</w:t>
      </w:r>
      <w:r w:rsidR="00A010AF" w:rsidRPr="00A010AF">
        <w:t xml:space="preserve"> </w:t>
      </w:r>
      <w:r w:rsidR="00A010AF">
        <w:t xml:space="preserve">y el Fondo de Aportaciones Múltiples (FAM Infraestructura Educativa Básica y el FAM Infraestructura Educativa Media Superior y Superior), </w:t>
      </w:r>
      <w:r w:rsidR="00FF6783">
        <w:t>principalmente en el tema de</w:t>
      </w:r>
      <w:r w:rsidR="00A010AF">
        <w:t xml:space="preserve"> la infraestructura física</w:t>
      </w:r>
      <w:r w:rsidR="00FF6783">
        <w:t xml:space="preserve">. También genera sinergias con los siguientes Pp federales: </w:t>
      </w:r>
      <w:r w:rsidR="005B6D22">
        <w:t xml:space="preserve">a) Pp de la Secretaría de Comunicaciones y Transportes (SCT): K003 Proyectos de Construcción de Carreteras </w:t>
      </w:r>
      <w:r w:rsidR="00FF6783">
        <w:t xml:space="preserve">y </w:t>
      </w:r>
      <w:r w:rsidR="005B6D22">
        <w:t>K031 Proyectos de Construcción de Carreteras Alimentadoras y Caminos Rurales; b) Pp de la Secretaría de Turismo: K021 Proyectos de Infraestructura de Turismo; c) Pp del Consejo Nacional de Ciencia y Tecnología (CONACYT): E003 Investigación Científica, Desarrollo e Innovación, y S036 Fortalecimiento de la Infraestructura Científica y Tecnológica (CONACYT).</w:t>
      </w:r>
      <w:r>
        <w:t xml:space="preserve"> Finalmente, también se identificó que genera sinergias con diversos Pp estatales.</w:t>
      </w:r>
    </w:p>
    <w:p w14:paraId="3BE988AF" w14:textId="6970D3C5" w:rsidR="002232DE" w:rsidRPr="00CD243C" w:rsidRDefault="00CD243C" w:rsidP="00CD243C">
      <w:pPr>
        <w:rPr>
          <w:b/>
        </w:rPr>
      </w:pPr>
      <w:r>
        <w:rPr>
          <w:b/>
        </w:rPr>
        <w:t xml:space="preserve">Módulo 7. </w:t>
      </w:r>
      <w:r w:rsidR="002232DE" w:rsidRPr="00CD243C">
        <w:rPr>
          <w:b/>
        </w:rPr>
        <w:t>Calidad de la información</w:t>
      </w:r>
    </w:p>
    <w:p w14:paraId="778B73E1" w14:textId="70D68AF5" w:rsidR="002232DE" w:rsidRDefault="00BE2B8B" w:rsidP="005F178D">
      <w:pPr>
        <w:spacing w:before="0"/>
      </w:pPr>
      <w:r>
        <w:t>L</w:t>
      </w:r>
      <w:r w:rsidR="002232DE">
        <w:t>a</w:t>
      </w:r>
      <w:r>
        <w:t xml:space="preserve"> información que el Fondo genera, a través del SFU</w:t>
      </w:r>
      <w:r w:rsidR="00BD1DB1">
        <w:t>/</w:t>
      </w:r>
      <w:r w:rsidR="00FF6783">
        <w:t>SRFT</w:t>
      </w:r>
      <w:r>
        <w:t>, para monitorear su desempeño, está integrada por los informes sobre el ejercicio, destino, resultados obtenidos y evaluación de los recursos transferidos</w:t>
      </w:r>
      <w:r w:rsidR="002232DE">
        <w:t>.</w:t>
      </w:r>
      <w:r>
        <w:t xml:space="preserve"> </w:t>
      </w:r>
      <w:r w:rsidR="00B4729E">
        <w:t>Aunque e</w:t>
      </w:r>
      <w:r>
        <w:t xml:space="preserve">sta información es </w:t>
      </w:r>
      <w:r w:rsidR="00B27238">
        <w:t xml:space="preserve">revisada, en un primer momento, por las entidades federativas y, posteriormente, por la SHCP como </w:t>
      </w:r>
      <w:r w:rsidR="000C1DBC">
        <w:t>Depe</w:t>
      </w:r>
      <w:r w:rsidR="00B27238">
        <w:t>n</w:t>
      </w:r>
      <w:r w:rsidR="000C1DBC">
        <w:t>den</w:t>
      </w:r>
      <w:r w:rsidR="00B27238">
        <w:t xml:space="preserve">cia </w:t>
      </w:r>
      <w:r w:rsidR="000C1DBC">
        <w:t>C</w:t>
      </w:r>
      <w:r w:rsidR="00B27238">
        <w:t>oordinadora</w:t>
      </w:r>
      <w:r w:rsidR="00032242">
        <w:t xml:space="preserve">, </w:t>
      </w:r>
      <w:r w:rsidR="00B4729E">
        <w:t xml:space="preserve">no </w:t>
      </w:r>
      <w:r w:rsidR="00D52684">
        <w:t xml:space="preserve">en todos los casos cumple con el criterio de homogeneidad, por lo que no se puede calificar como </w:t>
      </w:r>
      <w:r w:rsidR="00032242">
        <w:t xml:space="preserve">confiable. </w:t>
      </w:r>
      <w:r w:rsidR="00AE422F">
        <w:t>Sin embargo, e</w:t>
      </w:r>
      <w:r w:rsidR="001103BC">
        <w:t>sta</w:t>
      </w:r>
      <w:r w:rsidR="00B4729E">
        <w:t xml:space="preserve"> </w:t>
      </w:r>
      <w:r w:rsidR="00032242">
        <w:t>información</w:t>
      </w:r>
      <w:r w:rsidR="001103BC">
        <w:t xml:space="preserve"> </w:t>
      </w:r>
      <w:r w:rsidR="00032242">
        <w:t xml:space="preserve">es oportuna dado que se reporta en el SFU de manera trimestral. También cumple </w:t>
      </w:r>
      <w:r w:rsidR="00032242">
        <w:rPr>
          <w:bCs/>
        </w:rPr>
        <w:t xml:space="preserve">con el criterio de </w:t>
      </w:r>
      <w:r w:rsidR="00032242" w:rsidRPr="00032242">
        <w:rPr>
          <w:bCs/>
        </w:rPr>
        <w:t>pertinencia</w:t>
      </w:r>
      <w:r w:rsidR="00032242">
        <w:rPr>
          <w:bCs/>
        </w:rPr>
        <w:t xml:space="preserve"> respecto de su gestión, ya que en los reportes se incluye información sobre el avance físico y financiero del Fondo, la cual permite medir los indicadores a nivel de actividades y componentes.</w:t>
      </w:r>
    </w:p>
    <w:p w14:paraId="2BCB6F2C" w14:textId="2FED8A4E" w:rsidR="00595069" w:rsidRDefault="00404BE8" w:rsidP="005F178D">
      <w:pPr>
        <w:spacing w:before="0"/>
      </w:pPr>
      <w:r>
        <w:t>Si bien en el SRFT se reporta información sobre la ejecución de los recursos del Fondo, no se cuenta con indicadores o mecanismos específicos para conocer el destino por rubro de gasto según la LCF.</w:t>
      </w:r>
    </w:p>
    <w:p w14:paraId="7A336C85" w14:textId="4318E330" w:rsidR="001F6513" w:rsidRDefault="001F6513" w:rsidP="005F178D">
      <w:pPr>
        <w:spacing w:before="0"/>
      </w:pPr>
      <w:r>
        <w:t>L</w:t>
      </w:r>
      <w:r w:rsidR="000C1DBC">
        <w:t>o</w:t>
      </w:r>
      <w:r w:rsidR="0070614B">
        <w:t xml:space="preserve">s </w:t>
      </w:r>
      <w:r w:rsidR="000C1DBC">
        <w:t xml:space="preserve">montos y fechas de las </w:t>
      </w:r>
      <w:r w:rsidR="0070614B">
        <w:t xml:space="preserve">transferencias de recursos que </w:t>
      </w:r>
      <w:r w:rsidR="000C1DBC">
        <w:t xml:space="preserve">la </w:t>
      </w:r>
      <w:r w:rsidR="00A90103">
        <w:t xml:space="preserve">Dependencia </w:t>
      </w:r>
      <w:r w:rsidR="000C1DBC">
        <w:t>Coordinadora d</w:t>
      </w:r>
      <w:r w:rsidR="0070614B">
        <w:t>el FAFEF realiza a las entidades federativas se puede</w:t>
      </w:r>
      <w:r w:rsidR="000C1DBC">
        <w:t>n</w:t>
      </w:r>
      <w:r w:rsidR="0070614B">
        <w:t xml:space="preserve"> verificar públicamente, dado que </w:t>
      </w:r>
      <w:r w:rsidR="0005537D">
        <w:t xml:space="preserve">anualmente </w:t>
      </w:r>
      <w:r w:rsidR="0070614B">
        <w:t>se publica el Diario Oficial de la Federación (DOF).</w:t>
      </w:r>
    </w:p>
    <w:p w14:paraId="478EE8FF" w14:textId="6DB07239" w:rsidR="005F178D" w:rsidRPr="00FD77EE" w:rsidRDefault="00FD77EE" w:rsidP="00FD77EE">
      <w:pPr>
        <w:rPr>
          <w:b/>
        </w:rPr>
      </w:pPr>
      <w:r w:rsidRPr="00FD77EE">
        <w:rPr>
          <w:b/>
        </w:rPr>
        <w:t>Principales recomendaciones</w:t>
      </w:r>
    </w:p>
    <w:p w14:paraId="2C1200CD" w14:textId="1726F514" w:rsidR="00FD77EE" w:rsidRDefault="00807B36" w:rsidP="002232DE">
      <w:pPr>
        <w:spacing w:before="0" w:after="160" w:line="259" w:lineRule="auto"/>
      </w:pPr>
      <w:r>
        <w:rPr>
          <w:rFonts w:eastAsia="Times"/>
        </w:rPr>
        <w:t>A continuación, se presentan las sugerencias más importantes para atender las áreas de oportunidad identificadas en la evaluación del FAFEF:</w:t>
      </w:r>
    </w:p>
    <w:p w14:paraId="1F20AA97" w14:textId="0F4A2337" w:rsidR="00BE5666" w:rsidRDefault="009F7373" w:rsidP="00BE5666">
      <w:pPr>
        <w:pStyle w:val="Prrafodelista"/>
        <w:numPr>
          <w:ilvl w:val="0"/>
          <w:numId w:val="44"/>
        </w:numPr>
        <w:ind w:left="714" w:hanging="357"/>
        <w:contextualSpacing w:val="0"/>
      </w:pPr>
      <w:r>
        <w:t xml:space="preserve">Considerando que el Fondo emana </w:t>
      </w:r>
      <w:r w:rsidR="00DB32D7">
        <w:t>de un ma</w:t>
      </w:r>
      <w:r w:rsidR="000A2C8B">
        <w:t>n</w:t>
      </w:r>
      <w:r w:rsidR="00DB32D7">
        <w:t>dato normativo</w:t>
      </w:r>
      <w:r w:rsidR="000A2C8B">
        <w:t>,</w:t>
      </w:r>
      <w:r w:rsidR="00DB32D7">
        <w:t xml:space="preserve"> es decir de la </w:t>
      </w:r>
      <w:r>
        <w:t>LCF,</w:t>
      </w:r>
      <w:r w:rsidR="00DB32D7">
        <w:t xml:space="preserve"> </w:t>
      </w:r>
      <w:r>
        <w:t>se sugiere r</w:t>
      </w:r>
      <w:r w:rsidR="0008097E">
        <w:rPr>
          <w:bCs/>
        </w:rPr>
        <w:t>evisar la pertinencia de e</w:t>
      </w:r>
      <w:r w:rsidR="00884C2D">
        <w:rPr>
          <w:bCs/>
        </w:rPr>
        <w:t xml:space="preserve">laborar un diagnóstico específico para el Fondo, que </w:t>
      </w:r>
      <w:r w:rsidR="00BE5666" w:rsidRPr="00BE5666">
        <w:t>que incluya como mínimo los siguientes apartados: 1) Antecedentes, 2) Identificación, definición y descripción del problema o necesidad, 3) Objetivos, 4) Cobertura, 5) Análisis de alternativas, 6) Diseño del programa, 7) Análisis de similitudes o complementariedades y 8) Presupuesto</w:t>
      </w:r>
      <w:r w:rsidR="00884C2D" w:rsidRPr="005F37B4">
        <w:rPr>
          <w:bCs/>
        </w:rPr>
        <w:t>.</w:t>
      </w:r>
      <w:r w:rsidR="00254A71">
        <w:rPr>
          <w:bCs/>
        </w:rPr>
        <w:t xml:space="preserve"> Este diagnóstico </w:t>
      </w:r>
      <w:r w:rsidR="00254A71">
        <w:t>se debe alimentar con</w:t>
      </w:r>
      <w:r w:rsidR="0008097E">
        <w:t xml:space="preserve"> información de</w:t>
      </w:r>
      <w:r w:rsidR="00254A71">
        <w:t xml:space="preserve"> los diagnósticos de las entidades federativas, los cuales deben contemplar el análisis de los nueve rubros de gasto que establece el Artículo 47 de la LCF.</w:t>
      </w:r>
      <w:r w:rsidR="00BE5666">
        <w:t xml:space="preserve"> </w:t>
      </w:r>
      <w:r w:rsidR="00BE5666" w:rsidRPr="00BE5666">
        <w:t>Además, debe incluir la justificación el modelo de intervención.</w:t>
      </w:r>
    </w:p>
    <w:p w14:paraId="58B01147" w14:textId="5C117C19" w:rsidR="00012970" w:rsidRPr="00D40F4B" w:rsidRDefault="006D1B41" w:rsidP="00CF556E">
      <w:pPr>
        <w:pStyle w:val="Prrafodelista"/>
        <w:numPr>
          <w:ilvl w:val="0"/>
          <w:numId w:val="44"/>
        </w:numPr>
        <w:ind w:left="714" w:hanging="357"/>
        <w:contextualSpacing w:val="0"/>
      </w:pPr>
      <w:r>
        <w:rPr>
          <w:bCs/>
        </w:rPr>
        <w:t xml:space="preserve">Con base en la definición del problema, se sugiere revisar y redefinir la MIR del Fondo. </w:t>
      </w:r>
      <w:r w:rsidR="00CF556E">
        <w:rPr>
          <w:bCs/>
        </w:rPr>
        <w:t xml:space="preserve">Es importante que el Propósito del Fondo se derive del planteamiento del problema y sus Componentes de las causas que lo explican. También se debe cuidar que el objetivo de Fin se alinee a la planeación nacional (ya sea al Plan Nacional de Desarrollo o de manera específica al PRONAFIDE), que el logro del Propósito </w:t>
      </w:r>
      <w:r w:rsidR="00CF556E">
        <w:rPr>
          <w:bCs/>
        </w:rPr>
        <w:lastRenderedPageBreak/>
        <w:t>contribuya al Fin, que los Componentes sean los necesarios y suficientes para lograr el Propósito, y que las Actividades también sean las necesarias y suficientes para lograr los Componentes. Por otra parte, también se debe considerar que los indicadores sean claros, relevantes, económicos, monitoreables y adecuados.</w:t>
      </w:r>
    </w:p>
    <w:p w14:paraId="6DC8BCA1" w14:textId="00DEC0D3" w:rsidR="00D40F4B" w:rsidRPr="00254A71" w:rsidRDefault="00D40F4B" w:rsidP="00CF556E">
      <w:pPr>
        <w:pStyle w:val="Prrafodelista"/>
        <w:numPr>
          <w:ilvl w:val="0"/>
          <w:numId w:val="44"/>
        </w:numPr>
        <w:ind w:left="714" w:hanging="357"/>
        <w:contextualSpacing w:val="0"/>
      </w:pPr>
      <w:r>
        <w:rPr>
          <w:bCs/>
        </w:rPr>
        <w:t xml:space="preserve">Analizar la pertinencia legal y normativa de incorporar Lineamientos Generales para regular la operación del FAFEF. Los Lineamientos deben incluir </w:t>
      </w:r>
      <w:r w:rsidRPr="00D40F4B">
        <w:rPr>
          <w:bCs/>
        </w:rPr>
        <w:t>el nombre el Fondo, la Dependencia Coordinadora y la Unidad Responsable de su operación, los objetivos (general y particulares) que persigue el FAFEF, la población beneficiaria, el tipo de apoyo que entrega, los conceptos de gasto en los que se pueden destinar los recursos (en apego a lo que establece la LCF), la mecánica de operación y seguimiento de los recursos, la mecánica de coordinación entre la Dependencia Coordinadora con las entidades federativas, el planteamiento de que las entidades federativas dispongan de MIR estatales, el mecanismo para definir y reportar los valores de la Línea Base y las Metas de los indicadores, la definición de la área de enfoque y la cobertura, los mecanismos de transparencia, entre otros.</w:t>
      </w:r>
    </w:p>
    <w:p w14:paraId="09700ABE" w14:textId="1D3378A0" w:rsidR="00254A71" w:rsidRPr="001E3C66" w:rsidRDefault="009F7373" w:rsidP="00254A71">
      <w:pPr>
        <w:pStyle w:val="Prrafodelista"/>
        <w:numPr>
          <w:ilvl w:val="0"/>
          <w:numId w:val="44"/>
        </w:numPr>
        <w:ind w:left="714" w:hanging="357"/>
        <w:contextualSpacing w:val="0"/>
      </w:pPr>
      <w:r>
        <w:t>Revisar la partiencia de e</w:t>
      </w:r>
      <w:r w:rsidR="00D40F4B" w:rsidRPr="00D40F4B">
        <w:t xml:space="preserve">laborar el Plan Estratégico del FAFEF, </w:t>
      </w:r>
      <w:r w:rsidR="00254A71">
        <w:t>el cual se derive de los procesos de planeación institucional establecidos por la SHCP y de manera particular por la DGP</w:t>
      </w:r>
      <w:r w:rsidR="002252A2">
        <w:t>y</w:t>
      </w:r>
      <w:r w:rsidR="00254A71">
        <w:t xml:space="preserve">P “A”, para que de esta manera sea oficial. El Plan Estratégico debe abarcar un horizonte de </w:t>
      </w:r>
      <w:r w:rsidR="00CF556E">
        <w:t>mediano y/o largo plazo, el cual puede ser de cuatro años, en correspondencia con el periodo PRONAFIDE 2020-2024</w:t>
      </w:r>
      <w:r w:rsidR="00254A71">
        <w:t>. Asimismo, debe establecer los resultados que se pretenden alcanzar, tanto a nivel de Fin y Propósito. Además, el Plan Estratégico del FAFEF debe abordar como mínimo los siguientes temas: antecedentes, marco jurídico, estructura organizacional, alineación con el PRONAFIDE 2020-2024, la metodología para la planeación estratégica y las metas de mediano y/o largo p</w:t>
      </w:r>
      <w:r w:rsidR="005276B6">
        <w:t>l</w:t>
      </w:r>
      <w:r w:rsidR="00254A71">
        <w:t>azo de la planeación.</w:t>
      </w:r>
    </w:p>
    <w:p w14:paraId="03542024" w14:textId="4FDDF4EE" w:rsidR="00D40F4B" w:rsidRPr="00CC22B5" w:rsidRDefault="00D40F4B" w:rsidP="00CF556E">
      <w:pPr>
        <w:pStyle w:val="Prrafodelista"/>
        <w:numPr>
          <w:ilvl w:val="0"/>
          <w:numId w:val="44"/>
        </w:numPr>
        <w:ind w:left="714" w:hanging="357"/>
        <w:contextualSpacing w:val="0"/>
      </w:pPr>
      <w:r w:rsidRPr="00D40F4B">
        <w:t>Elaborar el Plan Anual de Trabajo del Fondo</w:t>
      </w:r>
      <w:r w:rsidR="00CF556E">
        <w:t xml:space="preserve"> e</w:t>
      </w:r>
      <w:r w:rsidR="00CF556E" w:rsidRPr="00DF55BC">
        <w:t xml:space="preserve">n donde se establezcan los objetivos, metas anuales, actividades, indicadores y calendario de </w:t>
      </w:r>
      <w:r w:rsidR="00CF556E">
        <w:t>ejecución. Se sugiere incluir en este instrumento el calendario de pagos establecido en el</w:t>
      </w:r>
      <w:r w:rsidR="00F93D09" w:rsidRPr="00535BDC">
        <w:rPr>
          <w:sz w:val="20"/>
          <w:szCs w:val="20"/>
        </w:rPr>
        <w:t xml:space="preserve"> </w:t>
      </w:r>
      <w:r w:rsidR="00F93D09" w:rsidRPr="00F93D09">
        <w:t>“Acuerdo por el que se da a conocer a los Gobiernos de las Entidades Federativas la Distribución y Calendarización para la Ministración durante el Ejercicio Fiscal 2017, de los Recursos correspondientes a los Ramos 28 Participaciones a Entidades Federativas y Municipios, y 33 Aportaciones Federales para Entidades Federativas y Municipios”</w:t>
      </w:r>
      <w:r w:rsidR="00CF556E">
        <w:t>, así como las metas y objetivos establecidos en la MIR del Fondo.</w:t>
      </w:r>
    </w:p>
    <w:p w14:paraId="546531D3" w14:textId="11664E34" w:rsidR="003D5C56" w:rsidRDefault="00D40F4B" w:rsidP="00D40F4B">
      <w:pPr>
        <w:pStyle w:val="Prrafodelista"/>
        <w:numPr>
          <w:ilvl w:val="0"/>
          <w:numId w:val="44"/>
        </w:numPr>
        <w:ind w:left="714" w:hanging="357"/>
        <w:contextualSpacing w:val="0"/>
        <w:rPr>
          <w:bCs/>
        </w:rPr>
      </w:pPr>
      <w:r w:rsidRPr="00D40F4B">
        <w:rPr>
          <w:bCs/>
        </w:rPr>
        <w:t>Incluir en el objetivo a nivel de Fin de la MIR del Fondo el indicador “Porcentaje de Entidades Federativas con Endeudamiento Sostenible”, el cual le permitirá medir su contribución al Objetivo Prioritario 4 Federalismo Fiscal del PRONAFIDE 2020-2024.</w:t>
      </w:r>
    </w:p>
    <w:p w14:paraId="1CD2CBAD" w14:textId="7192566A" w:rsidR="00CF556E" w:rsidRDefault="00D1109C" w:rsidP="00D1109C">
      <w:pPr>
        <w:pStyle w:val="Prrafodelista"/>
        <w:numPr>
          <w:ilvl w:val="0"/>
          <w:numId w:val="44"/>
        </w:numPr>
        <w:contextualSpacing w:val="0"/>
        <w:rPr>
          <w:bCs/>
        </w:rPr>
      </w:pPr>
      <w:r w:rsidRPr="00D1109C">
        <w:rPr>
          <w:bCs/>
        </w:rPr>
        <w:t xml:space="preserve">Analizar la pertinencia legal y normativa </w:t>
      </w:r>
      <w:r w:rsidR="004623C1">
        <w:rPr>
          <w:bCs/>
        </w:rPr>
        <w:t xml:space="preserve">para </w:t>
      </w:r>
      <w:r w:rsidR="009F7373">
        <w:rPr>
          <w:bCs/>
        </w:rPr>
        <w:t>a</w:t>
      </w:r>
      <w:r w:rsidR="00CF556E">
        <w:rPr>
          <w:bCs/>
        </w:rPr>
        <w:t xml:space="preserve">signar a otra Unidad Administrativa de la SHCP, la responsabilidad de emitir normas y lineamientos generales de operación del Fondo o de los fondos que coordina la DGPyP “A”, ya que esta Unidad no tiene facultades </w:t>
      </w:r>
      <w:r w:rsidR="00BD1DB1">
        <w:rPr>
          <w:bCs/>
        </w:rPr>
        <w:t xml:space="preserve">en el Reglamento Interior </w:t>
      </w:r>
      <w:r w:rsidR="00CF556E">
        <w:rPr>
          <w:bCs/>
        </w:rPr>
        <w:t xml:space="preserve">para llevarlas a cabo. </w:t>
      </w:r>
    </w:p>
    <w:p w14:paraId="4A11DDA3" w14:textId="160A0BA8" w:rsidR="00EA11CB" w:rsidRPr="006D2F3F" w:rsidRDefault="00D1109C" w:rsidP="00D40F4B">
      <w:pPr>
        <w:pStyle w:val="Prrafodelista"/>
        <w:numPr>
          <w:ilvl w:val="0"/>
          <w:numId w:val="44"/>
        </w:numPr>
        <w:ind w:left="714" w:hanging="357"/>
        <w:contextualSpacing w:val="0"/>
        <w:rPr>
          <w:bCs/>
        </w:rPr>
      </w:pPr>
      <w:r w:rsidRPr="006D2F3F">
        <w:rPr>
          <w:bCs/>
        </w:rPr>
        <w:t xml:space="preserve">Analizar la pertinencia legal y normativa </w:t>
      </w:r>
      <w:r w:rsidR="004623C1" w:rsidRPr="006D2F3F">
        <w:rPr>
          <w:bCs/>
        </w:rPr>
        <w:t>para</w:t>
      </w:r>
      <w:r w:rsidRPr="006D2F3F">
        <w:rPr>
          <w:bCs/>
        </w:rPr>
        <w:t xml:space="preserve"> d</w:t>
      </w:r>
      <w:r w:rsidR="00EA11CB" w:rsidRPr="006D2F3F">
        <w:rPr>
          <w:bCs/>
        </w:rPr>
        <w:t>eleg</w:t>
      </w:r>
      <w:r w:rsidR="004623C1" w:rsidRPr="006D2F3F">
        <w:rPr>
          <w:bCs/>
        </w:rPr>
        <w:t>ar</w:t>
      </w:r>
      <w:r w:rsidR="000A2C8B" w:rsidRPr="006D2F3F">
        <w:rPr>
          <w:bCs/>
        </w:rPr>
        <w:t xml:space="preserve"> </w:t>
      </w:r>
      <w:r w:rsidR="00EA11CB" w:rsidRPr="006D2F3F">
        <w:rPr>
          <w:bCs/>
        </w:rPr>
        <w:t>a otra Unidad Administrativa de la SHCP la función y responsabilidad de coordinar el proceso de evaluación del Fondo o de los fondos que coordina la DGPyP “A”, para evitar que esta Unidad sea juez y parte en el proceso de evaluación.</w:t>
      </w:r>
    </w:p>
    <w:p w14:paraId="233E0284" w14:textId="1CF3482A" w:rsidR="00EA11CB" w:rsidRDefault="00EA11CB" w:rsidP="00D40F4B">
      <w:pPr>
        <w:pStyle w:val="Prrafodelista"/>
        <w:numPr>
          <w:ilvl w:val="0"/>
          <w:numId w:val="44"/>
        </w:numPr>
        <w:ind w:left="714" w:hanging="357"/>
        <w:contextualSpacing w:val="0"/>
        <w:rPr>
          <w:bCs/>
        </w:rPr>
      </w:pPr>
      <w:r w:rsidRPr="00990EB8">
        <w:rPr>
          <w:bCs/>
        </w:rPr>
        <w:t xml:space="preserve">Elaborar un manual de procedimientos en donde se detallen los procesos </w:t>
      </w:r>
      <w:r>
        <w:rPr>
          <w:bCs/>
        </w:rPr>
        <w:t xml:space="preserve">que sigue la DGPyP “A”, como Unidad Responsable del Fondo, para </w:t>
      </w:r>
      <w:r w:rsidRPr="00990EB8">
        <w:rPr>
          <w:bCs/>
        </w:rPr>
        <w:t>e</w:t>
      </w:r>
      <w:r>
        <w:rPr>
          <w:bCs/>
        </w:rPr>
        <w:t>l</w:t>
      </w:r>
      <w:r w:rsidRPr="00990EB8">
        <w:rPr>
          <w:bCs/>
        </w:rPr>
        <w:t xml:space="preserve"> seguimiento de los recursos, así como para la evaluación del Fondo.</w:t>
      </w:r>
    </w:p>
    <w:p w14:paraId="297BD1FE" w14:textId="7C8BC8DB" w:rsidR="00990EB8" w:rsidRPr="00EA11CB" w:rsidRDefault="00EA11CB" w:rsidP="00EA11CB">
      <w:pPr>
        <w:pStyle w:val="Prrafodelista"/>
        <w:numPr>
          <w:ilvl w:val="0"/>
          <w:numId w:val="44"/>
        </w:numPr>
        <w:ind w:left="714" w:hanging="357"/>
        <w:contextualSpacing w:val="0"/>
        <w:rPr>
          <w:bCs/>
        </w:rPr>
      </w:pPr>
      <w:r w:rsidRPr="00B30AC4">
        <w:rPr>
          <w:bCs/>
        </w:rPr>
        <w:t>La DGPyP “A”</w:t>
      </w:r>
      <w:r>
        <w:rPr>
          <w:bCs/>
        </w:rPr>
        <w:t xml:space="preserve"> (como Unidad Responsable del Fondo)</w:t>
      </w:r>
      <w:r w:rsidRPr="00B30AC4">
        <w:rPr>
          <w:bCs/>
        </w:rPr>
        <w:t xml:space="preserve"> y las entidades federativas </w:t>
      </w:r>
      <w:r>
        <w:rPr>
          <w:bCs/>
        </w:rPr>
        <w:t xml:space="preserve">(como ejecutoras del gasto), </w:t>
      </w:r>
      <w:r w:rsidRPr="00B30AC4">
        <w:rPr>
          <w:bCs/>
        </w:rPr>
        <w:t>deben fortalecer su</w:t>
      </w:r>
      <w:r>
        <w:rPr>
          <w:bCs/>
        </w:rPr>
        <w:t>s</w:t>
      </w:r>
      <w:r w:rsidRPr="00B30AC4">
        <w:rPr>
          <w:bCs/>
        </w:rPr>
        <w:t xml:space="preserve"> mecanismo</w:t>
      </w:r>
      <w:r>
        <w:rPr>
          <w:bCs/>
        </w:rPr>
        <w:t>s</w:t>
      </w:r>
      <w:r w:rsidRPr="00B30AC4">
        <w:rPr>
          <w:bCs/>
        </w:rPr>
        <w:t xml:space="preserve"> de supervisión y seguimiento de la información que se reporta en el SRFT</w:t>
      </w:r>
      <w:r>
        <w:rPr>
          <w:bCs/>
        </w:rPr>
        <w:t xml:space="preserve">, ya que la información que se reporta en el sistema no en todos los casos es homogénea. Para atender lo anterior, es necesario que la DGPyP “A” fortalezca su estructura ocupacional para que de esta manera le brinde un seguimiento más puntual a la información que se reporta en el SRFT, mientras que, </w:t>
      </w:r>
      <w:r>
        <w:rPr>
          <w:bCs/>
        </w:rPr>
        <w:lastRenderedPageBreak/>
        <w:t>a nivel estatal, lo deseable es que también existiera un área especializada en la revisión de información del SRFT.</w:t>
      </w:r>
    </w:p>
    <w:p w14:paraId="54CD0E54" w14:textId="01C40AD9" w:rsidR="00A167AF" w:rsidRPr="00B17517" w:rsidRDefault="00A167AF" w:rsidP="0028134E">
      <w:pPr>
        <w:pStyle w:val="Prrafodelista"/>
        <w:numPr>
          <w:ilvl w:val="0"/>
          <w:numId w:val="44"/>
        </w:numPr>
        <w:ind w:left="714" w:hanging="357"/>
        <w:contextualSpacing w:val="0"/>
        <w:rPr>
          <w:bCs/>
        </w:rPr>
      </w:pPr>
      <w:bookmarkStart w:id="15" w:name="_Hlk57050985"/>
      <w:r w:rsidRPr="000A2C8B">
        <w:rPr>
          <w:bCs/>
        </w:rPr>
        <w:t xml:space="preserve">Definir un mecanismo para las consultas y solicitudes de opinión que realicen las entidades federativas sobre dudas normativas y de operación del Fondo. Para ello se podría apoyar en las sesiones que realiza la Comisión Permanente de Funcionarios Fiscales, a través de la </w:t>
      </w:r>
      <w:r w:rsidRPr="000A2C8B">
        <w:t>Unidad de Coordinación con Entidades Federativas (UCEF)</w:t>
      </w:r>
      <w:r w:rsidRPr="000A2C8B">
        <w:rPr>
          <w:bCs/>
        </w:rPr>
        <w:t>.</w:t>
      </w:r>
      <w:bookmarkEnd w:id="15"/>
    </w:p>
    <w:p w14:paraId="33B0440A" w14:textId="6A7CE794" w:rsidR="001C2E78" w:rsidRPr="0028134E" w:rsidRDefault="00C96EC6" w:rsidP="0028134E">
      <w:pPr>
        <w:pStyle w:val="Prrafodelista"/>
        <w:numPr>
          <w:ilvl w:val="0"/>
          <w:numId w:val="44"/>
        </w:numPr>
        <w:ind w:left="714" w:hanging="357"/>
        <w:contextualSpacing w:val="0"/>
        <w:rPr>
          <w:bCs/>
        </w:rPr>
      </w:pPr>
      <w:r w:rsidRPr="00B17517">
        <w:rPr>
          <w:bCs/>
        </w:rPr>
        <w:t>Para fortalecer los mecanismos</w:t>
      </w:r>
      <w:r>
        <w:rPr>
          <w:bCs/>
        </w:rPr>
        <w:t xml:space="preserve"> de transparencia</w:t>
      </w:r>
      <w:r w:rsidR="0028134E">
        <w:rPr>
          <w:bCs/>
        </w:rPr>
        <w:t xml:space="preserve"> y rendición de cuentas, es necesario incluir en la página de la SHCP, de manera accesible (a menos de tres clics de la página principal de la Secretaría), la LCF, </w:t>
      </w:r>
      <w:bookmarkStart w:id="16" w:name="_Hlk56683827"/>
      <w:r w:rsidR="0028134E">
        <w:rPr>
          <w:bCs/>
        </w:rPr>
        <w:t>la Guía de criterios para el reporte del ejercicio, destino y resultados de los recursos federales transferidos,</w:t>
      </w:r>
      <w:bookmarkEnd w:id="16"/>
      <w:r w:rsidR="0028134E">
        <w:rPr>
          <w:bCs/>
        </w:rPr>
        <w:t xml:space="preserve"> así como los resultados estratégicos, indicadores y todos aquellos documentos/elementos que sean de utilidad para la operación y difusión del FAFEF, para que sean del conocimiento de las entidades federativas. En este sentido, se sugiere establecer en la página de la SHCP una sección específica para el Fondo o los fondos que coordina.</w:t>
      </w:r>
    </w:p>
    <w:p w14:paraId="3854709C" w14:textId="54E78EDB" w:rsidR="005B517E" w:rsidRPr="004A18C8" w:rsidRDefault="00AE3B16" w:rsidP="00D82D4C">
      <w:pPr>
        <w:pStyle w:val="Ttulo1"/>
      </w:pPr>
      <w:r w:rsidRPr="00E12951">
        <w:rPr>
          <w:b w:val="0"/>
        </w:rPr>
        <w:br w:type="page"/>
      </w:r>
      <w:bookmarkStart w:id="17" w:name="_Toc61373172"/>
      <w:r w:rsidR="005B517E" w:rsidRPr="004A18C8">
        <w:lastRenderedPageBreak/>
        <w:t>Introducción</w:t>
      </w:r>
      <w:bookmarkEnd w:id="17"/>
    </w:p>
    <w:p w14:paraId="7DB24FE8" w14:textId="77777777" w:rsidR="00B90BDB" w:rsidRDefault="00B90BDB" w:rsidP="00B90BDB">
      <w:pPr>
        <w:spacing w:before="360"/>
      </w:pPr>
      <w:r>
        <w:t>El Fondo de Aportaciones para el Fortalecimiento de las Entidades Federativas (FAFEF) tiene su origen en el Programa de Apoyos para el Fortalecimiento de las Entidades Federativas (PAFEF), el cual fue creado en diciembre de 1999 por iniciativa del Poder Legislativo para solucionar los problemas de finanzas públicas de los estados, mejorar la calidad del gasto educativo y apoyar la creación de empleo en el ámbito regional</w:t>
      </w:r>
      <w:r>
        <w:rPr>
          <w:rStyle w:val="Refdenotaalpie"/>
        </w:rPr>
        <w:footnoteReference w:id="1"/>
      </w:r>
      <w:r>
        <w:t>. En el Presupuesto de Egresos de la Federación (PEF) para el Ejercicio Fiscal 2000, el PAFEF tuvo como Propósito realizar acciones relacionadas con la infraestructura pública</w:t>
      </w:r>
      <w:r>
        <w:rPr>
          <w:rStyle w:val="Refdenotaalpie"/>
        </w:rPr>
        <w:footnoteReference w:id="2"/>
      </w:r>
      <w:r>
        <w:t xml:space="preserve">, mientras que, para los ejercicios 2001 y 2002, se le asignó como objetivo coadyuvar a la atención de necesidades presupuestarias relacionadas con el saneamiento financiero, los sistemas de pensiones, prioritariamente a las reservas actuariales, y la infraestructura de las entidades federativas. </w:t>
      </w:r>
    </w:p>
    <w:p w14:paraId="3CB07709" w14:textId="55B6BFEB" w:rsidR="00B90BDB" w:rsidRDefault="00B90BDB" w:rsidP="00B90BDB">
      <w:r>
        <w:t>En estos primeros años</w:t>
      </w:r>
      <w:r w:rsidR="00D866B4">
        <w:t xml:space="preserve"> (2000-2002)</w:t>
      </w:r>
      <w:r>
        <w:t>, el PAFEF formó parte del Ramo General 23 “Provisiones Salariales y Económicas” y estuvo sujeto a Reglas de Operación, mientras que su fórmula de distribución de recursos consideraba los siguientes factores: 1) recursos propios destinados a educación (50%), 2) asegurados permanentes ante el Instituto Mexicano del Seguro Social (IMSS) (40%) y 3) un criterio igualitario (10%)</w:t>
      </w:r>
      <w:r>
        <w:rPr>
          <w:rStyle w:val="Refdenotaalpie"/>
        </w:rPr>
        <w:footnoteReference w:id="3"/>
      </w:r>
      <w:r>
        <w:t>.</w:t>
      </w:r>
    </w:p>
    <w:p w14:paraId="58D36E1B" w14:textId="7B1FCB80" w:rsidR="00B90BDB" w:rsidRDefault="00B90BDB" w:rsidP="00B90BDB">
      <w:r>
        <w:t xml:space="preserve">En el PEF 2003, el PAFEF fue trasladado al Ramo General 39 “Programa de Apoyos para el Fortalecimiento de las Entidades Federativas”, con el fin de institucionalizar el Programa y establecer nuevos destinos de gasto que fortalecieran los presupuestos de las entidades federativas y de las regiones que los conforman. En el PEF 2004 se establece que son transferencias de recursos federales hacia los estados y el Distrito Federal, que se pueden destinar al saneamiento financiero, inversión en infraestructura, apoyo a los sistemas de pensiones, modernización de los catastros y modernización de los sistemas de recaudación locales. En el ejercicio 2005, se adicionaron los siguientes rubros de gasto: fortalecimiento de los proyectos de investigación científica y desarrollo tecnológico, y sistemas de protección civil. </w:t>
      </w:r>
      <w:r w:rsidR="00A81BC8">
        <w:t>También c</w:t>
      </w:r>
      <w:r>
        <w:t>onviene destacar que en PEF 2005 se estableció que cuando menos el 50% de los recursos del PAFEF se deberían destinar al rubro de inversión en infraestructura física.</w:t>
      </w:r>
    </w:p>
    <w:p w14:paraId="4233F9D8" w14:textId="1734AE31" w:rsidR="00B90BDB" w:rsidRDefault="00B90BDB" w:rsidP="00B90BDB">
      <w:r>
        <w:t>En el año 2007, como parte de las reformas y adiciones realizadas a la Ley de Coordinación Fiscal (LCF), el PAFEF cambió de nombre a FAFEF y fue incorporado al Ramo General 33 “Aportaciones Federales para Entidades Federativas y Municipios”, esto con la finalidad de brindarle una mayor certeza jurídica y certidumbre financiera a las entidades federativas y el Distrito Federal</w:t>
      </w:r>
      <w:r>
        <w:rPr>
          <w:rStyle w:val="Refdenotaalpie"/>
        </w:rPr>
        <w:footnoteReference w:id="4"/>
      </w:r>
      <w:r>
        <w:t xml:space="preserve">. </w:t>
      </w:r>
      <w:r w:rsidR="00301693">
        <w:t xml:space="preserve">En este primer ejercicio, la distribución del Fondo por entidad federativa se basó en la asignación que el PAFEF había tenido en el ejercicio anterior, por lo que fue hasta </w:t>
      </w:r>
      <w:r>
        <w:t>finales de</w:t>
      </w:r>
      <w:r w:rsidR="00301693">
        <w:t>l</w:t>
      </w:r>
      <w:r>
        <w:t xml:space="preserve"> </w:t>
      </w:r>
      <w:r w:rsidR="00301693">
        <w:t>2007</w:t>
      </w:r>
      <w:r>
        <w:t xml:space="preserve">, </w:t>
      </w:r>
      <w:r w:rsidR="00301693">
        <w:t>cuando</w:t>
      </w:r>
      <w:r>
        <w:t xml:space="preserve"> se modificó la fórmula de distribución de recursos, incorporando el inverso del Producto Interno Bruto (PIB) </w:t>
      </w:r>
      <w:r w:rsidRPr="00E35363">
        <w:rPr>
          <w:i/>
          <w:iCs/>
        </w:rPr>
        <w:t>pér capita</w:t>
      </w:r>
      <w:r>
        <w:t xml:space="preserve"> de cada estado, la cual a la fecha está vigente.</w:t>
      </w:r>
    </w:p>
    <w:p w14:paraId="5993344E" w14:textId="5E28B7B6" w:rsidR="00CA0D9A" w:rsidRDefault="00001529" w:rsidP="00001529">
      <w:r>
        <w:t>Desde el ejercicio 2007, el monto del FAFEF se ha determinado anualmente en el PEF con recursos federales por un monto del 1.40% de la recaudación federal participable</w:t>
      </w:r>
      <w:r w:rsidR="00B90BDB">
        <w:rPr>
          <w:rFonts w:cstheme="minorHAnsi"/>
        </w:rPr>
        <w:t xml:space="preserve">. </w:t>
      </w:r>
      <w:r>
        <w:rPr>
          <w:rFonts w:cstheme="minorHAnsi"/>
        </w:rPr>
        <w:t>De esta manera, e</w:t>
      </w:r>
      <w:r w:rsidR="00B90BDB">
        <w:t xml:space="preserve">n el ejercicio 2017, el FAFEF obtuvo un presupuesto aproximado a 37,316 millones de pesos, lo cual representó el 5.72% del presupuesto total asignado al Ramo 33, ubicándose como el quinto fondo con mayores recursos. </w:t>
      </w:r>
      <w:r w:rsidR="00CA0D9A">
        <w:t xml:space="preserve"> </w:t>
      </w:r>
    </w:p>
    <w:p w14:paraId="2D73ACE2" w14:textId="77777777" w:rsidR="009C7739" w:rsidRDefault="009C7739" w:rsidP="00617091">
      <w:r>
        <w:t>E</w:t>
      </w:r>
      <w:r w:rsidR="00617091">
        <w:t>l Artículo 47 de la LCF</w:t>
      </w:r>
      <w:r>
        <w:t xml:space="preserve"> señala que</w:t>
      </w:r>
      <w:r w:rsidR="00617091">
        <w:t xml:space="preserve"> los recursos del FAFEF pueden destinar</w:t>
      </w:r>
      <w:r>
        <w:t>se</w:t>
      </w:r>
      <w:r w:rsidR="00617091">
        <w:t xml:space="preserve"> a los siguientes conceptos de gasto:</w:t>
      </w:r>
    </w:p>
    <w:p w14:paraId="58178FA0" w14:textId="77777777" w:rsidR="009C7739" w:rsidRPr="009C7739" w:rsidRDefault="009C7739" w:rsidP="00197192">
      <w:pPr>
        <w:pStyle w:val="Prrafodelista"/>
        <w:numPr>
          <w:ilvl w:val="0"/>
          <w:numId w:val="45"/>
        </w:numPr>
        <w:ind w:left="850" w:hanging="493"/>
        <w:contextualSpacing w:val="0"/>
      </w:pPr>
      <w:r w:rsidRPr="009C7739">
        <w:t xml:space="preserve">A la inversión en infraestructura física, incluyendo la construcción, reconstrucción, ampliación, mantenimiento y conservación de infraestructura; así como la adquisición de bienes para el equipamiento de las obras generadas o adquiridas; infraestructura hidroagrícola, y hasta un 3 por </w:t>
      </w:r>
      <w:r w:rsidRPr="009C7739">
        <w:lastRenderedPageBreak/>
        <w:t>ciento del costo del programa o proyecto programado en el ejercicio fiscal correspondiente, para gastos indirectos por concepto de realización de estudios, elaboración y evaluación de proyectos, supervisión y control de estas obras de infraestructura;</w:t>
      </w:r>
    </w:p>
    <w:p w14:paraId="1AEDDE45" w14:textId="77777777" w:rsidR="009C7739" w:rsidRPr="009C7739" w:rsidRDefault="009C7739" w:rsidP="00197192">
      <w:pPr>
        <w:pStyle w:val="Prrafodelista"/>
        <w:numPr>
          <w:ilvl w:val="0"/>
          <w:numId w:val="45"/>
        </w:numPr>
        <w:ind w:left="850" w:hanging="493"/>
        <w:contextualSpacing w:val="0"/>
      </w:pPr>
      <w:r w:rsidRPr="009C7739">
        <w:t xml:space="preserve">Al saneamiento financiero, preferentemente a través de la amortización de deuda pública, expresada como una reducción al saldo registrado al 31 de diciembre del año inmediato anterior. Asimismo, podrán realizarse otras acciones de saneamiento financiero, siempre y cuando se acredite un impacto favorable en la fortaleza de las finanzas públicas locales; </w:t>
      </w:r>
    </w:p>
    <w:p w14:paraId="3274BB2F" w14:textId="77777777" w:rsidR="009C7739" w:rsidRPr="009C7739" w:rsidRDefault="009C7739" w:rsidP="00197192">
      <w:pPr>
        <w:pStyle w:val="Prrafodelista"/>
        <w:numPr>
          <w:ilvl w:val="0"/>
          <w:numId w:val="45"/>
        </w:numPr>
        <w:ind w:left="850" w:hanging="493"/>
        <w:contextualSpacing w:val="0"/>
      </w:pPr>
      <w:r w:rsidRPr="009C7739">
        <w:t>Para apoyar el saneamiento de pensiones y, en su caso, reformas a los sistemas de pensiones de los Estados y del Distrito Federal, prioritariamente a las reservas actuariales;</w:t>
      </w:r>
    </w:p>
    <w:p w14:paraId="433DC3CE" w14:textId="77777777" w:rsidR="009C7739" w:rsidRPr="009C7739" w:rsidRDefault="009C7739" w:rsidP="00197192">
      <w:pPr>
        <w:pStyle w:val="Prrafodelista"/>
        <w:numPr>
          <w:ilvl w:val="0"/>
          <w:numId w:val="45"/>
        </w:numPr>
        <w:ind w:left="850" w:hanging="493"/>
        <w:contextualSpacing w:val="0"/>
      </w:pPr>
      <w:r w:rsidRPr="009C7739">
        <w:t xml:space="preserve">A la modernización de los registros públicos de la propiedad y del comercio locales, en el marco de la coordinación para homologar los registros públicos; así como para modernización de los catastros, con el objeto de actualizar los valores de los bienes y hacer más eficiente la recaudación de contribuciones; </w:t>
      </w:r>
    </w:p>
    <w:p w14:paraId="539D3C2C" w14:textId="5B0BB083" w:rsidR="009C7739" w:rsidRDefault="009C7739" w:rsidP="00197192">
      <w:pPr>
        <w:pStyle w:val="Prrafodelista"/>
        <w:numPr>
          <w:ilvl w:val="0"/>
          <w:numId w:val="45"/>
        </w:numPr>
        <w:ind w:left="850" w:hanging="493"/>
        <w:contextualSpacing w:val="0"/>
      </w:pPr>
      <w:r w:rsidRPr="009C7739">
        <w:t>Para modernizar los sistemas de recaudación locales y para desarrollar mecanismos impositivos que permitan ampliar la base gravable de las contribuciones locales, lo cual genere un incremento neto en la recaudación;</w:t>
      </w:r>
    </w:p>
    <w:p w14:paraId="20464494" w14:textId="77777777" w:rsidR="009C7739" w:rsidRPr="009C7739" w:rsidRDefault="009C7739" w:rsidP="00197192">
      <w:pPr>
        <w:pStyle w:val="Prrafodelista"/>
        <w:numPr>
          <w:ilvl w:val="0"/>
          <w:numId w:val="45"/>
        </w:numPr>
        <w:ind w:left="850" w:hanging="493"/>
        <w:contextualSpacing w:val="0"/>
      </w:pPr>
      <w:r w:rsidRPr="009C7739">
        <w:t>Al fortalecimiento de los proyectos de investigación científica y desarrollo tecnológico, siempre y cuando las aportaciones federales destinadas a este rubro sean adicionales a los recursos de naturaleza local aprobados por las legislaturas locales en dicha materia;</w:t>
      </w:r>
    </w:p>
    <w:p w14:paraId="42C1A161" w14:textId="77777777" w:rsidR="009C7739" w:rsidRPr="009C7739" w:rsidRDefault="009C7739" w:rsidP="00197192">
      <w:pPr>
        <w:pStyle w:val="Prrafodelista"/>
        <w:numPr>
          <w:ilvl w:val="0"/>
          <w:numId w:val="45"/>
        </w:numPr>
        <w:ind w:left="850" w:hanging="493"/>
        <w:contextualSpacing w:val="0"/>
      </w:pPr>
      <w:r w:rsidRPr="009C7739">
        <w:t>Para los sistemas de protección civil en los Estados y el Distrito Federal, siempre y cuando las aportaciones federales destinadas a este rubro sean adicionales a los recursos de naturaleza local aprobados por las legislaturas locales en dicha materia;</w:t>
      </w:r>
    </w:p>
    <w:p w14:paraId="1958E83F" w14:textId="77777777" w:rsidR="009C7739" w:rsidRPr="009C7739" w:rsidRDefault="009C7739" w:rsidP="00693794">
      <w:pPr>
        <w:pStyle w:val="Prrafodelista"/>
        <w:numPr>
          <w:ilvl w:val="0"/>
          <w:numId w:val="45"/>
        </w:numPr>
        <w:ind w:left="850" w:hanging="493"/>
        <w:contextualSpacing w:val="0"/>
      </w:pPr>
      <w:r w:rsidRPr="009C7739">
        <w:t xml:space="preserve">Para apoyar la educación pública, siempre y cuando las aportaciones federales destinadas a este rubro sean adicionales a los recursos de naturaleza local aprobados por las legislaturas locales para dicha materia y que el monto de los recursos locales se incremente en términos reales respecto al presupuestado en el año inmediato anterior, y </w:t>
      </w:r>
    </w:p>
    <w:p w14:paraId="5542DD54" w14:textId="1CFD518A" w:rsidR="00DA4E44" w:rsidRDefault="009C7739" w:rsidP="00693794">
      <w:pPr>
        <w:pStyle w:val="Prrafodelista"/>
        <w:numPr>
          <w:ilvl w:val="0"/>
          <w:numId w:val="45"/>
        </w:numPr>
        <w:ind w:left="850" w:hanging="493"/>
        <w:contextualSpacing w:val="0"/>
      </w:pPr>
      <w:r w:rsidRPr="009C7739">
        <w:t>Para destinarlas a fondos constituidos por los Estados y el Distrito Federal para apoyar proyectos de infraestructura concesionada o aquéllos donde se combinen recursos públicos y privados; al pago de obras públicas de infraestructura que sean susceptibles de complementarse con inversión privada, en forma inmediata o futura, así como a estudios, proyectos, supervisión, liberación del derecho de vía, y otros bienes y servicios relacionados con las mismas.</w:t>
      </w:r>
    </w:p>
    <w:p w14:paraId="5C6F3DC7" w14:textId="4D5AA942" w:rsidR="00146F64" w:rsidRPr="00184354" w:rsidRDefault="00DB3B8B" w:rsidP="00693794">
      <w:r>
        <w:t>La Dependencia Coordinadora del FAFEF es la Secretaría de Hacienda y Crédito Público (SHCP), a través de la</w:t>
      </w:r>
      <w:bookmarkStart w:id="18" w:name="_Hlk44324753"/>
      <w:r>
        <w:t xml:space="preserve"> </w:t>
      </w:r>
      <w:r w:rsidR="00406B65">
        <w:t>Dirección General de Programación y Presupuesto “A” (DGP</w:t>
      </w:r>
      <w:r w:rsidR="00693794">
        <w:t>y</w:t>
      </w:r>
      <w:r w:rsidR="00406B65">
        <w:t>P “A”)</w:t>
      </w:r>
      <w:r w:rsidR="003B7141">
        <w:t xml:space="preserve">, </w:t>
      </w:r>
      <w:r w:rsidR="00D531D8">
        <w:t>e</w:t>
      </w:r>
      <w:r w:rsidR="00184354">
        <w:t>specíficamente,</w:t>
      </w:r>
      <w:r w:rsidR="003B7141">
        <w:t xml:space="preserve"> mediante la Dirección General Adjunta de Programación y Presupuesto de Salud y Seguridad Social</w:t>
      </w:r>
      <w:r>
        <w:t>.</w:t>
      </w:r>
      <w:r w:rsidR="00D531D8">
        <w:t xml:space="preserve"> </w:t>
      </w:r>
      <w:r w:rsidR="00184354">
        <w:t xml:space="preserve">Entre las atribuciones de la DGPyP “A” se encuentran las establecidas </w:t>
      </w:r>
      <w:r w:rsidR="006B4A1F">
        <w:t xml:space="preserve">en </w:t>
      </w:r>
      <w:r w:rsidR="00184354">
        <w:t>el Apartado C, del Artículo 65</w:t>
      </w:r>
      <w:r w:rsidR="004C3FB5">
        <w:t xml:space="preserve"> del Reglamento Interior de la SHCP</w:t>
      </w:r>
      <w:r w:rsidR="006B4A1F">
        <w:t>, de manera particular, en las fracciones</w:t>
      </w:r>
      <w:r w:rsidR="004C3FB5">
        <w:t xml:space="preserve">: </w:t>
      </w:r>
      <w:r w:rsidR="005B6772">
        <w:rPr>
          <w:i/>
          <w:iCs/>
        </w:rPr>
        <w:t xml:space="preserve">II. </w:t>
      </w:r>
      <w:r w:rsidR="00146F64" w:rsidRPr="005B6772">
        <w:rPr>
          <w:i/>
          <w:iCs/>
        </w:rPr>
        <w:t>Integrar, administrar y llevar el registro contable del ramo general Aportaciones Federales para Entidades Federativas y Municipios</w:t>
      </w:r>
      <w:r w:rsidR="005B6772" w:rsidRPr="005B6772">
        <w:rPr>
          <w:i/>
          <w:iCs/>
        </w:rPr>
        <w:t>;</w:t>
      </w:r>
      <w:r w:rsidR="00184354">
        <w:rPr>
          <w:i/>
          <w:iCs/>
        </w:rPr>
        <w:t xml:space="preserve"> </w:t>
      </w:r>
      <w:r w:rsidR="00232A60">
        <w:rPr>
          <w:i/>
          <w:iCs/>
        </w:rPr>
        <w:t xml:space="preserve">IV. </w:t>
      </w:r>
      <w:r w:rsidR="00232A60" w:rsidRPr="00232A60">
        <w:rPr>
          <w:i/>
          <w:iCs/>
        </w:rPr>
        <w:t>Coordinar las actividades de seguimiento y evaluación del gasto público correspondiente a los fondos de Aportaciones para el Fortalecimiento de los Municipios y de las Demarcaciones Territoriales del Distrito Federal y para el Fortalecimiento de las Entidades Federativas, con la participación que corresponda a las demás unidades administrativas de la Secretaría;</w:t>
      </w:r>
      <w:r w:rsidR="00184354">
        <w:rPr>
          <w:i/>
          <w:iCs/>
        </w:rPr>
        <w:t xml:space="preserve"> </w:t>
      </w:r>
      <w:r w:rsidR="00232A60">
        <w:rPr>
          <w:i/>
          <w:iCs/>
        </w:rPr>
        <w:t>V. I</w:t>
      </w:r>
      <w:r w:rsidR="00232A60" w:rsidRPr="00232A60">
        <w:rPr>
          <w:i/>
          <w:iCs/>
        </w:rPr>
        <w:t>nformar el monto y la calendarización a las entidades federativas, así como la ministración de los recursos del Ramo General 33 Aportaciones Federales para Entidades Federativas y Municipios, conforme al monto total aprobado en el Presupuesto de Egresos de la Federación de cada ejercicio fiscal</w:t>
      </w:r>
      <w:r w:rsidR="00184354">
        <w:rPr>
          <w:i/>
          <w:iCs/>
        </w:rPr>
        <w:t>.</w:t>
      </w:r>
      <w:r w:rsidR="00184354">
        <w:t xml:space="preserve"> Cabe precisar que</w:t>
      </w:r>
      <w:r w:rsidR="004C3FB5">
        <w:t>, aunque entre las atribuciones de</w:t>
      </w:r>
      <w:r w:rsidR="00184354">
        <w:t xml:space="preserve"> la DGPyP “A” </w:t>
      </w:r>
      <w:r w:rsidR="004C3FB5">
        <w:t>se encuentra</w:t>
      </w:r>
      <w:r w:rsidR="00BA45BE">
        <w:t>n</w:t>
      </w:r>
      <w:r w:rsidR="004C3FB5">
        <w:t xml:space="preserve"> </w:t>
      </w:r>
      <w:r w:rsidR="00BA45BE">
        <w:t xml:space="preserve">actividades para llevar a cabo </w:t>
      </w:r>
      <w:r w:rsidR="004C3FB5">
        <w:t xml:space="preserve">la evaluación del </w:t>
      </w:r>
      <w:r w:rsidR="00BA45BE">
        <w:t>Fond</w:t>
      </w:r>
      <w:r w:rsidR="004C3FB5">
        <w:t>o, esta Dire</w:t>
      </w:r>
      <w:r w:rsidR="00C160D9">
        <w:t xml:space="preserve">cción General </w:t>
      </w:r>
      <w:r w:rsidR="00184354">
        <w:t xml:space="preserve">no cuenta con </w:t>
      </w:r>
      <w:r w:rsidR="004C3FB5">
        <w:t xml:space="preserve">una </w:t>
      </w:r>
      <w:r w:rsidR="006B4A1F">
        <w:t>u</w:t>
      </w:r>
      <w:r w:rsidR="004C3FB5">
        <w:t xml:space="preserve">nidad </w:t>
      </w:r>
      <w:r w:rsidR="006B4A1F">
        <w:t xml:space="preserve">específica </w:t>
      </w:r>
      <w:r w:rsidR="00BA45BE">
        <w:t xml:space="preserve">en la estructura orgánica </w:t>
      </w:r>
      <w:r w:rsidR="006B4A1F">
        <w:t>para desarrollar los trabajos de evaluación</w:t>
      </w:r>
      <w:r w:rsidR="00BA45BE">
        <w:t xml:space="preserve"> y seguimiento, dado que actualmente quién los realiza es la misma Dirección General Adjunta que opera la transferencia de los recursos a las entidades federativas</w:t>
      </w:r>
      <w:r w:rsidR="00C160D9">
        <w:t>.</w:t>
      </w:r>
    </w:p>
    <w:bookmarkEnd w:id="18"/>
    <w:p w14:paraId="5B8263ED" w14:textId="5E312756" w:rsidR="00007304" w:rsidRDefault="00406B65" w:rsidP="00406B65">
      <w:r>
        <w:lastRenderedPageBreak/>
        <w:t xml:space="preserve">En cumplimiento con lo que establece la Fracción V del Artículo 49 de la LCF y en cumplimiento con lo establecido en el Programa Anual de Evaluación para el ejercicio fiscal 2017 de los Programas Federales de la Administración Pública Federal y de los Fondos de Aportaciones Federales (PAE 2017), </w:t>
      </w:r>
      <w:bookmarkStart w:id="19" w:name="_Hlk44324959"/>
      <w:r w:rsidR="00BD190A">
        <w:t>e</w:t>
      </w:r>
      <w:r w:rsidR="00675D74">
        <w:t xml:space="preserve">n este informe se presenta la Evaluación </w:t>
      </w:r>
      <w:r w:rsidR="006926C6">
        <w:t>Estratégica en el ámbito Federal</w:t>
      </w:r>
      <w:r w:rsidR="00675D74">
        <w:t xml:space="preserve"> </w:t>
      </w:r>
      <w:r w:rsidR="00DE766F">
        <w:t>de</w:t>
      </w:r>
      <w:r w:rsidR="00675D74">
        <w:t>l P</w:t>
      </w:r>
      <w:r w:rsidR="000D3655">
        <w:t xml:space="preserve">rograma </w:t>
      </w:r>
      <w:r w:rsidR="00675D74">
        <w:t>p</w:t>
      </w:r>
      <w:r w:rsidR="000D3655">
        <w:t>resupuestario</w:t>
      </w:r>
      <w:r w:rsidR="00675D74">
        <w:t xml:space="preserve"> </w:t>
      </w:r>
      <w:r w:rsidR="006926C6">
        <w:t>I</w:t>
      </w:r>
      <w:r w:rsidR="00675D74">
        <w:t>0</w:t>
      </w:r>
      <w:r w:rsidR="009C3000">
        <w:t>12</w:t>
      </w:r>
      <w:r w:rsidR="00675D74">
        <w:t xml:space="preserve"> </w:t>
      </w:r>
      <w:r w:rsidR="000D3655">
        <w:t>“</w:t>
      </w:r>
      <w:r w:rsidR="006926C6">
        <w:t>F</w:t>
      </w:r>
      <w:r w:rsidR="00675D74">
        <w:t>o</w:t>
      </w:r>
      <w:r w:rsidR="006926C6">
        <w:t>ndo de Aportaciones para el Fortalecimiento de l</w:t>
      </w:r>
      <w:r w:rsidR="009C3000">
        <w:t>a</w:t>
      </w:r>
      <w:r w:rsidR="006926C6">
        <w:t xml:space="preserve">s </w:t>
      </w:r>
      <w:r w:rsidR="009C3000">
        <w:t>Entidades Federativas</w:t>
      </w:r>
      <w:r w:rsidR="000D3655">
        <w:t>”</w:t>
      </w:r>
      <w:r w:rsidR="00007304">
        <w:t>, correspondiente al ejercicio 2017.</w:t>
      </w:r>
      <w:bookmarkEnd w:id="19"/>
    </w:p>
    <w:p w14:paraId="17818864" w14:textId="71851FA0" w:rsidR="00675D74" w:rsidRDefault="00675D74" w:rsidP="008963D8">
      <w:pPr>
        <w:snapToGrid w:val="0"/>
        <w:rPr>
          <w:rFonts w:eastAsia="Times"/>
          <w:b/>
        </w:rPr>
      </w:pPr>
      <w:bookmarkStart w:id="20" w:name="_Toc447773238"/>
      <w:r>
        <w:rPr>
          <w:rFonts w:eastAsia="Times"/>
        </w:rPr>
        <w:t>El objetivo general</w:t>
      </w:r>
      <w:bookmarkEnd w:id="20"/>
      <w:r>
        <w:rPr>
          <w:rFonts w:eastAsia="Times"/>
        </w:rPr>
        <w:t xml:space="preserve"> de la Evaluación es “</w:t>
      </w:r>
      <w:r w:rsidR="004D663E" w:rsidRPr="004D663E">
        <w:rPr>
          <w:rFonts w:eastAsia="Times"/>
          <w:i/>
          <w:iCs/>
        </w:rPr>
        <w:t>Analizar y valorar el diseño y orientación a resultados del Fondo de Aportaciones para el Fortalecimiento de l</w:t>
      </w:r>
      <w:r w:rsidR="009C3000">
        <w:rPr>
          <w:rFonts w:eastAsia="Times"/>
          <w:i/>
          <w:iCs/>
        </w:rPr>
        <w:t>a</w:t>
      </w:r>
      <w:r w:rsidR="004D663E" w:rsidRPr="004D663E">
        <w:rPr>
          <w:rFonts w:eastAsia="Times"/>
          <w:i/>
          <w:iCs/>
        </w:rPr>
        <w:t xml:space="preserve">s </w:t>
      </w:r>
      <w:r w:rsidR="009C3000">
        <w:rPr>
          <w:rFonts w:eastAsia="Times"/>
          <w:i/>
          <w:iCs/>
        </w:rPr>
        <w:t>Entidades Federativas</w:t>
      </w:r>
      <w:r w:rsidR="004D663E" w:rsidRPr="004D663E">
        <w:rPr>
          <w:rFonts w:eastAsia="Times"/>
          <w:i/>
          <w:iCs/>
        </w:rPr>
        <w:t xml:space="preserve"> (FA</w:t>
      </w:r>
      <w:r w:rsidR="009C3000">
        <w:rPr>
          <w:rFonts w:eastAsia="Times"/>
          <w:i/>
          <w:iCs/>
        </w:rPr>
        <w:t>FEF</w:t>
      </w:r>
      <w:r w:rsidR="004D663E" w:rsidRPr="004D663E">
        <w:rPr>
          <w:rFonts w:eastAsia="Times"/>
          <w:i/>
          <w:iCs/>
        </w:rPr>
        <w:t>) para la identificación de áreas de mejora y la generación de información que contribuya a su fortalecimiento, consolidación y mejora de su desempeño</w:t>
      </w:r>
      <w:r w:rsidR="004D663E">
        <w:rPr>
          <w:rFonts w:eastAsia="Times"/>
        </w:rPr>
        <w:t xml:space="preserve">”. </w:t>
      </w:r>
      <w:r>
        <w:rPr>
          <w:rFonts w:eastAsia="Times" w:cs="Arial"/>
        </w:rPr>
        <w:t>Los</w:t>
      </w:r>
      <w:r>
        <w:rPr>
          <w:rFonts w:eastAsia="Times" w:cs="Arial"/>
          <w:b/>
        </w:rPr>
        <w:t xml:space="preserve"> </w:t>
      </w:r>
      <w:r>
        <w:rPr>
          <w:rFonts w:eastAsia="Times" w:cs="Arial"/>
        </w:rPr>
        <w:t>o</w:t>
      </w:r>
      <w:bookmarkStart w:id="21" w:name="_Toc447773239"/>
      <w:r>
        <w:rPr>
          <w:rFonts w:eastAsia="Times"/>
        </w:rPr>
        <w:t>bjetivos específicos</w:t>
      </w:r>
      <w:bookmarkEnd w:id="21"/>
      <w:r>
        <w:rPr>
          <w:rFonts w:eastAsia="Times"/>
        </w:rPr>
        <w:t xml:space="preserve"> son:</w:t>
      </w:r>
      <w:r>
        <w:rPr>
          <w:rFonts w:eastAsia="Times"/>
          <w:b/>
        </w:rPr>
        <w:t xml:space="preserve"> </w:t>
      </w:r>
    </w:p>
    <w:p w14:paraId="5F5A1781" w14:textId="452FB6D3" w:rsidR="00675D74" w:rsidRDefault="004D663E" w:rsidP="00B90BDB">
      <w:pPr>
        <w:pStyle w:val="Prrafodelista"/>
        <w:numPr>
          <w:ilvl w:val="0"/>
          <w:numId w:val="3"/>
        </w:numPr>
        <w:ind w:left="709" w:hanging="425"/>
        <w:contextualSpacing w:val="0"/>
        <w:rPr>
          <w:rFonts w:eastAsia="Times" w:cs="Arial"/>
        </w:rPr>
      </w:pPr>
      <w:r>
        <w:rPr>
          <w:rFonts w:eastAsia="Times" w:cs="Arial"/>
        </w:rPr>
        <w:t>Analizar y valorar el diseño del Fondo</w:t>
      </w:r>
      <w:r w:rsidR="00675D74">
        <w:rPr>
          <w:rFonts w:eastAsia="Times" w:cs="Arial"/>
        </w:rPr>
        <w:t xml:space="preserve">; </w:t>
      </w:r>
    </w:p>
    <w:p w14:paraId="1E448C07" w14:textId="449D80AD" w:rsidR="00675D74" w:rsidRDefault="004D663E" w:rsidP="00197192">
      <w:pPr>
        <w:pStyle w:val="Prrafodelista"/>
        <w:numPr>
          <w:ilvl w:val="0"/>
          <w:numId w:val="3"/>
        </w:numPr>
        <w:ind w:left="709" w:hanging="425"/>
        <w:contextualSpacing w:val="0"/>
        <w:rPr>
          <w:rFonts w:eastAsia="Times" w:cs="Arial"/>
        </w:rPr>
      </w:pPr>
      <w:r>
        <w:rPr>
          <w:rFonts w:cs="Arial"/>
        </w:rPr>
        <w:t>Analizar y valorar la lógica horizontal y vertical de la(s) MIR vigente(s) del Fondo</w:t>
      </w:r>
      <w:r w:rsidR="00675D74">
        <w:rPr>
          <w:rFonts w:cs="Arial"/>
        </w:rPr>
        <w:t xml:space="preserve">; </w:t>
      </w:r>
    </w:p>
    <w:p w14:paraId="46BCAC0E" w14:textId="2059C0FE" w:rsidR="00675D74" w:rsidRDefault="004D663E" w:rsidP="00197192">
      <w:pPr>
        <w:pStyle w:val="Prrafodelista"/>
        <w:numPr>
          <w:ilvl w:val="0"/>
          <w:numId w:val="3"/>
        </w:numPr>
        <w:ind w:left="709" w:hanging="425"/>
        <w:contextualSpacing w:val="0"/>
        <w:rPr>
          <w:rFonts w:eastAsia="Times" w:cs="Arial"/>
        </w:rPr>
      </w:pPr>
      <w:r>
        <w:rPr>
          <w:rFonts w:cs="Arial"/>
          <w:bCs/>
        </w:rPr>
        <w:t>Analizar y valorar la consistencia entre los distintos elementos que integran el diseño del Fondo</w:t>
      </w:r>
      <w:r w:rsidR="00675D74">
        <w:rPr>
          <w:rFonts w:cs="Arial"/>
          <w:bCs/>
        </w:rPr>
        <w:t xml:space="preserve">; </w:t>
      </w:r>
    </w:p>
    <w:p w14:paraId="4F2161D0" w14:textId="7E01FB27" w:rsidR="00675D74" w:rsidRDefault="004D663E" w:rsidP="00197192">
      <w:pPr>
        <w:pStyle w:val="Prrafodelista"/>
        <w:numPr>
          <w:ilvl w:val="0"/>
          <w:numId w:val="3"/>
        </w:numPr>
        <w:ind w:left="709" w:hanging="425"/>
        <w:contextualSpacing w:val="0"/>
        <w:rPr>
          <w:rFonts w:eastAsia="Times" w:cs="Arial"/>
        </w:rPr>
      </w:pPr>
      <w:r>
        <w:rPr>
          <w:rFonts w:eastAsia="Times" w:cs="Arial"/>
        </w:rPr>
        <w:t xml:space="preserve">Analizar y valorar la alineación y contribución del Fondo al programa sectorial correspondiente, así como a políticas u </w:t>
      </w:r>
      <w:r w:rsidR="007E112C">
        <w:rPr>
          <w:rFonts w:eastAsia="Times" w:cs="Arial"/>
        </w:rPr>
        <w:t>objetivos de mayor alcance</w:t>
      </w:r>
      <w:r w:rsidR="00675D74">
        <w:rPr>
          <w:rFonts w:eastAsia="Times" w:cs="Arial"/>
        </w:rPr>
        <w:t xml:space="preserve">; </w:t>
      </w:r>
    </w:p>
    <w:p w14:paraId="4EB24267" w14:textId="755E09B9" w:rsidR="00675D74" w:rsidRDefault="007E112C" w:rsidP="00197192">
      <w:pPr>
        <w:pStyle w:val="Prrafodelista"/>
        <w:numPr>
          <w:ilvl w:val="0"/>
          <w:numId w:val="3"/>
        </w:numPr>
        <w:ind w:left="709" w:hanging="425"/>
        <w:contextualSpacing w:val="0"/>
        <w:rPr>
          <w:rFonts w:eastAsia="Times" w:cs="Arial"/>
        </w:rPr>
      </w:pPr>
      <w:r>
        <w:rPr>
          <w:rFonts w:eastAsia="Times" w:cs="Arial"/>
        </w:rPr>
        <w:t>Analizar y valorar los mecanismos de coordinación entre las unidades administrativas federales</w:t>
      </w:r>
      <w:r w:rsidR="00675D74">
        <w:rPr>
          <w:rFonts w:eastAsia="Times" w:cs="Arial"/>
        </w:rPr>
        <w:t>,</w:t>
      </w:r>
      <w:r>
        <w:rPr>
          <w:rFonts w:eastAsia="Times" w:cs="Arial"/>
        </w:rPr>
        <w:t xml:space="preserve"> así como entre éstas y las instancias de las entidades federativas, en relación con el logro de los objetivos del Fondo;</w:t>
      </w:r>
      <w:r w:rsidR="00675D74">
        <w:rPr>
          <w:rFonts w:eastAsia="Times" w:cs="Arial"/>
        </w:rPr>
        <w:t xml:space="preserve"> </w:t>
      </w:r>
    </w:p>
    <w:p w14:paraId="161560AD" w14:textId="77777777" w:rsidR="007E112C" w:rsidRDefault="007E112C" w:rsidP="00197192">
      <w:pPr>
        <w:pStyle w:val="Prrafodelista"/>
        <w:numPr>
          <w:ilvl w:val="0"/>
          <w:numId w:val="3"/>
        </w:numPr>
        <w:ind w:left="709" w:hanging="425"/>
        <w:contextualSpacing w:val="0"/>
        <w:rPr>
          <w:rFonts w:eastAsia="Times" w:cs="Arial"/>
        </w:rPr>
      </w:pPr>
      <w:r>
        <w:rPr>
          <w:rFonts w:eastAsia="Times" w:cs="Arial"/>
        </w:rPr>
        <w:t>Identificar posibles complementariedades o coincidencias con otros Programas presupuestales (Pp) de la Administración Pública Federal (APF), incluyendo otros Fondos de Aportaciones Federales (FAF);</w:t>
      </w:r>
    </w:p>
    <w:p w14:paraId="2F2A185B" w14:textId="77777777" w:rsidR="007E112C" w:rsidRDefault="007E112C" w:rsidP="00197192">
      <w:pPr>
        <w:pStyle w:val="Prrafodelista"/>
        <w:numPr>
          <w:ilvl w:val="0"/>
          <w:numId w:val="3"/>
        </w:numPr>
        <w:ind w:left="709" w:hanging="425"/>
        <w:contextualSpacing w:val="0"/>
        <w:rPr>
          <w:rFonts w:eastAsia="Times" w:cs="Arial"/>
        </w:rPr>
      </w:pPr>
      <w:r>
        <w:rPr>
          <w:rFonts w:eastAsia="Times" w:cs="Arial"/>
        </w:rPr>
        <w:t>Analizar y valorar la calidad de la información de seguimiento o monitoreo de las acciones y proyectos impulsados por el Fondo, o de los componentes que otorga, en cada entidad federativa, así como del avance en la consecución de los objetivos del Fondo;</w:t>
      </w:r>
    </w:p>
    <w:p w14:paraId="0EED3F5F" w14:textId="77777777" w:rsidR="007E112C" w:rsidRDefault="007E112C" w:rsidP="00197192">
      <w:pPr>
        <w:pStyle w:val="Prrafodelista"/>
        <w:numPr>
          <w:ilvl w:val="0"/>
          <w:numId w:val="3"/>
        </w:numPr>
        <w:ind w:left="709" w:hanging="425"/>
        <w:contextualSpacing w:val="0"/>
        <w:rPr>
          <w:rFonts w:eastAsia="Times" w:cs="Arial"/>
        </w:rPr>
      </w:pPr>
      <w:r>
        <w:rPr>
          <w:rFonts w:eastAsia="Times" w:cs="Arial"/>
        </w:rPr>
        <w:t xml:space="preserve">Evidenciar desde un enfoque externo los aspectos más destacados del diseño y la orientación a resultados del ejercicio de los recursos del Fondo, </w:t>
      </w:r>
    </w:p>
    <w:p w14:paraId="27AA3B17" w14:textId="316179DE" w:rsidR="00675D74" w:rsidRDefault="007E112C" w:rsidP="00197192">
      <w:pPr>
        <w:pStyle w:val="Prrafodelista"/>
        <w:numPr>
          <w:ilvl w:val="0"/>
          <w:numId w:val="3"/>
        </w:numPr>
        <w:ind w:left="709" w:hanging="425"/>
        <w:contextualSpacing w:val="0"/>
        <w:rPr>
          <w:rFonts w:eastAsia="Times" w:cs="Arial"/>
        </w:rPr>
      </w:pPr>
      <w:r>
        <w:rPr>
          <w:rFonts w:eastAsia="Times" w:cs="Arial"/>
        </w:rPr>
        <w:t>Analizar y valorar de manera integral la pertinencia del diseño del Fondo, así como su orientación a resultados</w:t>
      </w:r>
      <w:r w:rsidR="00675D74">
        <w:rPr>
          <w:rFonts w:eastAsia="Times" w:cs="Arial"/>
        </w:rPr>
        <w:t>.</w:t>
      </w:r>
    </w:p>
    <w:p w14:paraId="39E8A1A8" w14:textId="495A5426" w:rsidR="00D421AB" w:rsidRDefault="00A81A1F" w:rsidP="00A81A1F">
      <w:pPr>
        <w:snapToGrid w:val="0"/>
        <w:rPr>
          <w:rFonts w:eastAsia="Times" w:cs="Arial"/>
        </w:rPr>
      </w:pPr>
      <w:r>
        <w:rPr>
          <w:rFonts w:eastAsia="Times" w:cs="Arial"/>
        </w:rPr>
        <w:t xml:space="preserve">Para cumplir con estos objetivos, </w:t>
      </w:r>
      <w:r w:rsidR="00786216">
        <w:rPr>
          <w:rFonts w:eastAsia="Times" w:cs="Arial"/>
        </w:rPr>
        <w:t>se llevó a cabo</w:t>
      </w:r>
      <w:r>
        <w:rPr>
          <w:rFonts w:eastAsia="Times" w:cs="Arial"/>
        </w:rPr>
        <w:t xml:space="preserve"> </w:t>
      </w:r>
      <w:r w:rsidR="00876873">
        <w:rPr>
          <w:rFonts w:eastAsia="Times" w:cs="Arial"/>
        </w:rPr>
        <w:t xml:space="preserve">un </w:t>
      </w:r>
      <w:r>
        <w:rPr>
          <w:rFonts w:eastAsia="Times" w:cs="Arial"/>
        </w:rPr>
        <w:t xml:space="preserve">análisis </w:t>
      </w:r>
      <w:r w:rsidR="00B3195F">
        <w:rPr>
          <w:rFonts w:eastAsia="Times" w:cs="Arial"/>
        </w:rPr>
        <w:t xml:space="preserve">de gabinete y trabajo de campo. El primero consideró </w:t>
      </w:r>
      <w:r w:rsidR="00D421AB">
        <w:rPr>
          <w:rFonts w:eastAsia="Times" w:cs="Arial"/>
        </w:rPr>
        <w:t>el</w:t>
      </w:r>
      <w:r w:rsidR="00B3195F">
        <w:rPr>
          <w:rFonts w:eastAsia="Times" w:cs="Arial"/>
        </w:rPr>
        <w:t xml:space="preserve"> análisis documental de la normativa y documentos conceptuales del Fondo</w:t>
      </w:r>
      <w:r>
        <w:rPr>
          <w:rFonts w:eastAsia="Times" w:cs="Arial"/>
        </w:rPr>
        <w:t xml:space="preserve">, tales como la Ley de Coordinación Fiscal (LCF), </w:t>
      </w:r>
      <w:r w:rsidR="00793ECF">
        <w:rPr>
          <w:rFonts w:eastAsia="Times" w:cs="Arial"/>
        </w:rPr>
        <w:t xml:space="preserve">Lineamientos para informar </w:t>
      </w:r>
      <w:r w:rsidR="00793ECF" w:rsidRPr="00D8504E">
        <w:rPr>
          <w:rFonts w:cs="Times New Roman"/>
        </w:rPr>
        <w:t>sobre los recursos federales transferidos a las entidades federativas, municipios y demarcaciones territoriales del Distrito Federal, y de operación de los recursos del Ramo General 33</w:t>
      </w:r>
      <w:r w:rsidR="00793ECF">
        <w:rPr>
          <w:rFonts w:cs="Times New Roman"/>
        </w:rPr>
        <w:t xml:space="preserve">, </w:t>
      </w:r>
      <w:r>
        <w:rPr>
          <w:rFonts w:eastAsia="Times" w:cs="Arial"/>
        </w:rPr>
        <w:t xml:space="preserve">MIR, modalidad presupuestaria, </w:t>
      </w:r>
      <w:r w:rsidR="006130FF">
        <w:rPr>
          <w:rFonts w:eastAsia="Times" w:cs="Arial"/>
        </w:rPr>
        <w:t>entre otros documentos</w:t>
      </w:r>
      <w:r>
        <w:rPr>
          <w:rFonts w:eastAsia="Times" w:cs="Arial"/>
        </w:rPr>
        <w:t xml:space="preserve">. Por su parte, </w:t>
      </w:r>
      <w:r w:rsidR="001F3111">
        <w:rPr>
          <w:rFonts w:eastAsia="Times" w:cs="Arial"/>
        </w:rPr>
        <w:t xml:space="preserve">el trabajo de campo </w:t>
      </w:r>
      <w:r w:rsidR="00D421AB">
        <w:rPr>
          <w:rFonts w:eastAsia="Times" w:cs="Arial"/>
        </w:rPr>
        <w:t xml:space="preserve">consistió en la </w:t>
      </w:r>
      <w:r w:rsidR="00D421AB" w:rsidRPr="00C92C8F">
        <w:rPr>
          <w:rFonts w:eastAsia="Times" w:cs="Arial"/>
        </w:rPr>
        <w:t xml:space="preserve">aplicación de entrevistas semi-estructuradas a </w:t>
      </w:r>
      <w:r w:rsidR="009C3000" w:rsidRPr="00C92C8F">
        <w:rPr>
          <w:rFonts w:eastAsia="Times" w:cs="Arial"/>
        </w:rPr>
        <w:t>nivel Federal</w:t>
      </w:r>
      <w:r w:rsidR="000B406D" w:rsidRPr="00C92C8F">
        <w:rPr>
          <w:rFonts w:eastAsia="Times" w:cs="Arial"/>
        </w:rPr>
        <w:t xml:space="preserve"> y estatal</w:t>
      </w:r>
      <w:r w:rsidR="00D421AB" w:rsidRPr="00C92C8F">
        <w:rPr>
          <w:rFonts w:eastAsia="Times" w:cs="Arial"/>
        </w:rPr>
        <w:t>.</w:t>
      </w:r>
      <w:r w:rsidR="00876873" w:rsidRPr="00C92C8F">
        <w:rPr>
          <w:rFonts w:eastAsia="Times" w:cs="Arial"/>
        </w:rPr>
        <w:t xml:space="preserve"> </w:t>
      </w:r>
      <w:r w:rsidR="00991C09" w:rsidRPr="00C92C8F">
        <w:rPr>
          <w:rFonts w:eastAsia="Times" w:cs="Arial"/>
        </w:rPr>
        <w:t xml:space="preserve">El levantamiento de información de campo se llevó a cabo del 18 al </w:t>
      </w:r>
      <w:r w:rsidR="00C92C8F">
        <w:rPr>
          <w:rFonts w:eastAsia="Times" w:cs="Arial"/>
        </w:rPr>
        <w:t>9 de junio</w:t>
      </w:r>
      <w:r w:rsidR="00991C09" w:rsidRPr="00C92C8F">
        <w:rPr>
          <w:rFonts w:eastAsia="Times" w:cs="Arial"/>
        </w:rPr>
        <w:t xml:space="preserve"> del 2020</w:t>
      </w:r>
      <w:r w:rsidR="00876873" w:rsidRPr="00C92C8F">
        <w:rPr>
          <w:rFonts w:eastAsia="Times" w:cs="Arial"/>
        </w:rPr>
        <w:t>.</w:t>
      </w:r>
    </w:p>
    <w:p w14:paraId="28026E98" w14:textId="7BDC48AE" w:rsidR="002232DE" w:rsidRDefault="002232DE" w:rsidP="00382A54">
      <w:pPr>
        <w:snapToGrid w:val="0"/>
        <w:rPr>
          <w:rFonts w:eastAsia="Times" w:cs="Arial"/>
        </w:rPr>
      </w:pPr>
      <w:r>
        <w:rPr>
          <w:rFonts w:eastAsia="Times" w:cs="Arial"/>
        </w:rPr>
        <w:t>El informe de evaluación se integra de 46 preguntas, de las cuales 22 se respondieron mediante un esquema binario (Sí/No) sustentado con evidencia documental, en l</w:t>
      </w:r>
      <w:r w:rsidR="00991C09">
        <w:rPr>
          <w:rFonts w:eastAsia="Times" w:cs="Arial"/>
        </w:rPr>
        <w:t>a</w:t>
      </w:r>
      <w:r>
        <w:rPr>
          <w:rFonts w:eastAsia="Times" w:cs="Arial"/>
        </w:rPr>
        <w:t xml:space="preserve">s cuales se hacen explícitos los argumentos empleados en su análisis y valoración. Las 24 preguntas restantes </w:t>
      </w:r>
      <w:r w:rsidR="00E3168E">
        <w:rPr>
          <w:rFonts w:eastAsia="Times" w:cs="Arial"/>
        </w:rPr>
        <w:t xml:space="preserve">(que no consideran respuestas binarias), </w:t>
      </w:r>
      <w:r>
        <w:rPr>
          <w:rFonts w:eastAsia="Times" w:cs="Arial"/>
        </w:rPr>
        <w:t xml:space="preserve">se respondieron con base en un análisis sustentado en evidencia documental, </w:t>
      </w:r>
      <w:r w:rsidR="005009A5">
        <w:rPr>
          <w:rFonts w:eastAsia="Times" w:cs="Arial"/>
        </w:rPr>
        <w:t>haciendo</w:t>
      </w:r>
      <w:r>
        <w:rPr>
          <w:rFonts w:eastAsia="Times" w:cs="Arial"/>
        </w:rPr>
        <w:t xml:space="preserve"> explícitos los argumentos empleados en </w:t>
      </w:r>
      <w:r w:rsidR="00E3168E">
        <w:rPr>
          <w:rFonts w:eastAsia="Times" w:cs="Arial"/>
        </w:rPr>
        <w:t>cada una de las respuestas.</w:t>
      </w:r>
    </w:p>
    <w:p w14:paraId="480CC1C6" w14:textId="77777777" w:rsidR="00B90BDB" w:rsidRDefault="00B90BDB" w:rsidP="00CF23AC">
      <w:pPr>
        <w:pStyle w:val="Cuadro"/>
      </w:pPr>
      <w:bookmarkStart w:id="22" w:name="_Toc44878924"/>
      <w:bookmarkStart w:id="23" w:name="_Toc47713478"/>
      <w:r>
        <w:br w:type="page"/>
      </w:r>
    </w:p>
    <w:p w14:paraId="40EB5C39" w14:textId="6CAD1BB4" w:rsidR="006130FF" w:rsidRDefault="00CF23AC" w:rsidP="00CF23AC">
      <w:pPr>
        <w:pStyle w:val="Cuadro"/>
        <w:rPr>
          <w:rFonts w:eastAsia="Times" w:cs="Arial"/>
        </w:rPr>
      </w:pPr>
      <w:bookmarkStart w:id="24" w:name="_Toc56967993"/>
      <w:r>
        <w:lastRenderedPageBreak/>
        <w:t xml:space="preserve">Cuadro </w:t>
      </w:r>
      <w:fldSimple w:instr=" SEQ Cuadro \* ARABIC ">
        <w:r w:rsidR="005A6B33">
          <w:rPr>
            <w:noProof/>
          </w:rPr>
          <w:t>1</w:t>
        </w:r>
      </w:fldSimple>
      <w:r w:rsidR="006E37CB" w:rsidRPr="00CF23AC">
        <w:t>. Apartados</w:t>
      </w:r>
      <w:r w:rsidR="006E37CB" w:rsidRPr="003C285F">
        <w:t xml:space="preserve"> que integran el informe final de la evaluación</w:t>
      </w:r>
      <w:bookmarkEnd w:id="22"/>
      <w:bookmarkEnd w:id="23"/>
      <w:bookmarkEnd w:id="24"/>
    </w:p>
    <w:tbl>
      <w:tblPr>
        <w:tblW w:w="5000" w:type="pct"/>
        <w:tblCellMar>
          <w:left w:w="0" w:type="dxa"/>
          <w:right w:w="0" w:type="dxa"/>
        </w:tblCellMar>
        <w:tblLook w:val="04A0" w:firstRow="1" w:lastRow="0" w:firstColumn="1" w:lastColumn="0" w:noHBand="0" w:noVBand="1"/>
      </w:tblPr>
      <w:tblGrid>
        <w:gridCol w:w="8212"/>
        <w:gridCol w:w="1057"/>
        <w:gridCol w:w="683"/>
      </w:tblGrid>
      <w:tr w:rsidR="006E37CB" w:rsidRPr="00793C8A" w14:paraId="32EA0E1C" w14:textId="77777777" w:rsidTr="006E37CB">
        <w:trPr>
          <w:trHeight w:val="363"/>
        </w:trPr>
        <w:tc>
          <w:tcPr>
            <w:tcW w:w="4126" w:type="pct"/>
            <w:tcBorders>
              <w:top w:val="single" w:sz="8" w:space="0" w:color="000000"/>
              <w:left w:val="single" w:sz="8" w:space="0" w:color="000000"/>
              <w:bottom w:val="single" w:sz="8" w:space="0" w:color="000000"/>
              <w:right w:val="single" w:sz="8" w:space="0" w:color="000000"/>
            </w:tcBorders>
            <w:shd w:val="clear" w:color="auto" w:fill="9CC2E5"/>
            <w:tcMar>
              <w:top w:w="15" w:type="dxa"/>
              <w:left w:w="108" w:type="dxa"/>
              <w:bottom w:w="0" w:type="dxa"/>
              <w:right w:w="108" w:type="dxa"/>
            </w:tcMar>
            <w:vAlign w:val="center"/>
            <w:hideMark/>
          </w:tcPr>
          <w:p w14:paraId="3744A239" w14:textId="603EAD41" w:rsidR="006130FF" w:rsidRPr="00793C8A" w:rsidRDefault="006E37CB" w:rsidP="006130FF">
            <w:pPr>
              <w:snapToGrid w:val="0"/>
              <w:spacing w:before="0" w:after="0"/>
              <w:jc w:val="center"/>
              <w:rPr>
                <w:rFonts w:eastAsia="Times" w:cs="Arial"/>
                <w:sz w:val="20"/>
                <w:szCs w:val="20"/>
              </w:rPr>
            </w:pPr>
            <w:r w:rsidRPr="00793C8A">
              <w:rPr>
                <w:rFonts w:eastAsia="Times" w:cs="Arial"/>
                <w:b/>
                <w:bCs/>
                <w:sz w:val="20"/>
                <w:szCs w:val="20"/>
              </w:rPr>
              <w:t>Apartados</w:t>
            </w:r>
          </w:p>
        </w:tc>
        <w:tc>
          <w:tcPr>
            <w:tcW w:w="531" w:type="pct"/>
            <w:tcBorders>
              <w:top w:val="single" w:sz="8" w:space="0" w:color="000000"/>
              <w:left w:val="single" w:sz="8" w:space="0" w:color="000000"/>
              <w:bottom w:val="single" w:sz="8" w:space="0" w:color="000000"/>
              <w:right w:val="single" w:sz="8" w:space="0" w:color="000000"/>
            </w:tcBorders>
            <w:shd w:val="clear" w:color="auto" w:fill="9CC2E5"/>
            <w:tcMar>
              <w:top w:w="15" w:type="dxa"/>
              <w:left w:w="108" w:type="dxa"/>
              <w:bottom w:w="0" w:type="dxa"/>
              <w:right w:w="108" w:type="dxa"/>
            </w:tcMar>
            <w:vAlign w:val="center"/>
            <w:hideMark/>
          </w:tcPr>
          <w:p w14:paraId="5F103DA5" w14:textId="77777777" w:rsidR="006130FF" w:rsidRPr="00793C8A" w:rsidRDefault="006130FF" w:rsidP="006130FF">
            <w:pPr>
              <w:snapToGrid w:val="0"/>
              <w:spacing w:before="0" w:after="0"/>
              <w:jc w:val="center"/>
              <w:rPr>
                <w:rFonts w:eastAsia="Times" w:cs="Arial"/>
                <w:sz w:val="20"/>
                <w:szCs w:val="20"/>
              </w:rPr>
            </w:pPr>
            <w:r w:rsidRPr="00793C8A">
              <w:rPr>
                <w:rFonts w:eastAsia="Times" w:cs="Arial"/>
                <w:b/>
                <w:bCs/>
                <w:sz w:val="20"/>
                <w:szCs w:val="20"/>
              </w:rPr>
              <w:t>Preguntas</w:t>
            </w:r>
          </w:p>
        </w:tc>
        <w:tc>
          <w:tcPr>
            <w:tcW w:w="343" w:type="pct"/>
            <w:tcBorders>
              <w:top w:val="single" w:sz="8" w:space="0" w:color="000000"/>
              <w:left w:val="single" w:sz="8" w:space="0" w:color="000000"/>
              <w:bottom w:val="single" w:sz="8" w:space="0" w:color="000000"/>
              <w:right w:val="single" w:sz="8" w:space="0" w:color="000000"/>
            </w:tcBorders>
            <w:shd w:val="clear" w:color="auto" w:fill="9CC2E5"/>
            <w:tcMar>
              <w:top w:w="15" w:type="dxa"/>
              <w:left w:w="108" w:type="dxa"/>
              <w:bottom w:w="0" w:type="dxa"/>
              <w:right w:w="108" w:type="dxa"/>
            </w:tcMar>
            <w:vAlign w:val="center"/>
            <w:hideMark/>
          </w:tcPr>
          <w:p w14:paraId="0D19D416" w14:textId="77777777" w:rsidR="006130FF" w:rsidRPr="00793C8A" w:rsidRDefault="006130FF" w:rsidP="006130FF">
            <w:pPr>
              <w:snapToGrid w:val="0"/>
              <w:spacing w:before="0" w:after="0"/>
              <w:jc w:val="center"/>
              <w:rPr>
                <w:rFonts w:eastAsia="Times" w:cs="Arial"/>
                <w:sz w:val="20"/>
                <w:szCs w:val="20"/>
              </w:rPr>
            </w:pPr>
            <w:r w:rsidRPr="00793C8A">
              <w:rPr>
                <w:rFonts w:eastAsia="Times" w:cs="Arial"/>
                <w:b/>
                <w:bCs/>
                <w:sz w:val="20"/>
                <w:szCs w:val="20"/>
              </w:rPr>
              <w:t>Total</w:t>
            </w:r>
          </w:p>
        </w:tc>
      </w:tr>
      <w:tr w:rsidR="006130FF" w:rsidRPr="00793C8A" w14:paraId="70FDE210" w14:textId="77777777" w:rsidTr="00743780">
        <w:trPr>
          <w:trHeight w:val="98"/>
        </w:trPr>
        <w:tc>
          <w:tcPr>
            <w:tcW w:w="4126"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582C11E6" w14:textId="77777777" w:rsidR="006130FF" w:rsidRPr="00793C8A" w:rsidRDefault="006130FF" w:rsidP="00AA7D0A">
            <w:pPr>
              <w:numPr>
                <w:ilvl w:val="0"/>
                <w:numId w:val="63"/>
              </w:numPr>
              <w:tabs>
                <w:tab w:val="clear" w:pos="1026"/>
                <w:tab w:val="num" w:pos="447"/>
              </w:tabs>
              <w:snapToGrid w:val="0"/>
              <w:spacing w:before="0" w:after="0"/>
              <w:ind w:left="447" w:hanging="283"/>
              <w:rPr>
                <w:rFonts w:eastAsia="Times" w:cs="Arial"/>
                <w:sz w:val="20"/>
                <w:szCs w:val="20"/>
              </w:rPr>
            </w:pPr>
            <w:r w:rsidRPr="00793C8A">
              <w:rPr>
                <w:rFonts w:eastAsia="Times" w:cs="Arial"/>
                <w:sz w:val="20"/>
                <w:szCs w:val="20"/>
              </w:rPr>
              <w:t>Justificación del diseño del FAFEF y de su mecanismo de intervención</w:t>
            </w:r>
          </w:p>
        </w:tc>
        <w:tc>
          <w:tcPr>
            <w:tcW w:w="531"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2DB79A91" w14:textId="77777777" w:rsidR="006130FF" w:rsidRPr="00793C8A" w:rsidRDefault="006130FF" w:rsidP="006E37CB">
            <w:pPr>
              <w:snapToGrid w:val="0"/>
              <w:spacing w:before="0" w:after="0"/>
              <w:jc w:val="center"/>
              <w:rPr>
                <w:rFonts w:eastAsia="Times" w:cs="Arial"/>
                <w:sz w:val="20"/>
                <w:szCs w:val="20"/>
              </w:rPr>
            </w:pPr>
            <w:r w:rsidRPr="00793C8A">
              <w:rPr>
                <w:rFonts w:eastAsia="Times" w:cs="Arial"/>
                <w:sz w:val="20"/>
                <w:szCs w:val="20"/>
              </w:rPr>
              <w:t>1-3</w:t>
            </w:r>
          </w:p>
        </w:tc>
        <w:tc>
          <w:tcPr>
            <w:tcW w:w="343"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77B189BC" w14:textId="77777777" w:rsidR="006130FF" w:rsidRPr="00793C8A" w:rsidRDefault="006130FF" w:rsidP="006E37CB">
            <w:pPr>
              <w:snapToGrid w:val="0"/>
              <w:spacing w:before="0" w:after="0"/>
              <w:jc w:val="center"/>
              <w:rPr>
                <w:rFonts w:eastAsia="Times" w:cs="Arial"/>
                <w:sz w:val="20"/>
                <w:szCs w:val="20"/>
              </w:rPr>
            </w:pPr>
            <w:r w:rsidRPr="00793C8A">
              <w:rPr>
                <w:rFonts w:eastAsia="Times" w:cs="Arial"/>
                <w:sz w:val="20"/>
                <w:szCs w:val="20"/>
              </w:rPr>
              <w:t>3</w:t>
            </w:r>
          </w:p>
        </w:tc>
      </w:tr>
      <w:tr w:rsidR="006130FF" w:rsidRPr="00793C8A" w14:paraId="17F66448" w14:textId="77777777" w:rsidTr="00743780">
        <w:trPr>
          <w:trHeight w:val="89"/>
        </w:trPr>
        <w:tc>
          <w:tcPr>
            <w:tcW w:w="4126"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56D667E3" w14:textId="77777777" w:rsidR="006130FF" w:rsidRPr="00793C8A" w:rsidRDefault="006130FF" w:rsidP="00AA7D0A">
            <w:pPr>
              <w:numPr>
                <w:ilvl w:val="0"/>
                <w:numId w:val="63"/>
              </w:numPr>
              <w:tabs>
                <w:tab w:val="clear" w:pos="1026"/>
                <w:tab w:val="num" w:pos="447"/>
              </w:tabs>
              <w:snapToGrid w:val="0"/>
              <w:spacing w:before="0" w:after="0"/>
              <w:ind w:left="447" w:hanging="283"/>
              <w:rPr>
                <w:rFonts w:eastAsia="Times" w:cs="Arial"/>
                <w:sz w:val="20"/>
                <w:szCs w:val="20"/>
              </w:rPr>
            </w:pPr>
            <w:r w:rsidRPr="00793C8A">
              <w:rPr>
                <w:rFonts w:eastAsia="Times" w:cs="Arial"/>
                <w:sz w:val="20"/>
                <w:szCs w:val="20"/>
              </w:rPr>
              <w:t>Matriz de Indicadores para Resultados (MIR)</w:t>
            </w:r>
          </w:p>
        </w:tc>
        <w:tc>
          <w:tcPr>
            <w:tcW w:w="531"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7A5C54D7" w14:textId="77777777" w:rsidR="006130FF" w:rsidRPr="00793C8A" w:rsidRDefault="006130FF" w:rsidP="006E37CB">
            <w:pPr>
              <w:snapToGrid w:val="0"/>
              <w:spacing w:before="0" w:after="0"/>
              <w:jc w:val="center"/>
              <w:rPr>
                <w:rFonts w:eastAsia="Times" w:cs="Arial"/>
                <w:sz w:val="20"/>
                <w:szCs w:val="20"/>
              </w:rPr>
            </w:pPr>
            <w:r w:rsidRPr="00793C8A">
              <w:rPr>
                <w:rFonts w:eastAsia="Times" w:cs="Arial"/>
                <w:sz w:val="20"/>
                <w:szCs w:val="20"/>
              </w:rPr>
              <w:t>4-15</w:t>
            </w:r>
          </w:p>
        </w:tc>
        <w:tc>
          <w:tcPr>
            <w:tcW w:w="343"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432FB317" w14:textId="77777777" w:rsidR="006130FF" w:rsidRPr="00793C8A" w:rsidRDefault="006130FF" w:rsidP="006E37CB">
            <w:pPr>
              <w:snapToGrid w:val="0"/>
              <w:spacing w:before="0" w:after="0"/>
              <w:jc w:val="center"/>
              <w:rPr>
                <w:rFonts w:eastAsia="Times" w:cs="Arial"/>
                <w:sz w:val="20"/>
                <w:szCs w:val="20"/>
              </w:rPr>
            </w:pPr>
            <w:r w:rsidRPr="00793C8A">
              <w:rPr>
                <w:rFonts w:eastAsia="Times" w:cs="Arial"/>
                <w:sz w:val="20"/>
                <w:szCs w:val="20"/>
              </w:rPr>
              <w:t>12</w:t>
            </w:r>
          </w:p>
        </w:tc>
      </w:tr>
      <w:tr w:rsidR="006130FF" w:rsidRPr="00793C8A" w14:paraId="626728A6" w14:textId="77777777" w:rsidTr="00743780">
        <w:trPr>
          <w:trHeight w:val="206"/>
        </w:trPr>
        <w:tc>
          <w:tcPr>
            <w:tcW w:w="4126"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6271D959" w14:textId="77777777" w:rsidR="006130FF" w:rsidRPr="00793C8A" w:rsidRDefault="006130FF" w:rsidP="00AA7D0A">
            <w:pPr>
              <w:numPr>
                <w:ilvl w:val="0"/>
                <w:numId w:val="63"/>
              </w:numPr>
              <w:tabs>
                <w:tab w:val="clear" w:pos="1026"/>
                <w:tab w:val="num" w:pos="447"/>
              </w:tabs>
              <w:snapToGrid w:val="0"/>
              <w:spacing w:before="0" w:after="0"/>
              <w:ind w:left="447" w:hanging="283"/>
              <w:rPr>
                <w:rFonts w:eastAsia="Times" w:cs="Arial"/>
                <w:sz w:val="20"/>
                <w:szCs w:val="20"/>
              </w:rPr>
            </w:pPr>
            <w:r w:rsidRPr="00793C8A">
              <w:rPr>
                <w:rFonts w:eastAsia="Times" w:cs="Arial"/>
                <w:sz w:val="20"/>
                <w:szCs w:val="20"/>
              </w:rPr>
              <w:t>Consistencia entre los elementos del diseño</w:t>
            </w:r>
          </w:p>
        </w:tc>
        <w:tc>
          <w:tcPr>
            <w:tcW w:w="531"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44AC1834" w14:textId="77777777" w:rsidR="006130FF" w:rsidRPr="00793C8A" w:rsidRDefault="006130FF" w:rsidP="006E37CB">
            <w:pPr>
              <w:snapToGrid w:val="0"/>
              <w:spacing w:before="0" w:after="0"/>
              <w:jc w:val="center"/>
              <w:rPr>
                <w:rFonts w:eastAsia="Times" w:cs="Arial"/>
                <w:sz w:val="20"/>
                <w:szCs w:val="20"/>
              </w:rPr>
            </w:pPr>
            <w:r w:rsidRPr="00793C8A">
              <w:rPr>
                <w:rFonts w:eastAsia="Times" w:cs="Arial"/>
                <w:sz w:val="20"/>
                <w:szCs w:val="20"/>
              </w:rPr>
              <w:t>16-27</w:t>
            </w:r>
          </w:p>
        </w:tc>
        <w:tc>
          <w:tcPr>
            <w:tcW w:w="343"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192959CF" w14:textId="77777777" w:rsidR="006130FF" w:rsidRPr="00793C8A" w:rsidRDefault="006130FF" w:rsidP="006E37CB">
            <w:pPr>
              <w:snapToGrid w:val="0"/>
              <w:spacing w:before="0" w:after="0"/>
              <w:jc w:val="center"/>
              <w:rPr>
                <w:rFonts w:eastAsia="Times" w:cs="Arial"/>
                <w:sz w:val="20"/>
                <w:szCs w:val="20"/>
              </w:rPr>
            </w:pPr>
            <w:r w:rsidRPr="00793C8A">
              <w:rPr>
                <w:rFonts w:eastAsia="Times" w:cs="Arial"/>
                <w:sz w:val="20"/>
                <w:szCs w:val="20"/>
              </w:rPr>
              <w:t>12</w:t>
            </w:r>
          </w:p>
        </w:tc>
      </w:tr>
      <w:tr w:rsidR="006130FF" w:rsidRPr="00793C8A" w14:paraId="0345F0C7" w14:textId="77777777" w:rsidTr="006E37CB">
        <w:trPr>
          <w:trHeight w:val="387"/>
        </w:trPr>
        <w:tc>
          <w:tcPr>
            <w:tcW w:w="412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A8F48F7" w14:textId="77777777" w:rsidR="006130FF" w:rsidRPr="00793C8A" w:rsidRDefault="006130FF" w:rsidP="00AA7D0A">
            <w:pPr>
              <w:numPr>
                <w:ilvl w:val="0"/>
                <w:numId w:val="63"/>
              </w:numPr>
              <w:tabs>
                <w:tab w:val="clear" w:pos="1026"/>
                <w:tab w:val="num" w:pos="447"/>
              </w:tabs>
              <w:snapToGrid w:val="0"/>
              <w:spacing w:before="0" w:after="0"/>
              <w:ind w:left="447" w:hanging="283"/>
              <w:rPr>
                <w:rFonts w:eastAsia="Times" w:cs="Arial"/>
                <w:sz w:val="20"/>
                <w:szCs w:val="20"/>
              </w:rPr>
            </w:pPr>
            <w:r w:rsidRPr="00793C8A">
              <w:rPr>
                <w:rFonts w:eastAsia="Times" w:cs="Arial"/>
                <w:sz w:val="20"/>
                <w:szCs w:val="20"/>
              </w:rPr>
              <w:t>Alineación del FAFEF a la Planeación Nacional y a los Objetivos del Desarrollo Sostenible</w:t>
            </w:r>
          </w:p>
        </w:tc>
        <w:tc>
          <w:tcPr>
            <w:tcW w:w="531"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5EEEB58" w14:textId="77777777" w:rsidR="006130FF" w:rsidRPr="00793C8A" w:rsidRDefault="006130FF" w:rsidP="006E37CB">
            <w:pPr>
              <w:snapToGrid w:val="0"/>
              <w:spacing w:before="0" w:after="0"/>
              <w:jc w:val="center"/>
              <w:rPr>
                <w:rFonts w:eastAsia="Times" w:cs="Arial"/>
                <w:sz w:val="20"/>
                <w:szCs w:val="20"/>
              </w:rPr>
            </w:pPr>
            <w:r w:rsidRPr="00793C8A">
              <w:rPr>
                <w:rFonts w:eastAsia="Times" w:cs="Arial"/>
                <w:sz w:val="20"/>
                <w:szCs w:val="20"/>
              </w:rPr>
              <w:t>28-31</w:t>
            </w:r>
          </w:p>
        </w:tc>
        <w:tc>
          <w:tcPr>
            <w:tcW w:w="34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9C770FA" w14:textId="77777777" w:rsidR="006130FF" w:rsidRPr="00793C8A" w:rsidRDefault="006130FF" w:rsidP="006E37CB">
            <w:pPr>
              <w:snapToGrid w:val="0"/>
              <w:spacing w:before="0" w:after="0"/>
              <w:jc w:val="center"/>
              <w:rPr>
                <w:rFonts w:eastAsia="Times" w:cs="Arial"/>
                <w:sz w:val="20"/>
                <w:szCs w:val="20"/>
              </w:rPr>
            </w:pPr>
            <w:r w:rsidRPr="00793C8A">
              <w:rPr>
                <w:rFonts w:eastAsia="Times" w:cs="Arial"/>
                <w:sz w:val="20"/>
                <w:szCs w:val="20"/>
              </w:rPr>
              <w:t>4</w:t>
            </w:r>
          </w:p>
        </w:tc>
      </w:tr>
      <w:tr w:rsidR="006130FF" w:rsidRPr="00793C8A" w14:paraId="3E9EF5BE" w14:textId="77777777" w:rsidTr="00743780">
        <w:trPr>
          <w:trHeight w:val="49"/>
        </w:trPr>
        <w:tc>
          <w:tcPr>
            <w:tcW w:w="412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D32C07C" w14:textId="77777777" w:rsidR="006130FF" w:rsidRPr="00793C8A" w:rsidRDefault="006130FF" w:rsidP="00AA7D0A">
            <w:pPr>
              <w:numPr>
                <w:ilvl w:val="0"/>
                <w:numId w:val="63"/>
              </w:numPr>
              <w:tabs>
                <w:tab w:val="clear" w:pos="1026"/>
                <w:tab w:val="num" w:pos="447"/>
              </w:tabs>
              <w:snapToGrid w:val="0"/>
              <w:spacing w:before="0" w:after="0"/>
              <w:ind w:left="447" w:hanging="283"/>
              <w:rPr>
                <w:rFonts w:eastAsia="Times" w:cs="Arial"/>
                <w:sz w:val="20"/>
                <w:szCs w:val="20"/>
              </w:rPr>
            </w:pPr>
            <w:r w:rsidRPr="00793C8A">
              <w:rPr>
                <w:rFonts w:eastAsia="Times" w:cs="Arial"/>
                <w:sz w:val="20"/>
                <w:szCs w:val="20"/>
              </w:rPr>
              <w:t>Mecanismos de coordinación</w:t>
            </w:r>
          </w:p>
        </w:tc>
        <w:tc>
          <w:tcPr>
            <w:tcW w:w="531"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F0F25C0" w14:textId="77777777" w:rsidR="006130FF" w:rsidRPr="00793C8A" w:rsidRDefault="006130FF" w:rsidP="006E37CB">
            <w:pPr>
              <w:snapToGrid w:val="0"/>
              <w:spacing w:before="0" w:after="0"/>
              <w:jc w:val="center"/>
              <w:rPr>
                <w:rFonts w:eastAsia="Times" w:cs="Arial"/>
                <w:sz w:val="20"/>
                <w:szCs w:val="20"/>
              </w:rPr>
            </w:pPr>
            <w:r w:rsidRPr="00793C8A">
              <w:rPr>
                <w:rFonts w:eastAsia="Times" w:cs="Arial"/>
                <w:sz w:val="20"/>
                <w:szCs w:val="20"/>
              </w:rPr>
              <w:t>32-38</w:t>
            </w:r>
          </w:p>
        </w:tc>
        <w:tc>
          <w:tcPr>
            <w:tcW w:w="34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327F2EB" w14:textId="77777777" w:rsidR="006130FF" w:rsidRPr="00793C8A" w:rsidRDefault="006130FF" w:rsidP="006E37CB">
            <w:pPr>
              <w:snapToGrid w:val="0"/>
              <w:spacing w:before="0" w:after="0"/>
              <w:jc w:val="center"/>
              <w:rPr>
                <w:rFonts w:eastAsia="Times" w:cs="Arial"/>
                <w:sz w:val="20"/>
                <w:szCs w:val="20"/>
              </w:rPr>
            </w:pPr>
            <w:r w:rsidRPr="00793C8A">
              <w:rPr>
                <w:rFonts w:eastAsia="Times" w:cs="Arial"/>
                <w:sz w:val="20"/>
                <w:szCs w:val="20"/>
              </w:rPr>
              <w:t>7</w:t>
            </w:r>
          </w:p>
        </w:tc>
      </w:tr>
      <w:tr w:rsidR="006130FF" w:rsidRPr="00793C8A" w14:paraId="6514B5D8" w14:textId="77777777" w:rsidTr="00743780">
        <w:trPr>
          <w:trHeight w:val="152"/>
        </w:trPr>
        <w:tc>
          <w:tcPr>
            <w:tcW w:w="412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34641BA" w14:textId="77777777" w:rsidR="006130FF" w:rsidRPr="00793C8A" w:rsidRDefault="006130FF" w:rsidP="00AA7D0A">
            <w:pPr>
              <w:numPr>
                <w:ilvl w:val="0"/>
                <w:numId w:val="63"/>
              </w:numPr>
              <w:tabs>
                <w:tab w:val="clear" w:pos="1026"/>
                <w:tab w:val="num" w:pos="447"/>
              </w:tabs>
              <w:snapToGrid w:val="0"/>
              <w:spacing w:before="0" w:after="0"/>
              <w:ind w:left="447" w:hanging="283"/>
              <w:rPr>
                <w:rFonts w:eastAsia="Times" w:cs="Arial"/>
                <w:sz w:val="20"/>
                <w:szCs w:val="20"/>
              </w:rPr>
            </w:pPr>
            <w:r w:rsidRPr="00793C8A">
              <w:rPr>
                <w:rFonts w:eastAsia="Times" w:cs="Arial"/>
                <w:sz w:val="20"/>
                <w:szCs w:val="20"/>
              </w:rPr>
              <w:t>Complementariedades y coincidencias</w:t>
            </w:r>
          </w:p>
        </w:tc>
        <w:tc>
          <w:tcPr>
            <w:tcW w:w="531"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9547640" w14:textId="77777777" w:rsidR="006130FF" w:rsidRPr="00793C8A" w:rsidRDefault="006130FF" w:rsidP="006E37CB">
            <w:pPr>
              <w:snapToGrid w:val="0"/>
              <w:spacing w:before="0" w:after="0"/>
              <w:jc w:val="center"/>
              <w:rPr>
                <w:rFonts w:eastAsia="Times" w:cs="Arial"/>
                <w:sz w:val="20"/>
                <w:szCs w:val="20"/>
              </w:rPr>
            </w:pPr>
            <w:r w:rsidRPr="00793C8A">
              <w:rPr>
                <w:rFonts w:eastAsia="Times" w:cs="Arial"/>
                <w:sz w:val="20"/>
                <w:szCs w:val="20"/>
              </w:rPr>
              <w:t>39-41</w:t>
            </w:r>
          </w:p>
        </w:tc>
        <w:tc>
          <w:tcPr>
            <w:tcW w:w="34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84974DA" w14:textId="77777777" w:rsidR="006130FF" w:rsidRPr="00793C8A" w:rsidRDefault="006130FF" w:rsidP="006E37CB">
            <w:pPr>
              <w:snapToGrid w:val="0"/>
              <w:spacing w:before="0" w:after="0"/>
              <w:jc w:val="center"/>
              <w:rPr>
                <w:rFonts w:eastAsia="Times" w:cs="Arial"/>
                <w:sz w:val="20"/>
                <w:szCs w:val="20"/>
              </w:rPr>
            </w:pPr>
            <w:r w:rsidRPr="00793C8A">
              <w:rPr>
                <w:rFonts w:eastAsia="Times" w:cs="Arial"/>
                <w:sz w:val="20"/>
                <w:szCs w:val="20"/>
              </w:rPr>
              <w:t>3</w:t>
            </w:r>
          </w:p>
        </w:tc>
      </w:tr>
      <w:tr w:rsidR="006130FF" w:rsidRPr="00793C8A" w14:paraId="6144CA24" w14:textId="77777777" w:rsidTr="00743780">
        <w:trPr>
          <w:trHeight w:val="45"/>
        </w:trPr>
        <w:tc>
          <w:tcPr>
            <w:tcW w:w="412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69119D3" w14:textId="77777777" w:rsidR="006130FF" w:rsidRPr="00793C8A" w:rsidRDefault="006130FF" w:rsidP="00AA7D0A">
            <w:pPr>
              <w:numPr>
                <w:ilvl w:val="0"/>
                <w:numId w:val="63"/>
              </w:numPr>
              <w:tabs>
                <w:tab w:val="clear" w:pos="1026"/>
                <w:tab w:val="num" w:pos="447"/>
              </w:tabs>
              <w:snapToGrid w:val="0"/>
              <w:spacing w:before="0" w:after="0"/>
              <w:ind w:left="447" w:hanging="283"/>
              <w:rPr>
                <w:rFonts w:eastAsia="Times" w:cs="Arial"/>
                <w:sz w:val="20"/>
                <w:szCs w:val="20"/>
              </w:rPr>
            </w:pPr>
            <w:r w:rsidRPr="00793C8A">
              <w:rPr>
                <w:rFonts w:eastAsia="Times" w:cs="Arial"/>
                <w:sz w:val="20"/>
                <w:szCs w:val="20"/>
              </w:rPr>
              <w:t>Calidad de la información</w:t>
            </w:r>
          </w:p>
        </w:tc>
        <w:tc>
          <w:tcPr>
            <w:tcW w:w="531"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798A53E" w14:textId="77777777" w:rsidR="006130FF" w:rsidRPr="00793C8A" w:rsidRDefault="006130FF" w:rsidP="006E37CB">
            <w:pPr>
              <w:snapToGrid w:val="0"/>
              <w:spacing w:before="0" w:after="0"/>
              <w:jc w:val="center"/>
              <w:rPr>
                <w:rFonts w:eastAsia="Times" w:cs="Arial"/>
                <w:sz w:val="20"/>
                <w:szCs w:val="20"/>
              </w:rPr>
            </w:pPr>
            <w:r w:rsidRPr="00793C8A">
              <w:rPr>
                <w:rFonts w:eastAsia="Times" w:cs="Arial"/>
                <w:sz w:val="20"/>
                <w:szCs w:val="20"/>
              </w:rPr>
              <w:t>42-46</w:t>
            </w:r>
          </w:p>
        </w:tc>
        <w:tc>
          <w:tcPr>
            <w:tcW w:w="34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6082372" w14:textId="77777777" w:rsidR="006130FF" w:rsidRPr="00793C8A" w:rsidRDefault="006130FF" w:rsidP="006E37CB">
            <w:pPr>
              <w:snapToGrid w:val="0"/>
              <w:spacing w:before="0" w:after="0"/>
              <w:jc w:val="center"/>
              <w:rPr>
                <w:rFonts w:eastAsia="Times" w:cs="Arial"/>
                <w:sz w:val="20"/>
                <w:szCs w:val="20"/>
              </w:rPr>
            </w:pPr>
            <w:r w:rsidRPr="00793C8A">
              <w:rPr>
                <w:rFonts w:eastAsia="Times" w:cs="Arial"/>
                <w:sz w:val="20"/>
                <w:szCs w:val="20"/>
              </w:rPr>
              <w:t>5</w:t>
            </w:r>
          </w:p>
        </w:tc>
      </w:tr>
      <w:tr w:rsidR="006E37CB" w:rsidRPr="00793C8A" w14:paraId="0FD72A84" w14:textId="77777777" w:rsidTr="006E37CB">
        <w:trPr>
          <w:trHeight w:val="257"/>
        </w:trPr>
        <w:tc>
          <w:tcPr>
            <w:tcW w:w="4126"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vAlign w:val="center"/>
            <w:hideMark/>
          </w:tcPr>
          <w:p w14:paraId="270BBF57" w14:textId="77777777" w:rsidR="006130FF" w:rsidRPr="00793C8A" w:rsidRDefault="006130FF" w:rsidP="006E37CB">
            <w:pPr>
              <w:snapToGrid w:val="0"/>
              <w:spacing w:before="0" w:after="0"/>
              <w:jc w:val="center"/>
              <w:rPr>
                <w:rFonts w:eastAsia="Times" w:cs="Arial"/>
                <w:sz w:val="20"/>
                <w:szCs w:val="20"/>
              </w:rPr>
            </w:pPr>
            <w:r w:rsidRPr="00793C8A">
              <w:rPr>
                <w:rFonts w:eastAsia="Times" w:cs="Arial"/>
                <w:b/>
                <w:bCs/>
                <w:sz w:val="20"/>
                <w:szCs w:val="20"/>
              </w:rPr>
              <w:t>Total</w:t>
            </w:r>
          </w:p>
        </w:tc>
        <w:tc>
          <w:tcPr>
            <w:tcW w:w="531"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vAlign w:val="center"/>
            <w:hideMark/>
          </w:tcPr>
          <w:p w14:paraId="08B8348A" w14:textId="77777777" w:rsidR="006130FF" w:rsidRPr="00793C8A" w:rsidRDefault="006130FF" w:rsidP="006130FF">
            <w:pPr>
              <w:snapToGrid w:val="0"/>
              <w:spacing w:before="0" w:after="0"/>
              <w:rPr>
                <w:rFonts w:eastAsia="Times" w:cs="Arial"/>
                <w:sz w:val="20"/>
                <w:szCs w:val="20"/>
              </w:rPr>
            </w:pPr>
          </w:p>
        </w:tc>
        <w:tc>
          <w:tcPr>
            <w:tcW w:w="343"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vAlign w:val="center"/>
            <w:hideMark/>
          </w:tcPr>
          <w:p w14:paraId="1DC453FF" w14:textId="77777777" w:rsidR="006130FF" w:rsidRPr="00793C8A" w:rsidRDefault="006130FF" w:rsidP="006E37CB">
            <w:pPr>
              <w:snapToGrid w:val="0"/>
              <w:spacing w:before="0" w:after="0"/>
              <w:jc w:val="center"/>
              <w:rPr>
                <w:rFonts w:eastAsia="Times" w:cs="Arial"/>
                <w:sz w:val="20"/>
                <w:szCs w:val="20"/>
              </w:rPr>
            </w:pPr>
            <w:r w:rsidRPr="00793C8A">
              <w:rPr>
                <w:rFonts w:eastAsia="Times" w:cs="Arial"/>
                <w:b/>
                <w:bCs/>
                <w:sz w:val="20"/>
                <w:szCs w:val="20"/>
              </w:rPr>
              <w:t>46</w:t>
            </w:r>
          </w:p>
        </w:tc>
      </w:tr>
    </w:tbl>
    <w:p w14:paraId="7FA14F14" w14:textId="2D80946A" w:rsidR="006130FF" w:rsidRPr="006E37CB" w:rsidRDefault="006E37CB" w:rsidP="006E37CB">
      <w:pPr>
        <w:snapToGrid w:val="0"/>
        <w:spacing w:before="60" w:after="240"/>
        <w:rPr>
          <w:rFonts w:eastAsia="Times" w:cs="Arial"/>
          <w:sz w:val="18"/>
          <w:szCs w:val="18"/>
        </w:rPr>
      </w:pPr>
      <w:r w:rsidRPr="006E37CB">
        <w:rPr>
          <w:rFonts w:eastAsia="Times" w:cs="Arial"/>
          <w:b/>
          <w:bCs/>
          <w:sz w:val="18"/>
          <w:szCs w:val="18"/>
        </w:rPr>
        <w:t>Fuente:</w:t>
      </w:r>
      <w:r w:rsidRPr="006E37CB">
        <w:rPr>
          <w:rFonts w:eastAsia="Times" w:cs="Arial"/>
          <w:sz w:val="18"/>
          <w:szCs w:val="18"/>
        </w:rPr>
        <w:t xml:space="preserve"> Términos de Referencia para la Evaluación</w:t>
      </w:r>
      <w:r>
        <w:rPr>
          <w:rFonts w:eastAsia="Times" w:cs="Arial"/>
          <w:sz w:val="18"/>
          <w:szCs w:val="18"/>
        </w:rPr>
        <w:t xml:space="preserve"> Estratégica en el ámbito federal del FAFEF, en el marco del PAE 2017.</w:t>
      </w:r>
    </w:p>
    <w:p w14:paraId="0F720E38" w14:textId="709C23A2" w:rsidR="0011043C" w:rsidRDefault="0011043C" w:rsidP="00382A54">
      <w:pPr>
        <w:snapToGrid w:val="0"/>
        <w:rPr>
          <w:rFonts w:eastAsia="Times" w:cs="Arial"/>
        </w:rPr>
      </w:pPr>
      <w:r>
        <w:rPr>
          <w:rFonts w:eastAsia="Times" w:cs="Arial"/>
        </w:rPr>
        <w:t xml:space="preserve">En el caso de las preguntas binarias (Sí/No), cuando el Fondo no </w:t>
      </w:r>
      <w:r w:rsidR="00202406">
        <w:rPr>
          <w:rFonts w:eastAsia="Times" w:cs="Arial"/>
        </w:rPr>
        <w:t>contó</w:t>
      </w:r>
      <w:r>
        <w:rPr>
          <w:rFonts w:eastAsia="Times" w:cs="Arial"/>
        </w:rPr>
        <w:t xml:space="preserve"> con documentos ni evidencias</w:t>
      </w:r>
      <w:r w:rsidR="00202406">
        <w:rPr>
          <w:rFonts w:eastAsia="Times" w:cs="Arial"/>
        </w:rPr>
        <w:t xml:space="preserve"> para dar respuesta a la pregunta, se consideró información inexistente y, por lo tanto, la </w:t>
      </w:r>
      <w:r w:rsidR="005009A5">
        <w:rPr>
          <w:rFonts w:eastAsia="Times" w:cs="Arial"/>
        </w:rPr>
        <w:t>respuesta</w:t>
      </w:r>
      <w:r w:rsidR="00202406">
        <w:rPr>
          <w:rFonts w:eastAsia="Times" w:cs="Arial"/>
        </w:rPr>
        <w:t xml:space="preserve"> fue “No”. Para los casos en los cuales sí hubo evidencia documental, y por lo tanto la respuesta fue “Sí”, se precisó uno de cuatro niveles de respuesta, de acuerdo con los criterios establecidos en cada nivel. En los casos en los que se identificaron áreas de mejora, se emitieron propuestas concretas y factibles </w:t>
      </w:r>
      <w:r w:rsidR="00B02803">
        <w:rPr>
          <w:rFonts w:eastAsia="Times" w:cs="Arial"/>
        </w:rPr>
        <w:t>de atender</w:t>
      </w:r>
      <w:r w:rsidR="00202406">
        <w:rPr>
          <w:rFonts w:eastAsia="Times" w:cs="Arial"/>
        </w:rPr>
        <w:t xml:space="preserve">, tomando </w:t>
      </w:r>
      <w:r w:rsidR="005009A5">
        <w:rPr>
          <w:rFonts w:eastAsia="Times" w:cs="Arial"/>
        </w:rPr>
        <w:t xml:space="preserve">siempre </w:t>
      </w:r>
      <w:r w:rsidR="00202406">
        <w:rPr>
          <w:rFonts w:eastAsia="Times" w:cs="Arial"/>
        </w:rPr>
        <w:t xml:space="preserve">en </w:t>
      </w:r>
      <w:r w:rsidR="00212659">
        <w:rPr>
          <w:rFonts w:eastAsia="Times" w:cs="Arial"/>
        </w:rPr>
        <w:t>consideración</w:t>
      </w:r>
      <w:r w:rsidR="00202406">
        <w:rPr>
          <w:rFonts w:eastAsia="Times" w:cs="Arial"/>
        </w:rPr>
        <w:t xml:space="preserve"> las características del Fondo</w:t>
      </w:r>
      <w:r w:rsidR="00B02803">
        <w:rPr>
          <w:rFonts w:eastAsia="Times" w:cs="Arial"/>
        </w:rPr>
        <w:t xml:space="preserve"> y </w:t>
      </w:r>
      <w:r w:rsidR="005009A5">
        <w:rPr>
          <w:rFonts w:eastAsia="Times" w:cs="Arial"/>
        </w:rPr>
        <w:t>los lineamientos</w:t>
      </w:r>
      <w:r w:rsidR="00B02803">
        <w:rPr>
          <w:rFonts w:eastAsia="Times" w:cs="Arial"/>
        </w:rPr>
        <w:t xml:space="preserve"> </w:t>
      </w:r>
      <w:r w:rsidR="005009A5">
        <w:rPr>
          <w:rFonts w:eastAsia="Times" w:cs="Arial"/>
        </w:rPr>
        <w:t>definidos en</w:t>
      </w:r>
      <w:r w:rsidR="00B02803">
        <w:rPr>
          <w:rFonts w:eastAsia="Times" w:cs="Arial"/>
        </w:rPr>
        <w:t xml:space="preserve"> la Metodología de Marco Lógico (MML).</w:t>
      </w:r>
    </w:p>
    <w:p w14:paraId="3EE25ECF" w14:textId="77777777" w:rsidR="00D3329C" w:rsidRDefault="008158F8" w:rsidP="008264CD">
      <w:pPr>
        <w:snapToGrid w:val="0"/>
        <w:rPr>
          <w:rFonts w:eastAsia="Times" w:cs="Arial"/>
        </w:rPr>
      </w:pPr>
      <w:r>
        <w:t>Finalmente</w:t>
      </w:r>
      <w:r w:rsidR="00BD5B20">
        <w:t xml:space="preserve">, </w:t>
      </w:r>
      <w:r>
        <w:t>el informe de evaluación está organizado en los siguientes siete apartados</w:t>
      </w:r>
      <w:r w:rsidR="00FA0C99" w:rsidRPr="006C2821">
        <w:t xml:space="preserve">: 1) </w:t>
      </w:r>
      <w:r>
        <w:t>Justificación del d</w:t>
      </w:r>
      <w:r w:rsidR="00675D74" w:rsidRPr="006C2821">
        <w:rPr>
          <w:rFonts w:eastAsia="Times" w:cs="Arial"/>
        </w:rPr>
        <w:t>iseño</w:t>
      </w:r>
      <w:r>
        <w:rPr>
          <w:rFonts w:eastAsia="Times" w:cs="Arial"/>
        </w:rPr>
        <w:t xml:space="preserve"> del Fondo</w:t>
      </w:r>
      <w:r w:rsidR="00675D74" w:rsidRPr="006C2821">
        <w:rPr>
          <w:rFonts w:eastAsia="Times" w:cs="Arial"/>
        </w:rPr>
        <w:t xml:space="preserve">, </w:t>
      </w:r>
      <w:r w:rsidR="00FA0C99" w:rsidRPr="006C2821">
        <w:rPr>
          <w:rFonts w:eastAsia="Times" w:cs="Arial"/>
        </w:rPr>
        <w:t xml:space="preserve">2) </w:t>
      </w:r>
      <w:r>
        <w:rPr>
          <w:rFonts w:eastAsia="Times" w:cs="Arial"/>
        </w:rPr>
        <w:t>MIR</w:t>
      </w:r>
      <w:r w:rsidR="00675D74" w:rsidRPr="006C2821">
        <w:rPr>
          <w:rFonts w:eastAsia="Times" w:cs="Arial"/>
        </w:rPr>
        <w:t xml:space="preserve">, </w:t>
      </w:r>
      <w:r w:rsidR="00FA0C99" w:rsidRPr="006C2821">
        <w:rPr>
          <w:rFonts w:eastAsia="Times" w:cs="Arial"/>
        </w:rPr>
        <w:t xml:space="preserve">3) </w:t>
      </w:r>
      <w:r w:rsidR="00675D74" w:rsidRPr="006C2821">
        <w:rPr>
          <w:rFonts w:eastAsia="Times" w:cs="Arial"/>
        </w:rPr>
        <w:t>Con</w:t>
      </w:r>
      <w:r>
        <w:rPr>
          <w:rFonts w:eastAsia="Times" w:cs="Arial"/>
        </w:rPr>
        <w:t>sistencia entre los elementos del diseño</w:t>
      </w:r>
      <w:r w:rsidR="00675D74" w:rsidRPr="006C2821">
        <w:rPr>
          <w:rFonts w:eastAsia="Times" w:cs="Arial"/>
        </w:rPr>
        <w:t xml:space="preserve">, </w:t>
      </w:r>
      <w:r w:rsidR="00FA0C99" w:rsidRPr="006C2821">
        <w:rPr>
          <w:rFonts w:eastAsia="Times" w:cs="Arial"/>
        </w:rPr>
        <w:t xml:space="preserve">4) </w:t>
      </w:r>
      <w:r>
        <w:rPr>
          <w:rFonts w:eastAsia="Times" w:cs="Arial"/>
        </w:rPr>
        <w:t>Alinea</w:t>
      </w:r>
      <w:r w:rsidR="00675D74" w:rsidRPr="006C2821">
        <w:rPr>
          <w:rFonts w:eastAsia="Times" w:cs="Arial"/>
        </w:rPr>
        <w:t>ción</w:t>
      </w:r>
      <w:r>
        <w:rPr>
          <w:rFonts w:eastAsia="Times" w:cs="Arial"/>
        </w:rPr>
        <w:t xml:space="preserve"> del Fondo a la Planeación Nacional y a los Objetivos de Desarrollo Sostenible</w:t>
      </w:r>
      <w:r w:rsidR="00675D74" w:rsidRPr="006C2821">
        <w:rPr>
          <w:rFonts w:eastAsia="Times" w:cs="Arial"/>
        </w:rPr>
        <w:t xml:space="preserve">, </w:t>
      </w:r>
      <w:r w:rsidR="00FA0C99" w:rsidRPr="006C2821">
        <w:rPr>
          <w:rFonts w:eastAsia="Times" w:cs="Arial"/>
        </w:rPr>
        <w:t xml:space="preserve">5) </w:t>
      </w:r>
      <w:r>
        <w:rPr>
          <w:rFonts w:eastAsia="Times" w:cs="Arial"/>
        </w:rPr>
        <w:t>Mecanismos de coordinación,</w:t>
      </w:r>
      <w:r w:rsidR="00675D74" w:rsidRPr="006C2821">
        <w:rPr>
          <w:rFonts w:eastAsia="Times" w:cs="Arial"/>
        </w:rPr>
        <w:t xml:space="preserve"> </w:t>
      </w:r>
      <w:r w:rsidR="00FA0C99" w:rsidRPr="006C2821">
        <w:rPr>
          <w:rFonts w:eastAsia="Times" w:cs="Arial"/>
        </w:rPr>
        <w:t xml:space="preserve">6) </w:t>
      </w:r>
      <w:r>
        <w:rPr>
          <w:rFonts w:eastAsia="Times" w:cs="Arial"/>
        </w:rPr>
        <w:t>Complementariedade</w:t>
      </w:r>
      <w:r w:rsidR="00FA0C99" w:rsidRPr="006C2821">
        <w:rPr>
          <w:rFonts w:eastAsia="Times" w:cs="Arial"/>
        </w:rPr>
        <w:t>s</w:t>
      </w:r>
      <w:r>
        <w:rPr>
          <w:rFonts w:eastAsia="Times" w:cs="Arial"/>
        </w:rPr>
        <w:t xml:space="preserve"> y coincidencias, y 7) Calidad de la información</w:t>
      </w:r>
      <w:r w:rsidR="00E16678" w:rsidRPr="006C2821">
        <w:rPr>
          <w:rFonts w:eastAsia="Times" w:cs="Arial"/>
        </w:rPr>
        <w:t>.</w:t>
      </w:r>
    </w:p>
    <w:p w14:paraId="48A9BABF" w14:textId="4FDBD0B4" w:rsidR="001602CF" w:rsidRPr="004A18C8" w:rsidRDefault="00675D74" w:rsidP="008264CD">
      <w:pPr>
        <w:snapToGrid w:val="0"/>
      </w:pPr>
      <w:r w:rsidRPr="006C2821">
        <w:rPr>
          <w:rFonts w:eastAsia="Times" w:cs="Arial"/>
        </w:rPr>
        <w:t xml:space="preserve"> </w:t>
      </w:r>
      <w:r w:rsidR="001602CF" w:rsidRPr="004A18C8">
        <w:br w:type="page"/>
      </w:r>
    </w:p>
    <w:p w14:paraId="326DFF9D" w14:textId="1DB0F23D" w:rsidR="005B517E" w:rsidRPr="004A18C8" w:rsidRDefault="00776F6F" w:rsidP="004820A0">
      <w:pPr>
        <w:pStyle w:val="Ttulo1"/>
      </w:pPr>
      <w:bookmarkStart w:id="25" w:name="_Toc61373173"/>
      <w:r>
        <w:lastRenderedPageBreak/>
        <w:t>Módul</w:t>
      </w:r>
      <w:r w:rsidR="008C36E2" w:rsidRPr="004A18C8">
        <w:t xml:space="preserve">o </w:t>
      </w:r>
      <w:r w:rsidR="006131E6">
        <w:t>1</w:t>
      </w:r>
      <w:r w:rsidR="008C36E2" w:rsidRPr="004A18C8">
        <w:t xml:space="preserve">. </w:t>
      </w:r>
      <w:r w:rsidR="00717C36">
        <w:t>Justificación del d</w:t>
      </w:r>
      <w:r w:rsidR="008C36E2" w:rsidRPr="004A18C8">
        <w:t xml:space="preserve">iseño del </w:t>
      </w:r>
      <w:r w:rsidR="00717C36">
        <w:t>Fondo y de su mecanismo de intervención</w:t>
      </w:r>
      <w:bookmarkEnd w:id="25"/>
    </w:p>
    <w:p w14:paraId="0C6A0D19" w14:textId="77777777" w:rsidR="00717C36" w:rsidRDefault="00173BE1" w:rsidP="00717C36">
      <w:pPr>
        <w:spacing w:after="0"/>
        <w:rPr>
          <w:b/>
        </w:rPr>
      </w:pPr>
      <w:r w:rsidRPr="004A18C8">
        <w:rPr>
          <w:b/>
        </w:rPr>
        <w:t xml:space="preserve">1. </w:t>
      </w:r>
      <w:r w:rsidR="00E76ED5">
        <w:rPr>
          <w:b/>
        </w:rPr>
        <w:t>¿</w:t>
      </w:r>
      <w:r w:rsidR="00E41410">
        <w:rPr>
          <w:b/>
        </w:rPr>
        <w:t>El problema</w:t>
      </w:r>
      <w:r w:rsidR="00717C36">
        <w:rPr>
          <w:b/>
        </w:rPr>
        <w:t xml:space="preserve"> o</w:t>
      </w:r>
      <w:r w:rsidRPr="004A18C8">
        <w:rPr>
          <w:b/>
        </w:rPr>
        <w:t xml:space="preserve"> necesidad</w:t>
      </w:r>
      <w:r w:rsidR="00811420">
        <w:rPr>
          <w:b/>
        </w:rPr>
        <w:t xml:space="preserve"> que busca resolver</w:t>
      </w:r>
      <w:r w:rsidR="00E41410">
        <w:rPr>
          <w:b/>
        </w:rPr>
        <w:t xml:space="preserve"> o atender</w:t>
      </w:r>
      <w:r w:rsidR="00811420">
        <w:rPr>
          <w:b/>
        </w:rPr>
        <w:t xml:space="preserve"> el </w:t>
      </w:r>
      <w:r w:rsidR="00717C36">
        <w:rPr>
          <w:b/>
        </w:rPr>
        <w:t>Fondo</w:t>
      </w:r>
      <w:r w:rsidRPr="004A18C8">
        <w:rPr>
          <w:b/>
        </w:rPr>
        <w:t xml:space="preserve"> está identificad</w:t>
      </w:r>
      <w:r w:rsidR="00E41410">
        <w:rPr>
          <w:b/>
        </w:rPr>
        <w:t>o</w:t>
      </w:r>
      <w:r w:rsidRPr="004A18C8">
        <w:rPr>
          <w:b/>
        </w:rPr>
        <w:t xml:space="preserve"> en un documento </w:t>
      </w:r>
      <w:r w:rsidR="00717C36">
        <w:rPr>
          <w:b/>
        </w:rPr>
        <w:t xml:space="preserve">y este problema o necesidad </w:t>
      </w:r>
      <w:r w:rsidRPr="004A18C8">
        <w:rPr>
          <w:b/>
        </w:rPr>
        <w:t>cuenta con la</w:t>
      </w:r>
      <w:r w:rsidR="00717C36">
        <w:rPr>
          <w:b/>
        </w:rPr>
        <w:t>s</w:t>
      </w:r>
      <w:r w:rsidRPr="004A18C8">
        <w:rPr>
          <w:b/>
        </w:rPr>
        <w:t xml:space="preserve"> sigui</w:t>
      </w:r>
      <w:r w:rsidR="007C2B97" w:rsidRPr="004A18C8">
        <w:rPr>
          <w:b/>
        </w:rPr>
        <w:t>ente</w:t>
      </w:r>
      <w:r w:rsidR="00717C36">
        <w:rPr>
          <w:b/>
        </w:rPr>
        <w:t>s</w:t>
      </w:r>
      <w:r w:rsidR="007C2B97" w:rsidRPr="004A18C8">
        <w:rPr>
          <w:b/>
        </w:rPr>
        <w:t xml:space="preserve"> </w:t>
      </w:r>
      <w:r w:rsidR="00717C36">
        <w:rPr>
          <w:b/>
        </w:rPr>
        <w:t>características</w:t>
      </w:r>
      <w:r w:rsidR="007C2B97" w:rsidRPr="00D01139">
        <w:rPr>
          <w:b/>
        </w:rPr>
        <w:t>:</w:t>
      </w:r>
      <w:r w:rsidR="00727AAF">
        <w:rPr>
          <w:b/>
        </w:rPr>
        <w:t xml:space="preserve"> </w:t>
      </w:r>
    </w:p>
    <w:p w14:paraId="2169E288" w14:textId="2582C857" w:rsidR="00717C36" w:rsidRPr="00717C36" w:rsidRDefault="00717C36" w:rsidP="00197192">
      <w:pPr>
        <w:pStyle w:val="Prrafodelista"/>
        <w:numPr>
          <w:ilvl w:val="0"/>
          <w:numId w:val="4"/>
        </w:numPr>
        <w:spacing w:before="0"/>
        <w:ind w:left="714" w:hanging="357"/>
        <w:rPr>
          <w:b/>
          <w:sz w:val="24"/>
          <w:szCs w:val="24"/>
        </w:rPr>
      </w:pPr>
      <w:r>
        <w:rPr>
          <w:b/>
        </w:rPr>
        <w:t>S</w:t>
      </w:r>
      <w:r w:rsidR="00173BE1" w:rsidRPr="00717C36">
        <w:rPr>
          <w:b/>
        </w:rPr>
        <w:t>e formula como un hecho negativo o como una situación que puede ser revertida</w:t>
      </w:r>
      <w:r w:rsidR="00E41410" w:rsidRPr="00717C36">
        <w:rPr>
          <w:b/>
        </w:rPr>
        <w:t xml:space="preserve"> o atendida</w:t>
      </w:r>
      <w:r>
        <w:rPr>
          <w:b/>
        </w:rPr>
        <w:t xml:space="preserve"> de acuerdo con la MML;</w:t>
      </w:r>
    </w:p>
    <w:p w14:paraId="545122E5" w14:textId="3849774B" w:rsidR="00152AC1" w:rsidRPr="00717C36" w:rsidRDefault="00717C36" w:rsidP="00197192">
      <w:pPr>
        <w:pStyle w:val="Prrafodelista"/>
        <w:numPr>
          <w:ilvl w:val="0"/>
          <w:numId w:val="4"/>
        </w:numPr>
        <w:rPr>
          <w:b/>
          <w:sz w:val="24"/>
          <w:szCs w:val="24"/>
        </w:rPr>
      </w:pPr>
      <w:r>
        <w:rPr>
          <w:b/>
        </w:rPr>
        <w:t>Contiene la definición de población objetivo;</w:t>
      </w:r>
    </w:p>
    <w:p w14:paraId="033E1539" w14:textId="4C68959E" w:rsidR="00717C36" w:rsidRPr="004820A0" w:rsidRDefault="00717C36" w:rsidP="00197192">
      <w:pPr>
        <w:pStyle w:val="Prrafodelista"/>
        <w:numPr>
          <w:ilvl w:val="0"/>
          <w:numId w:val="4"/>
        </w:numPr>
        <w:rPr>
          <w:b/>
        </w:rPr>
      </w:pPr>
      <w:r w:rsidRPr="004820A0">
        <w:rPr>
          <w:b/>
        </w:rPr>
        <w:t>Se actualiza periódicamente;</w:t>
      </w:r>
    </w:p>
    <w:p w14:paraId="63409AAC" w14:textId="233A2AAA" w:rsidR="00717C36" w:rsidRPr="00717C36" w:rsidRDefault="00717C36" w:rsidP="00197192">
      <w:pPr>
        <w:pStyle w:val="Prrafodelista"/>
        <w:numPr>
          <w:ilvl w:val="0"/>
          <w:numId w:val="4"/>
        </w:numPr>
        <w:rPr>
          <w:b/>
        </w:rPr>
      </w:pPr>
      <w:r w:rsidRPr="00717C36">
        <w:rPr>
          <w:b/>
        </w:rPr>
        <w:t>Es relevante o prioritario para su atención por el Estado Mexicano?</w:t>
      </w:r>
    </w:p>
    <w:tbl>
      <w:tblPr>
        <w:tblW w:w="5000" w:type="pct"/>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AEAAAA" w:themeFill="background2" w:themeFillShade="BF"/>
        <w:tblLayout w:type="fixed"/>
        <w:tblCellMar>
          <w:top w:w="57" w:type="dxa"/>
          <w:bottom w:w="57" w:type="dxa"/>
        </w:tblCellMar>
        <w:tblLook w:val="00A0" w:firstRow="1" w:lastRow="0" w:firstColumn="1" w:lastColumn="0" w:noHBand="0" w:noVBand="0"/>
      </w:tblPr>
      <w:tblGrid>
        <w:gridCol w:w="1263"/>
        <w:gridCol w:w="807"/>
        <w:gridCol w:w="7872"/>
      </w:tblGrid>
      <w:tr w:rsidR="00727AAF" w:rsidRPr="004A18C8" w14:paraId="6DE14F27" w14:textId="77777777" w:rsidTr="009D6112">
        <w:trPr>
          <w:trHeight w:val="268"/>
          <w:jc w:val="center"/>
        </w:trPr>
        <w:tc>
          <w:tcPr>
            <w:tcW w:w="635" w:type="pct"/>
            <w:shd w:val="clear" w:color="auto" w:fill="FFFFFF" w:themeFill="background1"/>
          </w:tcPr>
          <w:p w14:paraId="47B482EF" w14:textId="77777777" w:rsidR="00727AAF" w:rsidRPr="004A18C8" w:rsidRDefault="00727AAF" w:rsidP="009D6112">
            <w:pPr>
              <w:pStyle w:val="Prrafodelista1"/>
              <w:ind w:left="0"/>
              <w:jc w:val="center"/>
              <w:rPr>
                <w:rFonts w:asciiTheme="minorHAnsi" w:eastAsia="Times" w:hAnsiTheme="minorHAnsi" w:cs="Arial"/>
                <w:b/>
                <w:iCs/>
                <w:sz w:val="20"/>
                <w:szCs w:val="20"/>
                <w:lang w:eastAsia="es-MX"/>
              </w:rPr>
            </w:pPr>
            <w:r w:rsidRPr="004A18C8">
              <w:rPr>
                <w:rFonts w:asciiTheme="minorHAnsi" w:eastAsia="Times" w:hAnsiTheme="minorHAnsi" w:cs="Arial"/>
                <w:b/>
                <w:iCs/>
                <w:sz w:val="20"/>
                <w:szCs w:val="20"/>
                <w:lang w:eastAsia="es-MX"/>
              </w:rPr>
              <w:t>Respuesta</w:t>
            </w:r>
          </w:p>
        </w:tc>
        <w:tc>
          <w:tcPr>
            <w:tcW w:w="406" w:type="pct"/>
            <w:shd w:val="clear" w:color="auto" w:fill="FFFFFF" w:themeFill="background1"/>
            <w:vAlign w:val="center"/>
          </w:tcPr>
          <w:p w14:paraId="730FD932" w14:textId="77777777" w:rsidR="00727AAF" w:rsidRPr="004A18C8" w:rsidRDefault="00727AAF" w:rsidP="009D6112">
            <w:pPr>
              <w:pStyle w:val="Prrafodelista1"/>
              <w:snapToGrid w:val="0"/>
              <w:ind w:left="0"/>
              <w:jc w:val="center"/>
              <w:rPr>
                <w:rFonts w:asciiTheme="minorHAnsi" w:eastAsia="Times" w:hAnsiTheme="minorHAnsi" w:cs="Arial"/>
                <w:b/>
                <w:iCs/>
                <w:sz w:val="20"/>
                <w:szCs w:val="20"/>
                <w:lang w:eastAsia="es-MX"/>
              </w:rPr>
            </w:pPr>
            <w:r w:rsidRPr="004A18C8">
              <w:rPr>
                <w:rFonts w:asciiTheme="minorHAnsi" w:eastAsia="Times" w:hAnsiTheme="minorHAnsi" w:cs="Arial"/>
                <w:b/>
                <w:iCs/>
                <w:sz w:val="20"/>
                <w:szCs w:val="20"/>
                <w:lang w:eastAsia="es-MX"/>
              </w:rPr>
              <w:t>Nivel</w:t>
            </w:r>
          </w:p>
        </w:tc>
        <w:tc>
          <w:tcPr>
            <w:tcW w:w="3959" w:type="pct"/>
            <w:shd w:val="clear" w:color="auto" w:fill="FFFFFF" w:themeFill="background1"/>
            <w:vAlign w:val="center"/>
          </w:tcPr>
          <w:p w14:paraId="420C5337" w14:textId="77777777" w:rsidR="00727AAF" w:rsidRPr="004A18C8" w:rsidRDefault="00727AAF" w:rsidP="009D6112">
            <w:pPr>
              <w:pStyle w:val="Prrafodelista1"/>
              <w:snapToGrid w:val="0"/>
              <w:ind w:left="0"/>
              <w:jc w:val="center"/>
              <w:rPr>
                <w:rFonts w:asciiTheme="minorHAnsi" w:eastAsia="Times" w:hAnsiTheme="minorHAnsi" w:cs="Arial"/>
                <w:b/>
                <w:iCs/>
                <w:sz w:val="20"/>
                <w:szCs w:val="20"/>
                <w:lang w:eastAsia="es-MX"/>
              </w:rPr>
            </w:pPr>
            <w:r w:rsidRPr="004A18C8">
              <w:rPr>
                <w:rFonts w:asciiTheme="minorHAnsi" w:eastAsia="Times" w:hAnsiTheme="minorHAnsi" w:cs="Arial"/>
                <w:b/>
                <w:iCs/>
                <w:sz w:val="20"/>
                <w:szCs w:val="20"/>
                <w:lang w:eastAsia="es-MX"/>
              </w:rPr>
              <w:t>Criterios</w:t>
            </w:r>
          </w:p>
        </w:tc>
      </w:tr>
      <w:tr w:rsidR="00727AAF" w:rsidRPr="004A18C8" w14:paraId="0DB95C75" w14:textId="77777777" w:rsidTr="004820A0">
        <w:trPr>
          <w:trHeight w:val="254"/>
          <w:jc w:val="center"/>
        </w:trPr>
        <w:tc>
          <w:tcPr>
            <w:tcW w:w="635" w:type="pct"/>
            <w:shd w:val="clear" w:color="auto" w:fill="FFFFFF" w:themeFill="background1"/>
            <w:vAlign w:val="center"/>
          </w:tcPr>
          <w:p w14:paraId="77A673C4" w14:textId="7C139151" w:rsidR="00727AAF" w:rsidRPr="00396594" w:rsidRDefault="007E01F3" w:rsidP="004820A0">
            <w:pPr>
              <w:pStyle w:val="Prrafodelista1"/>
              <w:shd w:val="clear" w:color="auto" w:fill="FFFFFF" w:themeFill="background1"/>
              <w:ind w:left="0"/>
              <w:jc w:val="center"/>
              <w:rPr>
                <w:rFonts w:asciiTheme="minorHAnsi" w:hAnsiTheme="minorHAnsi" w:cs="Arial"/>
                <w:sz w:val="20"/>
                <w:szCs w:val="22"/>
                <w:lang w:eastAsia="es-MX"/>
              </w:rPr>
            </w:pPr>
            <w:r>
              <w:rPr>
                <w:rFonts w:asciiTheme="minorHAnsi" w:hAnsiTheme="minorHAnsi" w:cs="Arial"/>
                <w:sz w:val="20"/>
                <w:szCs w:val="22"/>
                <w:lang w:eastAsia="es-MX"/>
              </w:rPr>
              <w:t>No</w:t>
            </w:r>
          </w:p>
        </w:tc>
        <w:tc>
          <w:tcPr>
            <w:tcW w:w="406" w:type="pct"/>
            <w:shd w:val="clear" w:color="auto" w:fill="FFFFFF" w:themeFill="background1"/>
            <w:vAlign w:val="center"/>
          </w:tcPr>
          <w:p w14:paraId="47B415EC" w14:textId="15BAD3B4" w:rsidR="00727AAF" w:rsidRPr="00396594" w:rsidRDefault="00727AAF" w:rsidP="004820A0">
            <w:pPr>
              <w:pStyle w:val="Prrafodelista1"/>
              <w:snapToGrid w:val="0"/>
              <w:ind w:left="0"/>
              <w:jc w:val="center"/>
              <w:rPr>
                <w:rFonts w:asciiTheme="minorHAnsi" w:hAnsiTheme="minorHAnsi" w:cs="Arial"/>
                <w:sz w:val="20"/>
                <w:szCs w:val="22"/>
                <w:lang w:eastAsia="es-MX"/>
              </w:rPr>
            </w:pPr>
          </w:p>
        </w:tc>
        <w:tc>
          <w:tcPr>
            <w:tcW w:w="3959" w:type="pct"/>
            <w:shd w:val="clear" w:color="auto" w:fill="FFFFFF" w:themeFill="background1"/>
          </w:tcPr>
          <w:p w14:paraId="62B9D1FA" w14:textId="189D5374" w:rsidR="00727AAF" w:rsidRPr="00396594" w:rsidRDefault="00727AAF" w:rsidP="002766DB">
            <w:pPr>
              <w:pStyle w:val="Prrafodelista1"/>
              <w:tabs>
                <w:tab w:val="left" w:pos="256"/>
              </w:tabs>
              <w:snapToGrid w:val="0"/>
              <w:ind w:left="170"/>
              <w:rPr>
                <w:rFonts w:asciiTheme="minorHAnsi" w:hAnsiTheme="minorHAnsi" w:cs="Arial"/>
                <w:sz w:val="20"/>
                <w:szCs w:val="22"/>
                <w:lang w:eastAsia="es-MX"/>
              </w:rPr>
            </w:pPr>
          </w:p>
        </w:tc>
      </w:tr>
    </w:tbl>
    <w:p w14:paraId="270927F6" w14:textId="2CECDAA5" w:rsidR="009C5DFE" w:rsidRDefault="002766DB" w:rsidP="004E4123">
      <w:pPr>
        <w:spacing w:before="240"/>
      </w:pPr>
      <w:r>
        <w:t>El F</w:t>
      </w:r>
      <w:r w:rsidR="00896BA0">
        <w:t>AFEF</w:t>
      </w:r>
      <w:r>
        <w:t xml:space="preserve"> no cuenta con un documento</w:t>
      </w:r>
      <w:r w:rsidR="00487ABA">
        <w:t xml:space="preserve"> </w:t>
      </w:r>
      <w:r>
        <w:t>en donde se identifique</w:t>
      </w:r>
      <w:r w:rsidR="0029642E">
        <w:t xml:space="preserve"> y cuantifique</w:t>
      </w:r>
      <w:r>
        <w:t xml:space="preserve"> el problema o </w:t>
      </w:r>
      <w:r w:rsidR="006F70F8">
        <w:t xml:space="preserve">la </w:t>
      </w:r>
      <w:r>
        <w:t>necesidad que busca resolver o atender</w:t>
      </w:r>
      <w:r w:rsidR="00241F38">
        <w:t>,</w:t>
      </w:r>
      <w:r>
        <w:t xml:space="preserve"> </w:t>
      </w:r>
      <w:r w:rsidR="00241F38">
        <w:t>únicamente se identifica</w:t>
      </w:r>
      <w:r w:rsidR="0029642E">
        <w:t>ro</w:t>
      </w:r>
      <w:r w:rsidR="00241F38">
        <w:t>n documentos en donde se plantea el Propósito del Fondo, es decir, la solución al posible problema</w:t>
      </w:r>
      <w:r w:rsidR="00E62E7E">
        <w:t>, así como los documentos de creación del Programa de Apoyos para el Fortalecimiento de las Entidades Federativas</w:t>
      </w:r>
      <w:r w:rsidR="009C5DFE">
        <w:t xml:space="preserve"> (PAFEF), el cual</w:t>
      </w:r>
      <w:r w:rsidR="00E62E7E">
        <w:t xml:space="preserve"> </w:t>
      </w:r>
      <w:r w:rsidR="009C5DFE">
        <w:t>es el origen de creación del FAFEF.</w:t>
      </w:r>
    </w:p>
    <w:p w14:paraId="7B4A352D" w14:textId="02CB29A8" w:rsidR="009C5DFE" w:rsidRPr="009C5DFE" w:rsidRDefault="009C5DFE" w:rsidP="000A2C8B">
      <w:r>
        <w:t>Es importante señalar que el Fondo presenta caracteristicas particulares distintas a otros Pp de la Administración Pública Federal, ya que su origen proviene de una iniciativa por parte del Poder Legislativo</w:t>
      </w:r>
      <w:r w:rsidRPr="00D6449D">
        <w:rPr>
          <w:vertAlign w:val="superscript"/>
        </w:rPr>
        <w:footnoteReference w:id="5"/>
      </w:r>
      <w:r>
        <w:t>, especificamente de H. Cámara de Diputados.</w:t>
      </w:r>
    </w:p>
    <w:p w14:paraId="524313E6" w14:textId="58A604CA" w:rsidR="009C5DFE" w:rsidRDefault="009C5DFE" w:rsidP="000A2C8B">
      <w:r>
        <w:t>En este sentido, se debe tener claridad en que la existencia del Fondo responde a la obligatoriedad o cumplimiento de lo señalado en la LCF, y no de un diagnóstico de una problemática especifica de un</w:t>
      </w:r>
      <w:r w:rsidR="00982EC9">
        <w:t>a</w:t>
      </w:r>
      <w:r>
        <w:t xml:space="preserve"> depedencia o entidad de la APF.</w:t>
      </w:r>
    </w:p>
    <w:p w14:paraId="5D87F8C6" w14:textId="35740986" w:rsidR="00DC2F4B" w:rsidRDefault="009C5DFE" w:rsidP="000A2C8B">
      <w:r>
        <w:t>Por otro lado</w:t>
      </w:r>
      <w:r w:rsidR="00E62E7E">
        <w:t xml:space="preserve"> en</w:t>
      </w:r>
      <w:r w:rsidR="00471853">
        <w:t xml:space="preserve"> la LCF, </w:t>
      </w:r>
      <w:r w:rsidR="00E62E7E">
        <w:t xml:space="preserve">el </w:t>
      </w:r>
      <w:r w:rsidR="00471853">
        <w:t xml:space="preserve">Artículo 47 </w:t>
      </w:r>
      <w:r w:rsidR="00E62E7E">
        <w:t xml:space="preserve">señala </w:t>
      </w:r>
      <w:r w:rsidR="00471853">
        <w:t xml:space="preserve">que </w:t>
      </w:r>
      <w:r w:rsidR="008E681F">
        <w:t xml:space="preserve">los </w:t>
      </w:r>
      <w:r w:rsidR="00471853" w:rsidRPr="00471853">
        <w:rPr>
          <w:i/>
          <w:iCs/>
        </w:rPr>
        <w:t>“</w:t>
      </w:r>
      <w:r w:rsidR="008E681F" w:rsidRPr="00471853">
        <w:rPr>
          <w:i/>
          <w:iCs/>
        </w:rPr>
        <w:t>recursos del FAFEF tienen por objeto fortalecer los presupuestos de las Entidades Federativas y a las regiones que conforman</w:t>
      </w:r>
      <w:r w:rsidR="00471853">
        <w:t>”</w:t>
      </w:r>
      <w:r w:rsidR="00DC2F4B">
        <w:t>.</w:t>
      </w:r>
      <w:r w:rsidR="008E681F">
        <w:t xml:space="preserve"> </w:t>
      </w:r>
      <w:r w:rsidR="00DC2F4B">
        <w:t xml:space="preserve">Un segundo documento es la Matriz de Indicadores para Resultados </w:t>
      </w:r>
      <w:r w:rsidR="00E62E7E">
        <w:t xml:space="preserve">2017 </w:t>
      </w:r>
      <w:r w:rsidR="00DC2F4B">
        <w:t>(MIR), la cual establece que el Propósito del FAFEF es “</w:t>
      </w:r>
      <w:r w:rsidR="00DC2F4B" w:rsidRPr="00DC2F4B">
        <w:rPr>
          <w:i/>
          <w:iCs/>
        </w:rPr>
        <w:t>las entidades federativas recib</w:t>
      </w:r>
      <w:r w:rsidR="00C0286F">
        <w:rPr>
          <w:i/>
          <w:iCs/>
        </w:rPr>
        <w:t>e</w:t>
      </w:r>
      <w:r w:rsidR="00DC2F4B" w:rsidRPr="00DC2F4B">
        <w:rPr>
          <w:i/>
          <w:iCs/>
        </w:rPr>
        <w:t>n la transferencia de recursos federales para el fortalecimiento de sus finanzas públicas estatales</w:t>
      </w:r>
      <w:r w:rsidR="00DC2F4B">
        <w:t xml:space="preserve">”. Tomando </w:t>
      </w:r>
      <w:r w:rsidR="004F7AD8">
        <w:t>en consideración</w:t>
      </w:r>
      <w:r w:rsidR="00DC2F4B">
        <w:t xml:space="preserve"> los objetivos planteados en </w:t>
      </w:r>
      <w:r w:rsidR="00DE09D2">
        <w:t>amb</w:t>
      </w:r>
      <w:r w:rsidR="00DC2F4B">
        <w:t xml:space="preserve">os documentos se infiere que </w:t>
      </w:r>
      <w:r w:rsidR="00E62E7E">
        <w:t xml:space="preserve">el </w:t>
      </w:r>
      <w:r w:rsidR="00DC2F4B">
        <w:t>posible problema que busca atender el Fondo está relacionado con “un desequilibrio de las finanzas públicas estatales”</w:t>
      </w:r>
      <w:r w:rsidR="00E62E7E">
        <w:t xml:space="preserve"> o bien con la debilidad de las entidades federativas para ser promotores de finanzas públicas sanas y/o equilibradas, por ejemplo que cuenten con sistemas de recaudación robustos para incrementar sus ingresos propios y con ello atender a otras problematicas en el estado</w:t>
      </w:r>
      <w:r w:rsidR="00DC2F4B">
        <w:t>.</w:t>
      </w:r>
    </w:p>
    <w:p w14:paraId="3CC8B2BC" w14:textId="351D6DA1" w:rsidR="00F95C4D" w:rsidRDefault="00E62E7E" w:rsidP="00F95C4D">
      <w:r>
        <w:t>L</w:t>
      </w:r>
      <w:r w:rsidR="00DE09D2">
        <w:t xml:space="preserve">a diversidad de conceptos de gasto que contempla el Artículo 47 de la LCF, </w:t>
      </w:r>
      <w:r w:rsidR="00BA47AD">
        <w:t>tales como inversión en infraestructura física</w:t>
      </w:r>
      <w:r w:rsidR="00056902">
        <w:t>,</w:t>
      </w:r>
      <w:r w:rsidR="00BA47AD">
        <w:t xml:space="preserve"> saneamiento financiero </w:t>
      </w:r>
      <w:r w:rsidR="00056902">
        <w:t xml:space="preserve">a través de la amortización de la deuda pública, apoyar el </w:t>
      </w:r>
      <w:r w:rsidR="00BA47AD">
        <w:t>saneamiento de pensiones</w:t>
      </w:r>
      <w:r w:rsidR="00056902">
        <w:t xml:space="preserve"> y reservas actuariales</w:t>
      </w:r>
      <w:r w:rsidR="00BA47AD">
        <w:t>, modernización de registros públicos de la propiedad y del comercio locales, para modernizar los sistemas de recaudación locales, a la investigación científica y desarrollo tecnológico, para los sistemas de protección civil, a la educación pública y a los proyectos de infraestructura concesionada</w:t>
      </w:r>
      <w:r w:rsidR="00DE09D2">
        <w:t xml:space="preserve">; refleja </w:t>
      </w:r>
      <w:r w:rsidR="00DA4DCC">
        <w:t>que el Fondo</w:t>
      </w:r>
      <w:r>
        <w:t xml:space="preserve"> tiene una amplia </w:t>
      </w:r>
      <w:r w:rsidR="009C5DFE">
        <w:t xml:space="preserve">apertura </w:t>
      </w:r>
      <w:r>
        <w:t xml:space="preserve">para la atención de diversas problemáticas que no necesariamente atienden a fortalecen la capacidad de las entidades federativas para eficientar la capacidad de gestión de los recursos </w:t>
      </w:r>
      <w:r w:rsidR="009C5DFE">
        <w:t>o bien un efecto directo para equilibrar las finanzas públicas locales.</w:t>
      </w:r>
    </w:p>
    <w:p w14:paraId="2AD11DB7" w14:textId="6AD68453" w:rsidR="00982EC9" w:rsidRPr="000A2C8B" w:rsidRDefault="00982EC9" w:rsidP="00982EC9">
      <w:pPr>
        <w:rPr>
          <w:b/>
        </w:rPr>
      </w:pPr>
      <w:r>
        <w:t>Derivado de lo anterior y dada la naturaleza del Fondo, s</w:t>
      </w:r>
      <w:r w:rsidRPr="00982EC9">
        <w:t>e</w:t>
      </w:r>
      <w:r>
        <w:t xml:space="preserve"> sugiere revisar la pertiencia de elaborar un documento oficial donde se describa el planteamiento del problema o necesidad, de preferencia en el diganóstico. El problema debe estar </w:t>
      </w:r>
      <w:r w:rsidRPr="00982EC9">
        <w:t>formul</w:t>
      </w:r>
      <w:r>
        <w:t>ado</w:t>
      </w:r>
      <w:r w:rsidRPr="00982EC9">
        <w:t xml:space="preserve"> como un hecho negativo o como una situación que puede ser revertida o </w:t>
      </w:r>
      <w:r w:rsidRPr="00982EC9">
        <w:lastRenderedPageBreak/>
        <w:t xml:space="preserve">atendida </w:t>
      </w:r>
      <w:r>
        <w:t>(</w:t>
      </w:r>
      <w:r w:rsidRPr="00982EC9">
        <w:t>de acuerdo con la MML</w:t>
      </w:r>
      <w:r>
        <w:t>), por ejemplo, debilidad de las entidades federativas para la gestión de sus finanzas públicas. Además debe definir</w:t>
      </w:r>
      <w:r w:rsidR="00FF55E0">
        <w:t>se</w:t>
      </w:r>
      <w:r>
        <w:t xml:space="preserve"> claramente quién es la</w:t>
      </w:r>
      <w:r w:rsidRPr="00982EC9">
        <w:t xml:space="preserve"> población objetivo;</w:t>
      </w:r>
      <w:r>
        <w:t xml:space="preserve"> se debe actualizar </w:t>
      </w:r>
      <w:r w:rsidRPr="002A122D">
        <w:t>periódicamen</w:t>
      </w:r>
      <w:r>
        <w:t>te</w:t>
      </w:r>
      <w:r w:rsidR="00FF55E0">
        <w:t xml:space="preserve"> </w:t>
      </w:r>
      <w:r>
        <w:t xml:space="preserve"> y justificar por qué es relevante </w:t>
      </w:r>
      <w:r w:rsidRPr="002A122D">
        <w:t>o prioritario para su atención por el Estado Mexicano</w:t>
      </w:r>
      <w:r>
        <w:rPr>
          <w:b/>
        </w:rPr>
        <w:t>.</w:t>
      </w:r>
    </w:p>
    <w:p w14:paraId="3C535EB5" w14:textId="3E0BFC8E" w:rsidR="009C5DFE" w:rsidRDefault="00982EC9" w:rsidP="00E87631">
      <w:bookmarkStart w:id="26" w:name="_Hlk44329248"/>
      <w:r>
        <w:t>D</w:t>
      </w:r>
      <w:r w:rsidR="009C5DFE">
        <w:t>ada la naturaleza del Fondo, s</w:t>
      </w:r>
      <w:r w:rsidR="00470F03">
        <w:t xml:space="preserve">e sugiere </w:t>
      </w:r>
      <w:r>
        <w:t xml:space="preserve">que la cuatifiación y caraterización </w:t>
      </w:r>
      <w:r w:rsidR="00767F9C">
        <w:t>del</w:t>
      </w:r>
      <w:r>
        <w:t xml:space="preserve"> problema, </w:t>
      </w:r>
      <w:r>
        <w:rPr>
          <w:bCs/>
        </w:rPr>
        <w:t xml:space="preserve">inlcuya </w:t>
      </w:r>
      <w:r w:rsidRPr="007E1808">
        <w:rPr>
          <w:bCs/>
        </w:rPr>
        <w:t xml:space="preserve">el análisis de los </w:t>
      </w:r>
      <w:r>
        <w:rPr>
          <w:bCs/>
        </w:rPr>
        <w:t xml:space="preserve">nueve </w:t>
      </w:r>
      <w:r w:rsidRPr="007E1808">
        <w:rPr>
          <w:bCs/>
        </w:rPr>
        <w:t xml:space="preserve">rubros de gasto </w:t>
      </w:r>
      <w:r>
        <w:rPr>
          <w:bCs/>
        </w:rPr>
        <w:t>que contempla</w:t>
      </w:r>
      <w:r w:rsidRPr="007E1808">
        <w:rPr>
          <w:bCs/>
        </w:rPr>
        <w:t xml:space="preserve"> el Artículo 47 de la LCF</w:t>
      </w:r>
      <w:r>
        <w:rPr>
          <w:bCs/>
        </w:rPr>
        <w:t xml:space="preserve"> para cada las 32 entidades federativas</w:t>
      </w:r>
      <w:r w:rsidRPr="007E1808">
        <w:rPr>
          <w:bCs/>
        </w:rPr>
        <w:t>:</w:t>
      </w:r>
      <w:r w:rsidRPr="007E1808">
        <w:rPr>
          <w:b/>
        </w:rPr>
        <w:t xml:space="preserve"> </w:t>
      </w:r>
      <w:r>
        <w:t>inversión en infraestructura física, saneamiento financiero, saneamiento de pensiones, modernización de registros públicos de la propiedad y del comercio locales, para modernizar los sistemas de recaudación locales, a la investigación científica y desarrollo tecnológico, para los sistemas de protección civil, a la educación pública y a los proyectos de infraestructura concesionada o donde se combinen recursos públicos o privados. El documento podría elaborarse de manera conjunta con las Secretarías de Finanzas o equivalentes  de las  entidades federativas.</w:t>
      </w:r>
      <w:r w:rsidR="009C5DFE" w:rsidRPr="009C5DFE">
        <w:rPr>
          <w:bCs/>
        </w:rPr>
        <w:t xml:space="preserve"> </w:t>
      </w:r>
    </w:p>
    <w:bookmarkEnd w:id="26"/>
    <w:p w14:paraId="5420DD3B" w14:textId="1C6956D6" w:rsidR="00927AE8" w:rsidRPr="003E54E8" w:rsidRDefault="00927AE8" w:rsidP="00E87631">
      <w:r>
        <w:rPr>
          <w:b/>
        </w:rPr>
        <w:br w:type="page"/>
      </w:r>
    </w:p>
    <w:p w14:paraId="0784F836" w14:textId="77777777" w:rsidR="00214F9E" w:rsidRDefault="005169F6" w:rsidP="00214F9E">
      <w:pPr>
        <w:spacing w:after="0"/>
        <w:rPr>
          <w:b/>
        </w:rPr>
      </w:pPr>
      <w:r w:rsidRPr="004A18C8">
        <w:rPr>
          <w:b/>
        </w:rPr>
        <w:lastRenderedPageBreak/>
        <w:t xml:space="preserve">2. </w:t>
      </w:r>
      <w:r w:rsidR="00705677">
        <w:rPr>
          <w:b/>
        </w:rPr>
        <w:t>¿</w:t>
      </w:r>
      <w:r w:rsidRPr="004A18C8">
        <w:rPr>
          <w:b/>
        </w:rPr>
        <w:t>E</w:t>
      </w:r>
      <w:r w:rsidR="00E87631">
        <w:rPr>
          <w:b/>
        </w:rPr>
        <w:t>l</w:t>
      </w:r>
      <w:r w:rsidRPr="004A18C8">
        <w:rPr>
          <w:b/>
        </w:rPr>
        <w:t xml:space="preserve"> diagnóstico</w:t>
      </w:r>
      <w:r w:rsidR="00E87631">
        <w:rPr>
          <w:b/>
        </w:rPr>
        <w:t xml:space="preserve"> del problema</w:t>
      </w:r>
      <w:r w:rsidR="00214F9E">
        <w:rPr>
          <w:b/>
        </w:rPr>
        <w:t xml:space="preserve"> o </w:t>
      </w:r>
      <w:r w:rsidR="00E87631">
        <w:rPr>
          <w:b/>
        </w:rPr>
        <w:t xml:space="preserve">necesidad que </w:t>
      </w:r>
      <w:r w:rsidR="00214F9E">
        <w:rPr>
          <w:b/>
        </w:rPr>
        <w:t xml:space="preserve">pretende resolver o atender el Fondo </w:t>
      </w:r>
      <w:r w:rsidR="00E87631">
        <w:rPr>
          <w:b/>
        </w:rPr>
        <w:t>describe de manera específica</w:t>
      </w:r>
      <w:r w:rsidR="00214F9E">
        <w:rPr>
          <w:b/>
        </w:rPr>
        <w:t xml:space="preserve"> y robusta los siguientes elementos</w:t>
      </w:r>
      <w:r w:rsidR="00E87631">
        <w:rPr>
          <w:b/>
        </w:rPr>
        <w:t xml:space="preserve">: </w:t>
      </w:r>
    </w:p>
    <w:p w14:paraId="7C569C93" w14:textId="77777777" w:rsidR="00214F9E" w:rsidRDefault="00E87631" w:rsidP="00197192">
      <w:pPr>
        <w:pStyle w:val="Prrafodelista"/>
        <w:numPr>
          <w:ilvl w:val="0"/>
          <w:numId w:val="5"/>
        </w:numPr>
        <w:spacing w:before="0"/>
        <w:ind w:left="714" w:hanging="357"/>
        <w:rPr>
          <w:b/>
        </w:rPr>
      </w:pPr>
      <w:r w:rsidRPr="00214F9E">
        <w:rPr>
          <w:b/>
        </w:rPr>
        <w:t>Las c</w:t>
      </w:r>
      <w:r w:rsidR="005169F6" w:rsidRPr="00214F9E">
        <w:rPr>
          <w:b/>
        </w:rPr>
        <w:t>ausas, efectos y características del problema</w:t>
      </w:r>
      <w:r w:rsidR="00214F9E">
        <w:rPr>
          <w:b/>
        </w:rPr>
        <w:t xml:space="preserve"> o</w:t>
      </w:r>
      <w:r w:rsidRPr="00214F9E">
        <w:rPr>
          <w:b/>
        </w:rPr>
        <w:t xml:space="preserve"> necesidad,</w:t>
      </w:r>
      <w:r w:rsidR="00214F9E">
        <w:rPr>
          <w:b/>
        </w:rPr>
        <w:t xml:space="preserve"> estructuradas y argumentadas de manera sólida o consistente de acuerdo con la MML;</w:t>
      </w:r>
    </w:p>
    <w:p w14:paraId="066A8A04" w14:textId="3B93B620" w:rsidR="00214F9E" w:rsidRDefault="00E87631" w:rsidP="00197192">
      <w:pPr>
        <w:pStyle w:val="Prrafodelista"/>
        <w:numPr>
          <w:ilvl w:val="0"/>
          <w:numId w:val="5"/>
        </w:numPr>
        <w:spacing w:before="0"/>
        <w:ind w:left="714" w:hanging="357"/>
        <w:rPr>
          <w:b/>
        </w:rPr>
      </w:pPr>
      <w:r w:rsidRPr="00214F9E">
        <w:rPr>
          <w:b/>
        </w:rPr>
        <w:t>La caracterización y c</w:t>
      </w:r>
      <w:r w:rsidR="005169F6" w:rsidRPr="00214F9E">
        <w:rPr>
          <w:b/>
        </w:rPr>
        <w:t>uantificación</w:t>
      </w:r>
      <w:r w:rsidRPr="00214F9E">
        <w:rPr>
          <w:b/>
        </w:rPr>
        <w:t xml:space="preserve"> </w:t>
      </w:r>
      <w:r w:rsidR="005169F6" w:rsidRPr="00214F9E">
        <w:rPr>
          <w:b/>
        </w:rPr>
        <w:t>de la población</w:t>
      </w:r>
      <w:r w:rsidR="00690058" w:rsidRPr="00214F9E">
        <w:rPr>
          <w:b/>
        </w:rPr>
        <w:t xml:space="preserve"> </w:t>
      </w:r>
      <w:r w:rsidRPr="00214F9E">
        <w:rPr>
          <w:b/>
        </w:rPr>
        <w:t>objetivo</w:t>
      </w:r>
      <w:r w:rsidR="00214F9E">
        <w:rPr>
          <w:b/>
        </w:rPr>
        <w:t>;</w:t>
      </w:r>
    </w:p>
    <w:p w14:paraId="2155AD0C" w14:textId="77777777" w:rsidR="00214F9E" w:rsidRDefault="00214F9E" w:rsidP="00197192">
      <w:pPr>
        <w:pStyle w:val="Prrafodelista"/>
        <w:numPr>
          <w:ilvl w:val="0"/>
          <w:numId w:val="5"/>
        </w:numPr>
        <w:spacing w:before="0"/>
        <w:ind w:left="714" w:hanging="357"/>
        <w:rPr>
          <w:b/>
        </w:rPr>
      </w:pPr>
      <w:r>
        <w:rPr>
          <w:b/>
        </w:rPr>
        <w:t>Periodo de revisión y actualización para conocer la evolución del problema o necesidad;</w:t>
      </w:r>
    </w:p>
    <w:p w14:paraId="25A4E310" w14:textId="4C43BA80" w:rsidR="00214F9E" w:rsidRDefault="00214F9E" w:rsidP="00197192">
      <w:pPr>
        <w:pStyle w:val="Prrafodelista"/>
        <w:numPr>
          <w:ilvl w:val="0"/>
          <w:numId w:val="5"/>
        </w:numPr>
        <w:spacing w:before="0"/>
        <w:ind w:left="714" w:hanging="357"/>
        <w:rPr>
          <w:b/>
        </w:rPr>
      </w:pPr>
      <w:r>
        <w:rPr>
          <w:b/>
        </w:rPr>
        <w:t>Ubicación territorial de la población que presenta el problema o necesidad;</w:t>
      </w:r>
    </w:p>
    <w:p w14:paraId="2E600460" w14:textId="77777777" w:rsidR="00214F9E" w:rsidRDefault="00214F9E" w:rsidP="00197192">
      <w:pPr>
        <w:pStyle w:val="Prrafodelista"/>
        <w:numPr>
          <w:ilvl w:val="0"/>
          <w:numId w:val="5"/>
        </w:numPr>
        <w:spacing w:before="0"/>
        <w:ind w:left="714" w:hanging="357"/>
        <w:rPr>
          <w:b/>
        </w:rPr>
      </w:pPr>
      <w:r>
        <w:rPr>
          <w:b/>
        </w:rPr>
        <w:t>La magnitud de la problemática en términos de recursos necesarios para la atención del problema o necesidad definido en un periodo de tiempo determinado;</w:t>
      </w:r>
    </w:p>
    <w:p w14:paraId="0BD402AB" w14:textId="2E0E7B1B" w:rsidR="00546662" w:rsidRPr="00214F9E" w:rsidRDefault="00214F9E" w:rsidP="00197192">
      <w:pPr>
        <w:pStyle w:val="Prrafodelista"/>
        <w:numPr>
          <w:ilvl w:val="0"/>
          <w:numId w:val="5"/>
        </w:numPr>
        <w:spacing w:before="0"/>
        <w:ind w:left="714" w:hanging="357"/>
        <w:rPr>
          <w:b/>
        </w:rPr>
      </w:pPr>
      <w:r>
        <w:rPr>
          <w:b/>
        </w:rPr>
        <w:t>La magnitud de la problemática en términos de distribución geográfica en un periodo determinado</w:t>
      </w:r>
      <w:r w:rsidR="00705677" w:rsidRPr="00214F9E">
        <w:rPr>
          <w:b/>
        </w:rPr>
        <w:t>?</w:t>
      </w:r>
    </w:p>
    <w:tbl>
      <w:tblPr>
        <w:tblW w:w="5000" w:type="pct"/>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AEAAAA" w:themeFill="background2" w:themeFillShade="BF"/>
        <w:tblLayout w:type="fixed"/>
        <w:tblCellMar>
          <w:top w:w="57" w:type="dxa"/>
          <w:bottom w:w="57" w:type="dxa"/>
        </w:tblCellMar>
        <w:tblLook w:val="00A0" w:firstRow="1" w:lastRow="0" w:firstColumn="1" w:lastColumn="0" w:noHBand="0" w:noVBand="0"/>
      </w:tblPr>
      <w:tblGrid>
        <w:gridCol w:w="1263"/>
        <w:gridCol w:w="807"/>
        <w:gridCol w:w="7872"/>
      </w:tblGrid>
      <w:tr w:rsidR="00396594" w:rsidRPr="004A18C8" w14:paraId="7434052C" w14:textId="77777777" w:rsidTr="00EF34CF">
        <w:trPr>
          <w:trHeight w:val="268"/>
          <w:jc w:val="center"/>
        </w:trPr>
        <w:tc>
          <w:tcPr>
            <w:tcW w:w="635" w:type="pct"/>
            <w:shd w:val="clear" w:color="auto" w:fill="FFFFFF" w:themeFill="background1"/>
          </w:tcPr>
          <w:p w14:paraId="5F77129E" w14:textId="77777777" w:rsidR="00396594" w:rsidRPr="004A18C8" w:rsidRDefault="00396594" w:rsidP="00EF34CF">
            <w:pPr>
              <w:pStyle w:val="Prrafodelista1"/>
              <w:ind w:left="0"/>
              <w:jc w:val="center"/>
              <w:rPr>
                <w:rFonts w:asciiTheme="minorHAnsi" w:eastAsia="Times" w:hAnsiTheme="minorHAnsi" w:cs="Arial"/>
                <w:b/>
                <w:iCs/>
                <w:sz w:val="20"/>
                <w:szCs w:val="20"/>
                <w:lang w:eastAsia="es-MX"/>
              </w:rPr>
            </w:pPr>
            <w:r w:rsidRPr="004A18C8">
              <w:rPr>
                <w:rFonts w:asciiTheme="minorHAnsi" w:eastAsia="Times" w:hAnsiTheme="minorHAnsi" w:cs="Arial"/>
                <w:b/>
                <w:iCs/>
                <w:sz w:val="20"/>
                <w:szCs w:val="20"/>
                <w:lang w:eastAsia="es-MX"/>
              </w:rPr>
              <w:t>Respuesta</w:t>
            </w:r>
          </w:p>
        </w:tc>
        <w:tc>
          <w:tcPr>
            <w:tcW w:w="406" w:type="pct"/>
            <w:shd w:val="clear" w:color="auto" w:fill="FFFFFF" w:themeFill="background1"/>
            <w:vAlign w:val="center"/>
          </w:tcPr>
          <w:p w14:paraId="76120F96" w14:textId="77777777" w:rsidR="00396594" w:rsidRPr="004A18C8" w:rsidRDefault="00396594" w:rsidP="00EF34CF">
            <w:pPr>
              <w:pStyle w:val="Prrafodelista1"/>
              <w:snapToGrid w:val="0"/>
              <w:ind w:left="0"/>
              <w:jc w:val="center"/>
              <w:rPr>
                <w:rFonts w:asciiTheme="minorHAnsi" w:eastAsia="Times" w:hAnsiTheme="minorHAnsi" w:cs="Arial"/>
                <w:b/>
                <w:iCs/>
                <w:sz w:val="20"/>
                <w:szCs w:val="20"/>
                <w:lang w:eastAsia="es-MX"/>
              </w:rPr>
            </w:pPr>
            <w:r w:rsidRPr="004A18C8">
              <w:rPr>
                <w:rFonts w:asciiTheme="minorHAnsi" w:eastAsia="Times" w:hAnsiTheme="minorHAnsi" w:cs="Arial"/>
                <w:b/>
                <w:iCs/>
                <w:sz w:val="20"/>
                <w:szCs w:val="20"/>
                <w:lang w:eastAsia="es-MX"/>
              </w:rPr>
              <w:t>Nivel</w:t>
            </w:r>
          </w:p>
        </w:tc>
        <w:tc>
          <w:tcPr>
            <w:tcW w:w="3959" w:type="pct"/>
            <w:shd w:val="clear" w:color="auto" w:fill="FFFFFF" w:themeFill="background1"/>
            <w:vAlign w:val="center"/>
          </w:tcPr>
          <w:p w14:paraId="2DECE5AE" w14:textId="77777777" w:rsidR="00396594" w:rsidRPr="004A18C8" w:rsidRDefault="00396594" w:rsidP="00EF34CF">
            <w:pPr>
              <w:pStyle w:val="Prrafodelista1"/>
              <w:snapToGrid w:val="0"/>
              <w:ind w:left="0"/>
              <w:jc w:val="center"/>
              <w:rPr>
                <w:rFonts w:asciiTheme="minorHAnsi" w:eastAsia="Times" w:hAnsiTheme="minorHAnsi" w:cs="Arial"/>
                <w:b/>
                <w:iCs/>
                <w:sz w:val="20"/>
                <w:szCs w:val="20"/>
                <w:lang w:eastAsia="es-MX"/>
              </w:rPr>
            </w:pPr>
            <w:r w:rsidRPr="004A18C8">
              <w:rPr>
                <w:rFonts w:asciiTheme="minorHAnsi" w:eastAsia="Times" w:hAnsiTheme="minorHAnsi" w:cs="Arial"/>
                <w:b/>
                <w:iCs/>
                <w:sz w:val="20"/>
                <w:szCs w:val="20"/>
                <w:lang w:eastAsia="es-MX"/>
              </w:rPr>
              <w:t>Criterios</w:t>
            </w:r>
          </w:p>
        </w:tc>
      </w:tr>
      <w:tr w:rsidR="00396594" w:rsidRPr="004A18C8" w14:paraId="3B0D9796" w14:textId="77777777" w:rsidTr="001720D9">
        <w:trPr>
          <w:trHeight w:val="301"/>
          <w:jc w:val="center"/>
        </w:trPr>
        <w:tc>
          <w:tcPr>
            <w:tcW w:w="635" w:type="pct"/>
            <w:shd w:val="clear" w:color="auto" w:fill="FFFFFF" w:themeFill="background1"/>
            <w:vAlign w:val="center"/>
          </w:tcPr>
          <w:p w14:paraId="0AB75556" w14:textId="77777777" w:rsidR="00396594" w:rsidRPr="00396594" w:rsidRDefault="00207EF7" w:rsidP="001720D9">
            <w:pPr>
              <w:pStyle w:val="Prrafodelista1"/>
              <w:shd w:val="clear" w:color="auto" w:fill="FFFFFF" w:themeFill="background1"/>
              <w:ind w:left="0"/>
              <w:jc w:val="center"/>
              <w:rPr>
                <w:rFonts w:asciiTheme="minorHAnsi" w:hAnsiTheme="minorHAnsi" w:cs="Arial"/>
                <w:sz w:val="20"/>
                <w:szCs w:val="22"/>
                <w:lang w:eastAsia="es-MX"/>
              </w:rPr>
            </w:pPr>
            <w:r>
              <w:rPr>
                <w:rFonts w:asciiTheme="minorHAnsi" w:hAnsiTheme="minorHAnsi" w:cs="Arial"/>
                <w:sz w:val="20"/>
                <w:szCs w:val="22"/>
                <w:lang w:eastAsia="es-MX"/>
              </w:rPr>
              <w:t>No</w:t>
            </w:r>
          </w:p>
        </w:tc>
        <w:tc>
          <w:tcPr>
            <w:tcW w:w="406" w:type="pct"/>
            <w:shd w:val="clear" w:color="auto" w:fill="FFFFFF" w:themeFill="background1"/>
            <w:vAlign w:val="center"/>
          </w:tcPr>
          <w:p w14:paraId="36516A88" w14:textId="77777777" w:rsidR="00396594" w:rsidRPr="00396594" w:rsidRDefault="00396594" w:rsidP="001720D9">
            <w:pPr>
              <w:pStyle w:val="Prrafodelista1"/>
              <w:snapToGrid w:val="0"/>
              <w:ind w:left="0"/>
              <w:jc w:val="center"/>
              <w:rPr>
                <w:rFonts w:asciiTheme="minorHAnsi" w:hAnsiTheme="minorHAnsi" w:cs="Arial"/>
                <w:sz w:val="20"/>
                <w:szCs w:val="22"/>
                <w:lang w:eastAsia="es-MX"/>
              </w:rPr>
            </w:pPr>
          </w:p>
        </w:tc>
        <w:tc>
          <w:tcPr>
            <w:tcW w:w="3959" w:type="pct"/>
            <w:shd w:val="clear" w:color="auto" w:fill="FFFFFF" w:themeFill="background1"/>
          </w:tcPr>
          <w:p w14:paraId="6C70B646" w14:textId="77777777" w:rsidR="00396594" w:rsidRPr="00396594" w:rsidRDefault="00396594" w:rsidP="00207EF7">
            <w:pPr>
              <w:pStyle w:val="Prrafodelista1"/>
              <w:tabs>
                <w:tab w:val="left" w:pos="256"/>
              </w:tabs>
              <w:snapToGrid w:val="0"/>
              <w:ind w:left="168"/>
              <w:rPr>
                <w:rFonts w:asciiTheme="minorHAnsi" w:hAnsiTheme="minorHAnsi" w:cs="Arial"/>
                <w:sz w:val="20"/>
                <w:szCs w:val="22"/>
                <w:lang w:eastAsia="es-MX"/>
              </w:rPr>
            </w:pPr>
          </w:p>
        </w:tc>
      </w:tr>
    </w:tbl>
    <w:p w14:paraId="29B652E8" w14:textId="5C6A7148" w:rsidR="00024B56" w:rsidRDefault="009B2F2A" w:rsidP="000B0448">
      <w:pPr>
        <w:spacing w:before="240"/>
      </w:pPr>
      <w:r>
        <w:t>E</w:t>
      </w:r>
      <w:r w:rsidR="001F3CA7">
        <w:t xml:space="preserve">l </w:t>
      </w:r>
      <w:r w:rsidR="005B5F90">
        <w:t>FA</w:t>
      </w:r>
      <w:r w:rsidR="00844794">
        <w:t>FEF</w:t>
      </w:r>
      <w:r w:rsidR="005B5F90">
        <w:t xml:space="preserve"> no dispone de un diagnóstico del problema que busca resolver o atender. </w:t>
      </w:r>
      <w:r w:rsidR="00155AFA">
        <w:t>T</w:t>
      </w:r>
      <w:r w:rsidR="006B7F05">
        <w:t xml:space="preserve">ampoco dispone de un esquema de “árbol de problemas” </w:t>
      </w:r>
      <w:r w:rsidR="00173FA5">
        <w:t>en donde se identifique</w:t>
      </w:r>
      <w:r w:rsidR="006B7F05">
        <w:t xml:space="preserve"> el problema central que busca </w:t>
      </w:r>
      <w:r w:rsidR="00C460B1">
        <w:t>resolv</w:t>
      </w:r>
      <w:r w:rsidR="006B7F05">
        <w:t>er</w:t>
      </w:r>
      <w:r w:rsidR="000437E7">
        <w:t xml:space="preserve">. </w:t>
      </w:r>
      <w:r w:rsidR="00155AFA">
        <w:t xml:space="preserve">Además de que los documentos normativos e institucionales del Fondo no brindan elementos para responder la pregunta. </w:t>
      </w:r>
      <w:r w:rsidR="000437E7">
        <w:t xml:space="preserve">Por lo anterior, </w:t>
      </w:r>
      <w:r w:rsidR="00FF55E0">
        <w:t>y cons</w:t>
      </w:r>
      <w:r w:rsidR="009F7373">
        <w:t>id</w:t>
      </w:r>
      <w:r w:rsidR="00FF55E0">
        <w:t xml:space="preserve">erando que el Fondo responde a la obligatoriedad o cumplimiento de lo señalado en </w:t>
      </w:r>
      <w:r w:rsidR="00767F9C">
        <w:t>el Artículo 47 de la</w:t>
      </w:r>
      <w:r w:rsidR="00FF55E0">
        <w:t xml:space="preserve"> LCF, y no de un diagnóstico de una problemática especifica de una depedencia o entidad de la APF, </w:t>
      </w:r>
      <w:r w:rsidR="00C460B1">
        <w:t>se sugiere</w:t>
      </w:r>
      <w:r w:rsidR="00FF55E0">
        <w:t xml:space="preserve"> revisar la</w:t>
      </w:r>
      <w:r w:rsidR="00C460B1">
        <w:t xml:space="preserve"> elabora</w:t>
      </w:r>
      <w:r w:rsidR="00FF55E0">
        <w:t>ción de</w:t>
      </w:r>
      <w:r w:rsidR="00C460B1">
        <w:t xml:space="preserve"> un </w:t>
      </w:r>
      <w:r w:rsidR="00FD7443">
        <w:t xml:space="preserve">diagnóstico </w:t>
      </w:r>
      <w:r w:rsidR="00FF55E0">
        <w:t>que</w:t>
      </w:r>
      <w:r w:rsidR="000437E7">
        <w:t xml:space="preserve"> </w:t>
      </w:r>
      <w:r w:rsidR="00FD7443">
        <w:t>incluya</w:t>
      </w:r>
      <w:r w:rsidR="000437E7">
        <w:t>n</w:t>
      </w:r>
      <w:r w:rsidR="00FD7443">
        <w:t xml:space="preserve"> los siguientes apartados:</w:t>
      </w:r>
    </w:p>
    <w:p w14:paraId="61A5A3FF" w14:textId="59BCF69E" w:rsidR="00FD7443" w:rsidRDefault="00FD7443" w:rsidP="00197192">
      <w:pPr>
        <w:pStyle w:val="Prrafodelista"/>
        <w:numPr>
          <w:ilvl w:val="0"/>
          <w:numId w:val="36"/>
        </w:numPr>
        <w:spacing w:before="0" w:after="0"/>
        <w:ind w:left="714" w:hanging="357"/>
        <w:contextualSpacing w:val="0"/>
      </w:pPr>
      <w:r>
        <w:t>Antecedentes</w:t>
      </w:r>
    </w:p>
    <w:p w14:paraId="6CDC4AD3" w14:textId="2B3507F9" w:rsidR="00FD7443" w:rsidRDefault="00FD7443" w:rsidP="00197192">
      <w:pPr>
        <w:pStyle w:val="Prrafodelista"/>
        <w:numPr>
          <w:ilvl w:val="0"/>
          <w:numId w:val="36"/>
        </w:numPr>
        <w:spacing w:before="0" w:after="0"/>
        <w:ind w:left="714" w:hanging="357"/>
        <w:contextualSpacing w:val="0"/>
      </w:pPr>
      <w:r>
        <w:t>Identificación</w:t>
      </w:r>
      <w:r w:rsidR="009620EA">
        <w:t>, definición</w:t>
      </w:r>
      <w:r>
        <w:t xml:space="preserve"> y descripción del problema</w:t>
      </w:r>
      <w:r w:rsidR="009620EA">
        <w:t xml:space="preserve"> o necesidad</w:t>
      </w:r>
    </w:p>
    <w:p w14:paraId="64CCB73D" w14:textId="1161B3BC" w:rsidR="00FD7443" w:rsidRDefault="009620EA" w:rsidP="00197192">
      <w:pPr>
        <w:pStyle w:val="Prrafodelista"/>
        <w:numPr>
          <w:ilvl w:val="1"/>
          <w:numId w:val="36"/>
        </w:numPr>
        <w:spacing w:before="0" w:after="0"/>
        <w:ind w:left="1434" w:hanging="357"/>
        <w:contextualSpacing w:val="0"/>
      </w:pPr>
      <w:r>
        <w:t>Definición</w:t>
      </w:r>
      <w:r w:rsidR="00FD7443">
        <w:t xml:space="preserve"> del problema;</w:t>
      </w:r>
    </w:p>
    <w:p w14:paraId="6C38F6CE" w14:textId="0EC44AAA" w:rsidR="009620EA" w:rsidRDefault="009620EA" w:rsidP="00197192">
      <w:pPr>
        <w:pStyle w:val="Prrafodelista"/>
        <w:numPr>
          <w:ilvl w:val="1"/>
          <w:numId w:val="36"/>
        </w:numPr>
        <w:spacing w:before="0" w:after="0"/>
        <w:ind w:left="1434" w:hanging="357"/>
        <w:contextualSpacing w:val="0"/>
      </w:pPr>
      <w:r>
        <w:t>Estado actual del problema;</w:t>
      </w:r>
    </w:p>
    <w:p w14:paraId="0B788FA5" w14:textId="20EBF84A" w:rsidR="00FD7443" w:rsidRDefault="00FD7443" w:rsidP="00197192">
      <w:pPr>
        <w:pStyle w:val="Prrafodelista"/>
        <w:numPr>
          <w:ilvl w:val="1"/>
          <w:numId w:val="36"/>
        </w:numPr>
        <w:spacing w:before="0" w:after="0"/>
        <w:ind w:left="1434" w:hanging="357"/>
        <w:contextualSpacing w:val="0"/>
      </w:pPr>
      <w:r>
        <w:t>Evolución del problema;</w:t>
      </w:r>
    </w:p>
    <w:p w14:paraId="17A0E608" w14:textId="6ED0528D" w:rsidR="00FD7443" w:rsidRDefault="00FD7443" w:rsidP="00197192">
      <w:pPr>
        <w:pStyle w:val="Prrafodelista"/>
        <w:numPr>
          <w:ilvl w:val="1"/>
          <w:numId w:val="36"/>
        </w:numPr>
        <w:spacing w:before="0" w:after="0"/>
        <w:ind w:left="1434" w:hanging="357"/>
        <w:contextualSpacing w:val="0"/>
      </w:pPr>
      <w:r>
        <w:t>Experiencias de atención, y</w:t>
      </w:r>
    </w:p>
    <w:p w14:paraId="48FBE102" w14:textId="59DE33ED" w:rsidR="00FD7443" w:rsidRDefault="00FD7443" w:rsidP="00197192">
      <w:pPr>
        <w:pStyle w:val="Prrafodelista"/>
        <w:numPr>
          <w:ilvl w:val="1"/>
          <w:numId w:val="36"/>
        </w:numPr>
        <w:spacing w:before="0" w:after="0"/>
        <w:ind w:left="1434" w:hanging="357"/>
        <w:contextualSpacing w:val="0"/>
      </w:pPr>
      <w:r>
        <w:t>Árbol de</w:t>
      </w:r>
      <w:r w:rsidR="009620EA">
        <w:t>l</w:t>
      </w:r>
      <w:r>
        <w:t xml:space="preserve"> problema</w:t>
      </w:r>
    </w:p>
    <w:p w14:paraId="6DE929A1" w14:textId="2025806F" w:rsidR="00FD7443" w:rsidRDefault="00FD7443" w:rsidP="00197192">
      <w:pPr>
        <w:pStyle w:val="Prrafodelista"/>
        <w:numPr>
          <w:ilvl w:val="0"/>
          <w:numId w:val="36"/>
        </w:numPr>
        <w:spacing w:before="0" w:after="0"/>
        <w:ind w:left="714" w:hanging="357"/>
        <w:contextualSpacing w:val="0"/>
      </w:pPr>
      <w:r>
        <w:t>Objetivos</w:t>
      </w:r>
    </w:p>
    <w:p w14:paraId="3E1B9994" w14:textId="69CBF969" w:rsidR="000437E7" w:rsidRDefault="000437E7" w:rsidP="00197192">
      <w:pPr>
        <w:pStyle w:val="Prrafodelista"/>
        <w:numPr>
          <w:ilvl w:val="1"/>
          <w:numId w:val="36"/>
        </w:numPr>
        <w:spacing w:before="0" w:after="0"/>
        <w:ind w:left="1434" w:hanging="357"/>
        <w:contextualSpacing w:val="0"/>
      </w:pPr>
      <w:r>
        <w:t>Árbol de objetivos;</w:t>
      </w:r>
    </w:p>
    <w:p w14:paraId="403345D1" w14:textId="77777777" w:rsidR="009620EA" w:rsidRDefault="000437E7" w:rsidP="00197192">
      <w:pPr>
        <w:pStyle w:val="Prrafodelista"/>
        <w:numPr>
          <w:ilvl w:val="1"/>
          <w:numId w:val="36"/>
        </w:numPr>
        <w:spacing w:before="0" w:after="0"/>
        <w:ind w:left="1434" w:hanging="357"/>
        <w:contextualSpacing w:val="0"/>
      </w:pPr>
      <w:r>
        <w:t>Determinación de los objetivos de</w:t>
      </w:r>
      <w:r w:rsidR="009620EA">
        <w:t>l</w:t>
      </w:r>
      <w:r>
        <w:t xml:space="preserve"> </w:t>
      </w:r>
      <w:r w:rsidR="009620EA">
        <w:t>Fondo;</w:t>
      </w:r>
    </w:p>
    <w:p w14:paraId="512C1B78" w14:textId="032225EF" w:rsidR="000437E7" w:rsidRDefault="009620EA" w:rsidP="00197192">
      <w:pPr>
        <w:pStyle w:val="Prrafodelista"/>
        <w:numPr>
          <w:ilvl w:val="1"/>
          <w:numId w:val="36"/>
        </w:numPr>
        <w:spacing w:before="0" w:after="0"/>
        <w:ind w:left="1434" w:hanging="357"/>
        <w:contextualSpacing w:val="0"/>
      </w:pPr>
      <w:r>
        <w:t>Aportación del programa a los Objetivos del Plan Nacional de Desarrollo y de la institución</w:t>
      </w:r>
      <w:r w:rsidR="000437E7">
        <w:t>.</w:t>
      </w:r>
    </w:p>
    <w:p w14:paraId="1FF4CD28" w14:textId="665CEFF0" w:rsidR="00FD7443" w:rsidRDefault="000437E7" w:rsidP="00197192">
      <w:pPr>
        <w:pStyle w:val="Prrafodelista"/>
        <w:numPr>
          <w:ilvl w:val="0"/>
          <w:numId w:val="36"/>
        </w:numPr>
        <w:spacing w:before="0" w:after="0"/>
        <w:ind w:left="714" w:hanging="357"/>
        <w:contextualSpacing w:val="0"/>
      </w:pPr>
      <w:r>
        <w:t>Cobertura</w:t>
      </w:r>
    </w:p>
    <w:p w14:paraId="166DC96B" w14:textId="1152F1CF" w:rsidR="000437E7" w:rsidRDefault="000437E7" w:rsidP="00197192">
      <w:pPr>
        <w:pStyle w:val="Prrafodelista"/>
        <w:numPr>
          <w:ilvl w:val="1"/>
          <w:numId w:val="36"/>
        </w:numPr>
        <w:spacing w:before="0" w:after="0"/>
        <w:ind w:left="1434" w:hanging="357"/>
        <w:contextualSpacing w:val="0"/>
      </w:pPr>
      <w:r>
        <w:t>Identificación y caracterización de la población potencial;</w:t>
      </w:r>
    </w:p>
    <w:p w14:paraId="104368F8" w14:textId="7AFE126F" w:rsidR="000437E7" w:rsidRDefault="000437E7" w:rsidP="00197192">
      <w:pPr>
        <w:pStyle w:val="Prrafodelista"/>
        <w:numPr>
          <w:ilvl w:val="1"/>
          <w:numId w:val="36"/>
        </w:numPr>
        <w:spacing w:before="0" w:after="0"/>
        <w:ind w:left="1434" w:hanging="357"/>
        <w:contextualSpacing w:val="0"/>
      </w:pPr>
      <w:r>
        <w:t>Identificación y caracterización de la población objetivo;</w:t>
      </w:r>
    </w:p>
    <w:p w14:paraId="02244426" w14:textId="002C2BAC" w:rsidR="000437E7" w:rsidRDefault="000437E7" w:rsidP="00197192">
      <w:pPr>
        <w:pStyle w:val="Prrafodelista"/>
        <w:numPr>
          <w:ilvl w:val="1"/>
          <w:numId w:val="36"/>
        </w:numPr>
        <w:spacing w:before="0" w:after="0"/>
        <w:ind w:left="1434" w:hanging="357"/>
        <w:contextualSpacing w:val="0"/>
      </w:pPr>
      <w:r>
        <w:t>Cuantificación de la población objetivo, y</w:t>
      </w:r>
    </w:p>
    <w:p w14:paraId="490D474A" w14:textId="5DC83DD9" w:rsidR="000437E7" w:rsidRDefault="000437E7" w:rsidP="00197192">
      <w:pPr>
        <w:pStyle w:val="Prrafodelista"/>
        <w:numPr>
          <w:ilvl w:val="1"/>
          <w:numId w:val="36"/>
        </w:numPr>
        <w:spacing w:before="0" w:after="0"/>
        <w:ind w:left="1434" w:hanging="357"/>
        <w:contextualSpacing w:val="0"/>
      </w:pPr>
      <w:r>
        <w:t>Frecuencia de actualización de la población potencial y objetivo.</w:t>
      </w:r>
    </w:p>
    <w:p w14:paraId="31843CE1" w14:textId="1617FCE9" w:rsidR="009620EA" w:rsidRDefault="009620EA" w:rsidP="00197192">
      <w:pPr>
        <w:pStyle w:val="Prrafodelista"/>
        <w:numPr>
          <w:ilvl w:val="0"/>
          <w:numId w:val="36"/>
        </w:numPr>
        <w:spacing w:before="0" w:after="0"/>
        <w:ind w:left="714" w:hanging="357"/>
        <w:contextualSpacing w:val="0"/>
      </w:pPr>
      <w:r>
        <w:t>Análisis de alternativas</w:t>
      </w:r>
    </w:p>
    <w:p w14:paraId="6F9A2B60" w14:textId="52B5A245" w:rsidR="00FD7443" w:rsidRDefault="000437E7" w:rsidP="00197192">
      <w:pPr>
        <w:pStyle w:val="Prrafodelista"/>
        <w:numPr>
          <w:ilvl w:val="0"/>
          <w:numId w:val="36"/>
        </w:numPr>
        <w:spacing w:before="0" w:after="0"/>
        <w:ind w:left="714" w:hanging="357"/>
        <w:contextualSpacing w:val="0"/>
      </w:pPr>
      <w:r>
        <w:t>Diseño de</w:t>
      </w:r>
      <w:r w:rsidR="009620EA">
        <w:t>l programa propuesto</w:t>
      </w:r>
      <w:r>
        <w:t xml:space="preserve"> </w:t>
      </w:r>
      <w:r w:rsidR="009620EA">
        <w:t>o con cambios sustanciales</w:t>
      </w:r>
    </w:p>
    <w:p w14:paraId="55AC8ED5" w14:textId="621CB8E4" w:rsidR="000437E7" w:rsidRDefault="009620EA" w:rsidP="00197192">
      <w:pPr>
        <w:pStyle w:val="Prrafodelista"/>
        <w:numPr>
          <w:ilvl w:val="1"/>
          <w:numId w:val="36"/>
        </w:numPr>
        <w:spacing w:before="0" w:after="0"/>
        <w:contextualSpacing w:val="0"/>
      </w:pPr>
      <w:r>
        <w:t>Modalidad del programa</w:t>
      </w:r>
      <w:r w:rsidR="000437E7">
        <w:t>;</w:t>
      </w:r>
    </w:p>
    <w:p w14:paraId="63B75F36" w14:textId="7C580047" w:rsidR="000437E7" w:rsidRDefault="009620EA" w:rsidP="00197192">
      <w:pPr>
        <w:pStyle w:val="Prrafodelista"/>
        <w:numPr>
          <w:ilvl w:val="1"/>
          <w:numId w:val="36"/>
        </w:numPr>
        <w:spacing w:before="0" w:after="0"/>
        <w:contextualSpacing w:val="0"/>
      </w:pPr>
      <w:r>
        <w:t>Diseño del Programa</w:t>
      </w:r>
      <w:r w:rsidR="000437E7">
        <w:t>;</w:t>
      </w:r>
    </w:p>
    <w:p w14:paraId="1243B1E9" w14:textId="160AEA82" w:rsidR="000437E7" w:rsidRDefault="009620EA" w:rsidP="00197192">
      <w:pPr>
        <w:pStyle w:val="Prrafodelista"/>
        <w:numPr>
          <w:ilvl w:val="1"/>
          <w:numId w:val="36"/>
        </w:numPr>
        <w:spacing w:before="0" w:after="0"/>
        <w:contextualSpacing w:val="0"/>
      </w:pPr>
      <w:r>
        <w:t>Previsiones para la integración y operación del padrón de beneficiarios</w:t>
      </w:r>
      <w:r w:rsidR="000437E7">
        <w:t>;</w:t>
      </w:r>
    </w:p>
    <w:p w14:paraId="4E8B9A7A" w14:textId="6A6C56B3" w:rsidR="000437E7" w:rsidRDefault="009620EA" w:rsidP="00197192">
      <w:pPr>
        <w:pStyle w:val="Prrafodelista"/>
        <w:numPr>
          <w:ilvl w:val="1"/>
          <w:numId w:val="36"/>
        </w:numPr>
        <w:spacing w:before="0" w:after="0"/>
        <w:contextualSpacing w:val="0"/>
      </w:pPr>
      <w:r>
        <w:t>Matriz de Indicadores para Resultados</w:t>
      </w:r>
      <w:r w:rsidR="000437E7">
        <w:t>.</w:t>
      </w:r>
    </w:p>
    <w:p w14:paraId="240B1ED7" w14:textId="067B4DBD" w:rsidR="00FD7443" w:rsidRDefault="009620EA" w:rsidP="00197192">
      <w:pPr>
        <w:pStyle w:val="Prrafodelista"/>
        <w:numPr>
          <w:ilvl w:val="0"/>
          <w:numId w:val="36"/>
        </w:numPr>
        <w:spacing w:before="0" w:after="0"/>
        <w:ind w:left="714" w:hanging="357"/>
        <w:contextualSpacing w:val="0"/>
      </w:pPr>
      <w:r>
        <w:t>Análisis de similitudes o complementariedades</w:t>
      </w:r>
    </w:p>
    <w:p w14:paraId="4361FD43" w14:textId="05E1BF43" w:rsidR="009620EA" w:rsidRDefault="009620EA" w:rsidP="00197192">
      <w:pPr>
        <w:pStyle w:val="Prrafodelista"/>
        <w:numPr>
          <w:ilvl w:val="0"/>
          <w:numId w:val="36"/>
        </w:numPr>
        <w:spacing w:before="0" w:after="0"/>
        <w:ind w:left="714" w:hanging="357"/>
        <w:contextualSpacing w:val="0"/>
      </w:pPr>
      <w:r>
        <w:t>Presupuesto</w:t>
      </w:r>
    </w:p>
    <w:p w14:paraId="7C50E74D" w14:textId="58C4B445" w:rsidR="000437E7" w:rsidRDefault="009620EA" w:rsidP="00197192">
      <w:pPr>
        <w:pStyle w:val="Prrafodelista"/>
        <w:numPr>
          <w:ilvl w:val="1"/>
          <w:numId w:val="36"/>
        </w:numPr>
        <w:spacing w:before="0" w:after="0"/>
        <w:contextualSpacing w:val="0"/>
      </w:pPr>
      <w:r>
        <w:t>Impacto presupuestario y f</w:t>
      </w:r>
      <w:r w:rsidR="000437E7">
        <w:t>uentes de financiamiento</w:t>
      </w:r>
      <w:r>
        <w:t>.</w:t>
      </w:r>
    </w:p>
    <w:p w14:paraId="065ABD3E" w14:textId="5308F8E1" w:rsidR="00366F94" w:rsidRPr="004A18C8" w:rsidRDefault="000437E7" w:rsidP="000B0448">
      <w:r>
        <w:t xml:space="preserve">Lo anterior, en cumplimiento </w:t>
      </w:r>
      <w:r w:rsidR="008E6BDB">
        <w:t>a lo solicitado por la SHCP y el Consejo Nacional de Evaluación de la Política de Desarrollo Social (CONEVAL) como “</w:t>
      </w:r>
      <w:r w:rsidR="009620EA">
        <w:t xml:space="preserve">Aspectos a considerar para la elaboración del diagnóstico de los programas presupuestarios de nueva creación o con cambios sustanciales que se propongan incluir en la Estructura </w:t>
      </w:r>
      <w:r w:rsidR="009620EA">
        <w:lastRenderedPageBreak/>
        <w:t>Programática del Presupuesto de Egresos de la Federación</w:t>
      </w:r>
      <w:r w:rsidR="008E6BDB">
        <w:t>”.</w:t>
      </w:r>
      <w:r w:rsidR="000B0448">
        <w:t xml:space="preserve"> </w:t>
      </w:r>
      <w:r w:rsidR="00854640">
        <w:t>Finalmente, es importante que el diagnóstico contemple el análisis de los nueve rubros de gasto que establece el Artículo 47 de la LCF.</w:t>
      </w:r>
      <w:r w:rsidR="00366F94" w:rsidRPr="004A18C8">
        <w:br w:type="page"/>
      </w:r>
    </w:p>
    <w:p w14:paraId="0B8226C8" w14:textId="74F78124" w:rsidR="006B7069" w:rsidRDefault="0094129A" w:rsidP="006B7069">
      <w:pPr>
        <w:spacing w:after="0"/>
        <w:rPr>
          <w:b/>
        </w:rPr>
      </w:pPr>
      <w:r w:rsidRPr="004A18C8">
        <w:rPr>
          <w:b/>
        </w:rPr>
        <w:lastRenderedPageBreak/>
        <w:t xml:space="preserve">3. </w:t>
      </w:r>
      <w:r w:rsidR="00705677">
        <w:rPr>
          <w:b/>
        </w:rPr>
        <w:t>¿</w:t>
      </w:r>
      <w:r w:rsidR="006B7069">
        <w:rPr>
          <w:b/>
        </w:rPr>
        <w:t>El diagnóstico o alguno de los documentos normativos, institucion</w:t>
      </w:r>
      <w:r w:rsidR="00F808FF">
        <w:rPr>
          <w:b/>
        </w:rPr>
        <w:t>al</w:t>
      </w:r>
      <w:r w:rsidR="006B7069">
        <w:rPr>
          <w:b/>
        </w:rPr>
        <w:t>es o de operación del Fondo contienen…</w:t>
      </w:r>
    </w:p>
    <w:p w14:paraId="07260D23" w14:textId="6B8C0BD9" w:rsidR="006B7069" w:rsidRDefault="006B7069" w:rsidP="00197192">
      <w:pPr>
        <w:pStyle w:val="Prrafodelista"/>
        <w:numPr>
          <w:ilvl w:val="0"/>
          <w:numId w:val="6"/>
        </w:numPr>
        <w:spacing w:before="0"/>
        <w:ind w:left="567" w:hanging="210"/>
        <w:rPr>
          <w:b/>
        </w:rPr>
      </w:pPr>
      <w:r>
        <w:rPr>
          <w:b/>
        </w:rPr>
        <w:t>La definición de sus objetivos</w:t>
      </w:r>
      <w:r w:rsidR="00F143FC">
        <w:rPr>
          <w:b/>
        </w:rPr>
        <w:t>,</w:t>
      </w:r>
    </w:p>
    <w:p w14:paraId="621AAE31" w14:textId="0CD4CA29" w:rsidR="0026073C" w:rsidRDefault="006B7069" w:rsidP="00197192">
      <w:pPr>
        <w:pStyle w:val="Prrafodelista"/>
        <w:numPr>
          <w:ilvl w:val="0"/>
          <w:numId w:val="6"/>
        </w:numPr>
        <w:spacing w:before="0"/>
        <w:ind w:left="567" w:hanging="210"/>
        <w:rPr>
          <w:b/>
        </w:rPr>
      </w:pPr>
      <w:r>
        <w:rPr>
          <w:b/>
        </w:rPr>
        <w:t>La justificación del modelo de intervención o de operación del Fondo, haciendo énfasis en:</w:t>
      </w:r>
    </w:p>
    <w:p w14:paraId="5A5C4CCD" w14:textId="0505B164" w:rsidR="006B7069" w:rsidRDefault="006B7069" w:rsidP="00197192">
      <w:pPr>
        <w:pStyle w:val="Prrafodelista"/>
        <w:numPr>
          <w:ilvl w:val="1"/>
          <w:numId w:val="6"/>
        </w:numPr>
        <w:spacing w:before="0"/>
        <w:ind w:left="1276" w:hanging="196"/>
        <w:rPr>
          <w:b/>
        </w:rPr>
      </w:pPr>
      <w:r>
        <w:rPr>
          <w:b/>
        </w:rPr>
        <w:t>La pertinencia de la transferencia de recursos a las entidades federativas, para el logro de los objetivos;</w:t>
      </w:r>
    </w:p>
    <w:p w14:paraId="4107FF6B" w14:textId="040C12F6" w:rsidR="006B7069" w:rsidRPr="004A18C8" w:rsidRDefault="006B7069" w:rsidP="00197192">
      <w:pPr>
        <w:pStyle w:val="Prrafodelista"/>
        <w:numPr>
          <w:ilvl w:val="1"/>
          <w:numId w:val="6"/>
        </w:numPr>
        <w:spacing w:before="0"/>
        <w:ind w:left="1276" w:hanging="196"/>
        <w:rPr>
          <w:b/>
        </w:rPr>
      </w:pPr>
      <w:r>
        <w:rPr>
          <w:b/>
        </w:rPr>
        <w:t>La pertinencia de las fórmulas de distribución para el logro de los objetivos?</w:t>
      </w:r>
    </w:p>
    <w:p w14:paraId="6FC26A5A" w14:textId="7C3E0F4F" w:rsidR="001E117F" w:rsidRPr="001E117F" w:rsidRDefault="001E117F" w:rsidP="00AE3F7A">
      <w:pPr>
        <w:spacing w:before="360"/>
        <w:rPr>
          <w:b/>
          <w:bCs/>
        </w:rPr>
      </w:pPr>
      <w:r w:rsidRPr="001E117F">
        <w:rPr>
          <w:b/>
          <w:bCs/>
        </w:rPr>
        <w:t>No procede valoración cuantitativa.</w:t>
      </w:r>
    </w:p>
    <w:p w14:paraId="5CAB0073" w14:textId="7A88C573" w:rsidR="009F15F4" w:rsidRDefault="006B75E3" w:rsidP="001E117F">
      <w:pPr>
        <w:spacing w:before="240"/>
      </w:pPr>
      <w:r>
        <w:t>En relación con la definición de sus objetivos, e</w:t>
      </w:r>
      <w:r w:rsidR="00844794">
        <w:t xml:space="preserve">n el Artículo 47 de la LCF se establece que </w:t>
      </w:r>
      <w:r w:rsidR="00A65C19">
        <w:t>“</w:t>
      </w:r>
      <w:r w:rsidR="00844794" w:rsidRPr="00A65C19">
        <w:rPr>
          <w:i/>
          <w:iCs/>
        </w:rPr>
        <w:t>los recursos del FAFEF tienen por objeto fortalecer los presupuestos de las Entidades Federativas y a las regiones que conforman</w:t>
      </w:r>
      <w:r w:rsidR="00A65C19">
        <w:t>”</w:t>
      </w:r>
      <w:r w:rsidR="00E04707">
        <w:t xml:space="preserve">, mediante </w:t>
      </w:r>
      <w:r w:rsidR="006C1F88">
        <w:t xml:space="preserve">su aplicación </w:t>
      </w:r>
      <w:r w:rsidR="00182AFA">
        <w:t xml:space="preserve">en los </w:t>
      </w:r>
      <w:r w:rsidR="00E04707">
        <w:t>siguientes conceptos</w:t>
      </w:r>
      <w:r w:rsidR="00182AFA">
        <w:t xml:space="preserve"> de gasto</w:t>
      </w:r>
      <w:r w:rsidR="00E04707">
        <w:t>:</w:t>
      </w:r>
    </w:p>
    <w:p w14:paraId="4C1ACD56" w14:textId="3A7AE549" w:rsidR="00E04707" w:rsidRPr="001B451A" w:rsidRDefault="00E04707" w:rsidP="00197192">
      <w:pPr>
        <w:pStyle w:val="Prrafodelista"/>
        <w:numPr>
          <w:ilvl w:val="0"/>
          <w:numId w:val="37"/>
        </w:numPr>
        <w:ind w:left="714" w:hanging="357"/>
        <w:contextualSpacing w:val="0"/>
        <w:rPr>
          <w:i/>
          <w:iCs/>
        </w:rPr>
      </w:pPr>
      <w:r w:rsidRPr="001B451A">
        <w:rPr>
          <w:i/>
          <w:iCs/>
        </w:rPr>
        <w:t>A la inversión en infraestructura física, incluyendo la construcción, reconstrucción, ampliación, mantenimiento y conservación de infraestructura; así como la adquisición de bienes para el equipamiento de las obras generadas o adquiridas; infraestructura</w:t>
      </w:r>
      <w:r w:rsidR="00182AFA" w:rsidRPr="001B451A">
        <w:rPr>
          <w:i/>
          <w:iCs/>
        </w:rPr>
        <w:t xml:space="preserve"> hidroagrícola, y hasta un 3 por ciento del costo del programa o proyecto programado en el ejercicio fiscal correspondiente, para gastos indirectos por concepto de realización de estudios, elaboración y evaluación de proyectos, supervisión y control de estas obras de infraestructura;</w:t>
      </w:r>
    </w:p>
    <w:p w14:paraId="17BAF5AB" w14:textId="5C3B2B49" w:rsidR="00182AFA" w:rsidRPr="001B451A" w:rsidRDefault="00182AFA" w:rsidP="00197192">
      <w:pPr>
        <w:pStyle w:val="Prrafodelista"/>
        <w:numPr>
          <w:ilvl w:val="0"/>
          <w:numId w:val="37"/>
        </w:numPr>
        <w:contextualSpacing w:val="0"/>
        <w:rPr>
          <w:i/>
          <w:iCs/>
        </w:rPr>
      </w:pPr>
      <w:r w:rsidRPr="001B451A">
        <w:rPr>
          <w:i/>
          <w:iCs/>
        </w:rPr>
        <w:t>Al saneamiento financiero, preferentemente a través de la amortización de deuda pública, expresada como una reducción al saldo registrado al 31 de diciembre del año inmediato anterior. Asimismo, podrán realizarse otras acciones de saneamiento financiero, siempre y cuando se acredite un impacto favorable en la fortaleza de las finanzas públicas locales;</w:t>
      </w:r>
    </w:p>
    <w:p w14:paraId="64F888FA" w14:textId="47FF57C3" w:rsidR="00182AFA" w:rsidRPr="001B451A" w:rsidRDefault="00182AFA" w:rsidP="00197192">
      <w:pPr>
        <w:pStyle w:val="Prrafodelista"/>
        <w:numPr>
          <w:ilvl w:val="0"/>
          <w:numId w:val="37"/>
        </w:numPr>
        <w:contextualSpacing w:val="0"/>
        <w:rPr>
          <w:i/>
          <w:iCs/>
        </w:rPr>
      </w:pPr>
      <w:r w:rsidRPr="001B451A">
        <w:rPr>
          <w:i/>
          <w:iCs/>
        </w:rPr>
        <w:t>Para apoyar el saneamiento de pensiones y, en su caso, reformas a los sistemas de pensiones de los Estados y del Distrito Federal, prioritariamente a las reservas actuariales;</w:t>
      </w:r>
    </w:p>
    <w:p w14:paraId="29D6B34D" w14:textId="32A1DC8F" w:rsidR="00182AFA" w:rsidRPr="001B451A" w:rsidRDefault="00182AFA" w:rsidP="00197192">
      <w:pPr>
        <w:pStyle w:val="Prrafodelista"/>
        <w:numPr>
          <w:ilvl w:val="0"/>
          <w:numId w:val="37"/>
        </w:numPr>
        <w:contextualSpacing w:val="0"/>
        <w:rPr>
          <w:i/>
          <w:iCs/>
        </w:rPr>
      </w:pPr>
      <w:r w:rsidRPr="001B451A">
        <w:rPr>
          <w:i/>
          <w:iCs/>
        </w:rPr>
        <w:t>A la modernización de los registros públicos de la propiedad y del comercio locales, en el marco de la coordinación para homologar los registros públicos; así como para modernización de los catastros, con el objeto de actualizar los valores de los bienes y hacer más eficiente la recaudación de contribuciones;</w:t>
      </w:r>
    </w:p>
    <w:p w14:paraId="06971BD1" w14:textId="6D1E06D7" w:rsidR="001B451A" w:rsidRPr="001B451A" w:rsidRDefault="001B451A" w:rsidP="00197192">
      <w:pPr>
        <w:pStyle w:val="Prrafodelista"/>
        <w:numPr>
          <w:ilvl w:val="0"/>
          <w:numId w:val="37"/>
        </w:numPr>
        <w:contextualSpacing w:val="0"/>
        <w:rPr>
          <w:i/>
          <w:iCs/>
        </w:rPr>
      </w:pPr>
      <w:r w:rsidRPr="001B451A">
        <w:rPr>
          <w:i/>
          <w:iCs/>
        </w:rPr>
        <w:t>Para modernizar los sistemas de recaudación locales y para desarrollar mecanismos impositivos que permitan ampliar la base gravable de las contribuciones locales, lo cual genere un incremento neto en la recaudación;</w:t>
      </w:r>
    </w:p>
    <w:p w14:paraId="33F955C0" w14:textId="249D5036" w:rsidR="001B451A" w:rsidRPr="001B451A" w:rsidRDefault="001B451A" w:rsidP="00197192">
      <w:pPr>
        <w:pStyle w:val="Prrafodelista"/>
        <w:numPr>
          <w:ilvl w:val="0"/>
          <w:numId w:val="37"/>
        </w:numPr>
        <w:contextualSpacing w:val="0"/>
        <w:rPr>
          <w:i/>
          <w:iCs/>
        </w:rPr>
      </w:pPr>
      <w:r w:rsidRPr="001B451A">
        <w:rPr>
          <w:i/>
          <w:iCs/>
        </w:rPr>
        <w:t>Al fortalecimiento de los proyectos de investigación científica y desarrollo tecnológico, siempre y cuando las aportaciones federales destinadas a este rubro sean adicionales a los recursos de naturaleza local aprobados por las legislaturas locales en dicha materia;</w:t>
      </w:r>
    </w:p>
    <w:p w14:paraId="421AE3EF" w14:textId="2A91412F" w:rsidR="001B451A" w:rsidRPr="001B451A" w:rsidRDefault="001B451A" w:rsidP="00197192">
      <w:pPr>
        <w:pStyle w:val="Prrafodelista"/>
        <w:numPr>
          <w:ilvl w:val="0"/>
          <w:numId w:val="37"/>
        </w:numPr>
        <w:contextualSpacing w:val="0"/>
        <w:rPr>
          <w:i/>
          <w:iCs/>
        </w:rPr>
      </w:pPr>
      <w:r w:rsidRPr="001B451A">
        <w:rPr>
          <w:i/>
          <w:iCs/>
        </w:rPr>
        <w:t>Para los sistemas de protección civil en los Estados y el Distrito Federal, siempre y cuando las aportaciones federales destinadas a este rubro sean adicionales a los recursos de naturaleza local aprobados por las legislaturas locales en dicha materia;</w:t>
      </w:r>
    </w:p>
    <w:p w14:paraId="217E7FD1" w14:textId="39C39C6C" w:rsidR="001B451A" w:rsidRPr="001B451A" w:rsidRDefault="001B451A" w:rsidP="00197192">
      <w:pPr>
        <w:pStyle w:val="Prrafodelista"/>
        <w:numPr>
          <w:ilvl w:val="0"/>
          <w:numId w:val="37"/>
        </w:numPr>
        <w:contextualSpacing w:val="0"/>
        <w:rPr>
          <w:i/>
          <w:iCs/>
          <w:sz w:val="24"/>
          <w:szCs w:val="24"/>
        </w:rPr>
      </w:pPr>
      <w:r w:rsidRPr="001B451A">
        <w:rPr>
          <w:i/>
          <w:iCs/>
        </w:rPr>
        <w:t>Para apoyar la educación pública, siempre y cuando las aportaciones federales destinadas a este rubro sean adicionales a los recursos de naturaleza local aprobados por las legislaturas locales para dicha materia y que el monto de los recursos locales se incremente en términos reales respecto al presupuestado en el año inmediato anterior, y</w:t>
      </w:r>
    </w:p>
    <w:p w14:paraId="2054A3EB" w14:textId="18A87F21" w:rsidR="001B451A" w:rsidRPr="001B451A" w:rsidRDefault="001B451A" w:rsidP="00197192">
      <w:pPr>
        <w:pStyle w:val="Prrafodelista"/>
        <w:numPr>
          <w:ilvl w:val="0"/>
          <w:numId w:val="37"/>
        </w:numPr>
        <w:contextualSpacing w:val="0"/>
        <w:rPr>
          <w:sz w:val="24"/>
          <w:szCs w:val="24"/>
        </w:rPr>
      </w:pPr>
      <w:r w:rsidRPr="001B451A">
        <w:rPr>
          <w:i/>
          <w:iCs/>
        </w:rPr>
        <w:t xml:space="preserve">Para destinarlas a fondos constituidos por los Estados y el Distrito Federal para apoyar proyectos de infraestructura concesionada o aquéllos donde se combinen recursos públicos y privados; al pago de obras públicas de infraestructura que sean susceptibles de complementarse con inversión privada, en </w:t>
      </w:r>
      <w:r w:rsidRPr="001B451A">
        <w:rPr>
          <w:i/>
          <w:iCs/>
        </w:rPr>
        <w:lastRenderedPageBreak/>
        <w:t>forma inmediata o futura, así como a estudios, proyectos, supervisión, liberación del derecho de vía, y otros bienes y servicios relacionados con las mismas.</w:t>
      </w:r>
    </w:p>
    <w:p w14:paraId="078EF489" w14:textId="1BFE3A53" w:rsidR="00C36F3B" w:rsidRDefault="00E04707" w:rsidP="00085F34">
      <w:r>
        <w:t xml:space="preserve">Por su parte, </w:t>
      </w:r>
      <w:r w:rsidR="001B451A">
        <w:t>los objetivos que se establecen en la MIR 2017, a nivel de Fin, Propósito, Componentes y Actividades, son los siguientes:</w:t>
      </w:r>
    </w:p>
    <w:p w14:paraId="3F3D1542" w14:textId="4FA9E762" w:rsidR="001B451A" w:rsidRPr="009F15F4" w:rsidRDefault="001B451A" w:rsidP="001B451A">
      <w:r>
        <w:t xml:space="preserve">El </w:t>
      </w:r>
      <w:r w:rsidRPr="009F15F4">
        <w:rPr>
          <w:b/>
          <w:bCs/>
        </w:rPr>
        <w:t>Fin</w:t>
      </w:r>
      <w:r>
        <w:t xml:space="preserve"> del Fondo es </w:t>
      </w:r>
      <w:r w:rsidRPr="009F15F4">
        <w:rPr>
          <w:i/>
          <w:iCs/>
        </w:rPr>
        <w:t>“Contribuir a impulsar el fortalecimiento del federalismo fiscal para que las Entidades Federativas y Municipios puedan lograr y preservar el equilibrio de sus finanzas públicas</w:t>
      </w:r>
      <w:r>
        <w:rPr>
          <w:i/>
          <w:iCs/>
        </w:rPr>
        <w:t>,</w:t>
      </w:r>
      <w:r w:rsidRPr="009F15F4">
        <w:rPr>
          <w:i/>
          <w:iCs/>
        </w:rPr>
        <w:t xml:space="preserve"> mediante la optimización en la aplicación de los recursos públicos federales transferidos”</w:t>
      </w:r>
      <w:r w:rsidRPr="009F15F4">
        <w:t>.</w:t>
      </w:r>
    </w:p>
    <w:p w14:paraId="25655FDE" w14:textId="07924175" w:rsidR="001B451A" w:rsidRDefault="001B451A" w:rsidP="001B451A">
      <w:r>
        <w:t xml:space="preserve">El </w:t>
      </w:r>
      <w:r w:rsidRPr="006C7817">
        <w:rPr>
          <w:b/>
          <w:bCs/>
        </w:rPr>
        <w:t>Propósito</w:t>
      </w:r>
      <w:r>
        <w:t xml:space="preserve"> del Fondo es “</w:t>
      </w:r>
      <w:r w:rsidRPr="006C7817">
        <w:rPr>
          <w:i/>
          <w:iCs/>
        </w:rPr>
        <w:t>L</w:t>
      </w:r>
      <w:r>
        <w:rPr>
          <w:i/>
          <w:iCs/>
        </w:rPr>
        <w:t>a</w:t>
      </w:r>
      <w:r w:rsidRPr="006C7817">
        <w:rPr>
          <w:i/>
          <w:iCs/>
        </w:rPr>
        <w:t xml:space="preserve">s </w:t>
      </w:r>
      <w:r>
        <w:rPr>
          <w:i/>
          <w:iCs/>
        </w:rPr>
        <w:t>entidades federativas</w:t>
      </w:r>
      <w:r w:rsidRPr="006C7817">
        <w:rPr>
          <w:i/>
          <w:iCs/>
        </w:rPr>
        <w:t xml:space="preserve"> reciben la transferencia de recursos federales para el fortalecimiento de sus finanzas públicas </w:t>
      </w:r>
      <w:r w:rsidR="001E59BD">
        <w:rPr>
          <w:i/>
          <w:iCs/>
        </w:rPr>
        <w:t>estat</w:t>
      </w:r>
      <w:r w:rsidRPr="006C7817">
        <w:rPr>
          <w:i/>
          <w:iCs/>
        </w:rPr>
        <w:t>ales</w:t>
      </w:r>
      <w:r>
        <w:t>”</w:t>
      </w:r>
      <w:r w:rsidRPr="006C7817">
        <w:t>.</w:t>
      </w:r>
      <w:r>
        <w:t xml:space="preserve"> Es decir, el objetivo central del Fondo es “transferir recursos federales a l</w:t>
      </w:r>
      <w:r w:rsidR="001E59BD">
        <w:t>a</w:t>
      </w:r>
      <w:r>
        <w:t xml:space="preserve">s </w:t>
      </w:r>
      <w:r w:rsidR="001E59BD">
        <w:t>entidades federativas</w:t>
      </w:r>
      <w:r>
        <w:t>”.</w:t>
      </w:r>
    </w:p>
    <w:p w14:paraId="3D1B87CA" w14:textId="7D5E0563" w:rsidR="001B451A" w:rsidRDefault="001B451A" w:rsidP="001B451A">
      <w:r>
        <w:t xml:space="preserve">A nivel de </w:t>
      </w:r>
      <w:r w:rsidR="00D81F07">
        <w:rPr>
          <w:b/>
          <w:bCs/>
        </w:rPr>
        <w:t>C</w:t>
      </w:r>
      <w:r w:rsidRPr="009F59F0">
        <w:rPr>
          <w:b/>
          <w:bCs/>
        </w:rPr>
        <w:t>omponentes</w:t>
      </w:r>
      <w:r>
        <w:t xml:space="preserve"> (servicios que presta el Fondo), el objetivo es </w:t>
      </w:r>
      <w:r w:rsidRPr="009F59F0">
        <w:rPr>
          <w:i/>
          <w:iCs/>
        </w:rPr>
        <w:t>“Recursos federales transferidos a l</w:t>
      </w:r>
      <w:r w:rsidR="001E59BD">
        <w:rPr>
          <w:i/>
          <w:iCs/>
        </w:rPr>
        <w:t>a</w:t>
      </w:r>
      <w:r w:rsidRPr="009F59F0">
        <w:rPr>
          <w:i/>
          <w:iCs/>
        </w:rPr>
        <w:t xml:space="preserve">s </w:t>
      </w:r>
      <w:r w:rsidR="001E59BD">
        <w:rPr>
          <w:i/>
          <w:iCs/>
        </w:rPr>
        <w:t>entidades federativas</w:t>
      </w:r>
      <w:r w:rsidRPr="009F59F0">
        <w:rPr>
          <w:i/>
          <w:iCs/>
        </w:rPr>
        <w:t xml:space="preserve"> aplicados en los destinos de gasto establecidos en la Ley de Coordinación Fiscal”</w:t>
      </w:r>
      <w:r w:rsidRPr="009F59F0">
        <w:t>.</w:t>
      </w:r>
      <w:r>
        <w:t xml:space="preserve"> Es decir, el servicio que presta el Fondo es “transferir recursos federales a l</w:t>
      </w:r>
      <w:r w:rsidR="001E59BD">
        <w:t>a</w:t>
      </w:r>
      <w:r>
        <w:t xml:space="preserve">s </w:t>
      </w:r>
      <w:r w:rsidR="001E59BD">
        <w:t>entidades federativas</w:t>
      </w:r>
      <w:r>
        <w:t xml:space="preserve">”, objetivo </w:t>
      </w:r>
      <w:r w:rsidR="001E59BD">
        <w:t xml:space="preserve">muy </w:t>
      </w:r>
      <w:r>
        <w:t>similar al definido a nivel de Propósito.</w:t>
      </w:r>
    </w:p>
    <w:p w14:paraId="64351670" w14:textId="26EBDBB3" w:rsidR="001B451A" w:rsidRDefault="00185B58" w:rsidP="001B451A">
      <w:r>
        <w:t>Por último</w:t>
      </w:r>
      <w:r w:rsidR="001B451A">
        <w:t xml:space="preserve">, el objetivo del Fondo a nivel de </w:t>
      </w:r>
      <w:r w:rsidR="00D81F07">
        <w:rPr>
          <w:b/>
          <w:bCs/>
        </w:rPr>
        <w:t>A</w:t>
      </w:r>
      <w:r w:rsidR="001B451A" w:rsidRPr="009F59F0">
        <w:rPr>
          <w:b/>
          <w:bCs/>
        </w:rPr>
        <w:t>ctividades</w:t>
      </w:r>
      <w:r w:rsidR="001B451A">
        <w:t xml:space="preserve"> está definido como la </w:t>
      </w:r>
      <w:r w:rsidR="001B451A" w:rsidRPr="009F59F0">
        <w:rPr>
          <w:i/>
          <w:iCs/>
        </w:rPr>
        <w:t>“Aplicación de los recursos federales transferidos a l</w:t>
      </w:r>
      <w:r w:rsidR="001E59BD">
        <w:rPr>
          <w:i/>
          <w:iCs/>
        </w:rPr>
        <w:t>a</w:t>
      </w:r>
      <w:r w:rsidR="001B451A" w:rsidRPr="009F59F0">
        <w:rPr>
          <w:i/>
          <w:iCs/>
        </w:rPr>
        <w:t xml:space="preserve">s </w:t>
      </w:r>
      <w:r w:rsidR="001E59BD">
        <w:rPr>
          <w:i/>
          <w:iCs/>
        </w:rPr>
        <w:t>entidades federativas</w:t>
      </w:r>
      <w:r w:rsidR="001B451A" w:rsidRPr="009F59F0">
        <w:rPr>
          <w:i/>
          <w:iCs/>
        </w:rPr>
        <w:t>, en los destinos de gasto establecidos en la Ley de Coordinación Fiscal”</w:t>
      </w:r>
      <w:r w:rsidR="001B451A" w:rsidRPr="009F59F0">
        <w:t>.</w:t>
      </w:r>
      <w:r w:rsidR="001B451A">
        <w:t xml:space="preserve"> Al igual que el objetivo anterior, éste es igual al planteado a nivel de Propósito.</w:t>
      </w:r>
    </w:p>
    <w:p w14:paraId="08A0F427" w14:textId="3DF0FAF4" w:rsidR="003779F3" w:rsidRDefault="006B75E3" w:rsidP="006B75E3">
      <w:r>
        <w:t xml:space="preserve">En relación con la </w:t>
      </w:r>
      <w:r w:rsidRPr="000A2C8B">
        <w:rPr>
          <w:bCs/>
        </w:rPr>
        <w:t xml:space="preserve">justificación del modelo de intervención o de operación del Fondo, </w:t>
      </w:r>
      <w:r w:rsidR="006C1F88">
        <w:t>n</w:t>
      </w:r>
      <w:r w:rsidR="003A3D1F">
        <w:t>o se identificó</w:t>
      </w:r>
      <w:r>
        <w:t xml:space="preserve"> en</w:t>
      </w:r>
      <w:r w:rsidR="003A3D1F">
        <w:t xml:space="preserve"> </w:t>
      </w:r>
      <w:r>
        <w:t>algún</w:t>
      </w:r>
      <w:r w:rsidR="003A3D1F">
        <w:t xml:space="preserve"> documento de tipo normativo, institucional o de operación</w:t>
      </w:r>
      <w:r>
        <w:t>,  evidencia documental sobre l</w:t>
      </w:r>
      <w:r w:rsidR="003A3D1F">
        <w:t>a pertinencia de la transferencia de recursos a las entidades federativas como de las fórmulas de distribución para el logro de objetivos.</w:t>
      </w:r>
    </w:p>
    <w:p w14:paraId="50119085" w14:textId="0F5D223A" w:rsidR="00B316C1" w:rsidRDefault="009E7443" w:rsidP="00B316C1">
      <w:r>
        <w:t xml:space="preserve">La fórmula de distribución que a la fecha emplea el FAFEF contempla la aportación que recibió la entidad federativa en el año </w:t>
      </w:r>
      <w:r w:rsidR="002D3526">
        <w:t>2007,</w:t>
      </w:r>
      <w:r>
        <w:t xml:space="preserve"> más </w:t>
      </w:r>
      <w:r w:rsidR="002D3526">
        <w:t>el monto</w:t>
      </w:r>
      <w:r>
        <w:t xml:space="preserve"> que resulta de</w:t>
      </w:r>
      <w:r w:rsidR="002D3526">
        <w:t xml:space="preserve"> multiplicar el factor de</w:t>
      </w:r>
      <w:r>
        <w:t xml:space="preserve"> crecimiento del Fondo </w:t>
      </w:r>
      <w:r w:rsidR="002D3526">
        <w:t>d</w:t>
      </w:r>
      <w:r>
        <w:t xml:space="preserve">el ejercicio 2007 </w:t>
      </w:r>
      <w:r w:rsidR="002D3526">
        <w:t>a</w:t>
      </w:r>
      <w:r>
        <w:t xml:space="preserve">l año </w:t>
      </w:r>
      <w:r w:rsidR="002D3526">
        <w:t xml:space="preserve">en que se efectúa el cálculo, por el coeficiente de distribución del Fondo, el cual resulta del inverso del PIB </w:t>
      </w:r>
      <w:r w:rsidR="002D3526" w:rsidRPr="002D3526">
        <w:rPr>
          <w:i/>
          <w:iCs/>
        </w:rPr>
        <w:t>p</w:t>
      </w:r>
      <w:r w:rsidR="00A86686">
        <w:rPr>
          <w:i/>
          <w:iCs/>
        </w:rPr>
        <w:t>e</w:t>
      </w:r>
      <w:r w:rsidR="002D3526" w:rsidRPr="002D3526">
        <w:rPr>
          <w:i/>
          <w:iCs/>
        </w:rPr>
        <w:t>r c</w:t>
      </w:r>
      <w:r w:rsidR="00A86686">
        <w:rPr>
          <w:i/>
          <w:iCs/>
        </w:rPr>
        <w:t>á</w:t>
      </w:r>
      <w:r w:rsidR="002D3526" w:rsidRPr="002D3526">
        <w:rPr>
          <w:i/>
          <w:iCs/>
        </w:rPr>
        <w:t>pita</w:t>
      </w:r>
      <w:r w:rsidR="002D3526">
        <w:t xml:space="preserve"> de </w:t>
      </w:r>
      <w:r w:rsidR="002563C2">
        <w:t xml:space="preserve">cada </w:t>
      </w:r>
      <w:r w:rsidR="002D3526">
        <w:t>entidad</w:t>
      </w:r>
      <w:r w:rsidR="002563C2">
        <w:t>. Lo que se identifica en esta fórmula es que las aportaciones actuales quedan sujetas a la asignación que se realizó en el ejercicio 2007, cuyos criterios de asignación se desconocen, así como los fines que persigue.</w:t>
      </w:r>
      <w:r w:rsidR="00C230F0">
        <w:t xml:space="preserve"> </w:t>
      </w:r>
      <w:r w:rsidR="00A86686">
        <w:t xml:space="preserve">En esta lógica existen entidades federativas que, aunque no presentan el PIB </w:t>
      </w:r>
      <w:r w:rsidR="00A86686" w:rsidRPr="00A86686">
        <w:rPr>
          <w:i/>
          <w:iCs/>
        </w:rPr>
        <w:t>per cápita</w:t>
      </w:r>
      <w:r w:rsidR="00A86686">
        <w:t xml:space="preserve"> más bajo,</w:t>
      </w:r>
      <w:r w:rsidR="00B316C1">
        <w:t xml:space="preserve"> </w:t>
      </w:r>
      <w:r w:rsidR="00A86686">
        <w:t xml:space="preserve">son las que reciben los montos más altos de recursos, por ejemplo, el Estado de México, </w:t>
      </w:r>
      <w:r w:rsidR="0051596A">
        <w:t xml:space="preserve">el cual no se distingue por tener el PIB </w:t>
      </w:r>
      <w:r w:rsidR="0051596A" w:rsidRPr="0051596A">
        <w:rPr>
          <w:i/>
          <w:iCs/>
        </w:rPr>
        <w:t>per cápita</w:t>
      </w:r>
      <w:r w:rsidR="0051596A">
        <w:t xml:space="preserve"> más bajo, pero sí las aportaciones más altas. Otro ejemplo es la Ciudad de México la cual se encuentra entre las entid</w:t>
      </w:r>
      <w:r w:rsidR="004B6D0A">
        <w:t>a</w:t>
      </w:r>
      <w:r w:rsidR="0051596A">
        <w:t xml:space="preserve">des federativas con el PIB </w:t>
      </w:r>
      <w:r w:rsidR="0051596A" w:rsidRPr="000C0E7A">
        <w:rPr>
          <w:i/>
          <w:iCs/>
        </w:rPr>
        <w:t>per cápita</w:t>
      </w:r>
      <w:r w:rsidR="0051596A">
        <w:t xml:space="preserve"> más alto, pero también se ubica entre las seis entidades con l</w:t>
      </w:r>
      <w:r w:rsidR="004B6D0A">
        <w:t>a</w:t>
      </w:r>
      <w:r w:rsidR="0051596A">
        <w:t xml:space="preserve">s </w:t>
      </w:r>
      <w:r w:rsidR="004B6D0A">
        <w:t>aportaciones</w:t>
      </w:r>
      <w:r w:rsidR="0051596A">
        <w:t xml:space="preserve"> del F</w:t>
      </w:r>
      <w:r w:rsidR="004B6D0A">
        <w:t>AFEF</w:t>
      </w:r>
      <w:r w:rsidR="0051596A">
        <w:t xml:space="preserve"> más alt</w:t>
      </w:r>
      <w:r w:rsidR="004B6D0A">
        <w:t>a</w:t>
      </w:r>
      <w:r w:rsidR="0051596A">
        <w:t>s.</w:t>
      </w:r>
    </w:p>
    <w:p w14:paraId="02F6C751" w14:textId="64E73C70" w:rsidR="000C0E7A" w:rsidRDefault="00D44B8F" w:rsidP="00B316C1">
      <w:r>
        <w:t>Este esquema de distribución de recursos no les genera incentivos a las entidades federativas para lograr mejores resultados, ya que independientemente de los logros, el monto asignado a cada entidad será igual o mayor al recibido en el ejercicio 2007.</w:t>
      </w:r>
    </w:p>
    <w:p w14:paraId="43918AEF" w14:textId="54841238" w:rsidR="006B75E3" w:rsidRPr="000A2C8B" w:rsidRDefault="006B75E3" w:rsidP="000A2C8B">
      <w:pPr>
        <w:spacing w:before="0"/>
      </w:pPr>
      <w:r>
        <w:t>Derivado de lo anterior se sugiere que el documento diagnóstico también considere l</w:t>
      </w:r>
      <w:r w:rsidRPr="000A2C8B">
        <w:t xml:space="preserve">a justificación del modelo de intervención o de operación del Fondo, </w:t>
      </w:r>
      <w:r w:rsidR="00AF0E8B">
        <w:t>considerando</w:t>
      </w:r>
      <w:r w:rsidRPr="000A2C8B">
        <w:t xml:space="preserve"> la transferencia de recursos a las entidades federativas, </w:t>
      </w:r>
      <w:r w:rsidR="00AF0E8B">
        <w:t>y las</w:t>
      </w:r>
      <w:r>
        <w:t xml:space="preserve"> </w:t>
      </w:r>
      <w:r w:rsidRPr="000A2C8B">
        <w:t>fórmulas de distribución para el logro de los objetivos</w:t>
      </w:r>
      <w:r>
        <w:t>.</w:t>
      </w:r>
    </w:p>
    <w:p w14:paraId="390870A2" w14:textId="418BD0EF" w:rsidR="006B5A34" w:rsidRDefault="006B5A34" w:rsidP="006B75E3"/>
    <w:p w14:paraId="03104DC2" w14:textId="36B0E53C" w:rsidR="001B451A" w:rsidRDefault="001B451A" w:rsidP="00085F34"/>
    <w:p w14:paraId="75D6A7C2" w14:textId="77777777" w:rsidR="00AF6F0F" w:rsidRPr="004A18C8" w:rsidRDefault="00AF6F0F" w:rsidP="00085F34"/>
    <w:p w14:paraId="5573DE4D" w14:textId="77777777" w:rsidR="00AF6F0F" w:rsidRDefault="00AF6F0F" w:rsidP="00157CDA">
      <w:pPr>
        <w:pStyle w:val="Ttulo1"/>
      </w:pPr>
      <w:r>
        <w:br w:type="page"/>
      </w:r>
    </w:p>
    <w:p w14:paraId="6469F1F9" w14:textId="29BFFCA6" w:rsidR="0026073C" w:rsidRPr="004A18C8" w:rsidRDefault="00157CDA" w:rsidP="00157CDA">
      <w:pPr>
        <w:pStyle w:val="Ttulo1"/>
      </w:pPr>
      <w:bookmarkStart w:id="27" w:name="_Toc61373174"/>
      <w:r>
        <w:lastRenderedPageBreak/>
        <w:t>Módul</w:t>
      </w:r>
      <w:r w:rsidRPr="004A18C8">
        <w:t xml:space="preserve">o </w:t>
      </w:r>
      <w:r>
        <w:t>2</w:t>
      </w:r>
      <w:r w:rsidRPr="004A18C8">
        <w:t xml:space="preserve">. </w:t>
      </w:r>
      <w:r>
        <w:t>Matriz de Indicadores para Resultados (MIR) vigente del Fondo</w:t>
      </w:r>
      <w:bookmarkEnd w:id="27"/>
    </w:p>
    <w:p w14:paraId="6F8A03CA" w14:textId="1A159F66" w:rsidR="00157CDA" w:rsidRPr="00157CDA" w:rsidRDefault="006D0C14" w:rsidP="006D0C14">
      <w:pPr>
        <w:pStyle w:val="Ttulo2"/>
      </w:pPr>
      <w:bookmarkStart w:id="28" w:name="_Toc61373175"/>
      <w:r>
        <w:t xml:space="preserve">2.1 </w:t>
      </w:r>
      <w:r w:rsidR="00157CDA" w:rsidRPr="00157CDA">
        <w:t xml:space="preserve">De la </w:t>
      </w:r>
      <w:r w:rsidR="00157CDA" w:rsidRPr="006D0C14">
        <w:t>lógica</w:t>
      </w:r>
      <w:r w:rsidR="00157CDA" w:rsidRPr="00157CDA">
        <w:t xml:space="preserve"> vertical de la MIR</w:t>
      </w:r>
      <w:bookmarkEnd w:id="28"/>
    </w:p>
    <w:p w14:paraId="07A7D8CC" w14:textId="5BBE0286" w:rsidR="00157CDA" w:rsidRPr="00AD44BB" w:rsidRDefault="006B1EE1" w:rsidP="00157CDA">
      <w:pPr>
        <w:spacing w:before="0" w:after="0"/>
        <w:rPr>
          <w:rFonts w:cstheme="minorHAnsi"/>
          <w:b/>
        </w:rPr>
      </w:pPr>
      <w:r w:rsidRPr="00AD44BB">
        <w:rPr>
          <w:rFonts w:cstheme="minorHAnsi"/>
          <w:b/>
        </w:rPr>
        <w:t>4</w:t>
      </w:r>
      <w:r w:rsidR="00AC5042" w:rsidRPr="00AD44BB">
        <w:rPr>
          <w:rFonts w:cstheme="minorHAnsi"/>
          <w:b/>
        </w:rPr>
        <w:t xml:space="preserve">. </w:t>
      </w:r>
      <w:r w:rsidR="00157CDA" w:rsidRPr="00AD44BB">
        <w:rPr>
          <w:rFonts w:cstheme="minorHAnsi"/>
          <w:b/>
        </w:rPr>
        <w:t>Para cada uno de los Componentes de la(s) MIR</w:t>
      </w:r>
      <w:r w:rsidR="00157CDA" w:rsidRPr="00AD44BB">
        <w:rPr>
          <w:rFonts w:cstheme="minorHAnsi"/>
          <w:b/>
          <w:sz w:val="24"/>
          <w:szCs w:val="24"/>
        </w:rPr>
        <w:t xml:space="preserve"> </w:t>
      </w:r>
      <w:r w:rsidR="00157CDA" w:rsidRPr="00AD44BB">
        <w:rPr>
          <w:rFonts w:cstheme="minorHAnsi"/>
          <w:b/>
        </w:rPr>
        <w:t>vigente(s) del Fondo ¿se toma como referencia una o un grupo de Actividades que…</w:t>
      </w:r>
    </w:p>
    <w:p w14:paraId="4D34CE38" w14:textId="77777777" w:rsidR="00157CDA" w:rsidRPr="00157CDA" w:rsidRDefault="00157CDA" w:rsidP="00197192">
      <w:pPr>
        <w:pStyle w:val="Prrafodelista"/>
        <w:numPr>
          <w:ilvl w:val="0"/>
          <w:numId w:val="7"/>
        </w:numPr>
        <w:spacing w:before="0"/>
        <w:rPr>
          <w:b/>
        </w:rPr>
      </w:pPr>
      <w:r w:rsidRPr="00157CDA">
        <w:rPr>
          <w:b/>
        </w:rPr>
        <w:t>Están claramente especificadas, es decir, no existe ambigüedad en su redacción;</w:t>
      </w:r>
    </w:p>
    <w:p w14:paraId="7DD81873" w14:textId="77777777" w:rsidR="00157CDA" w:rsidRPr="00AD44BB" w:rsidRDefault="00157CDA" w:rsidP="00197192">
      <w:pPr>
        <w:pStyle w:val="Prrafodelista"/>
        <w:numPr>
          <w:ilvl w:val="0"/>
          <w:numId w:val="7"/>
        </w:numPr>
        <w:spacing w:before="0" w:after="0"/>
        <w:ind w:left="714" w:hanging="357"/>
        <w:contextualSpacing w:val="0"/>
        <w:rPr>
          <w:rFonts w:cstheme="minorHAnsi"/>
          <w:b/>
          <w:lang w:val="es-ES"/>
        </w:rPr>
      </w:pPr>
      <w:r w:rsidRPr="00AD44BB">
        <w:rPr>
          <w:rFonts w:cstheme="minorHAnsi"/>
          <w:b/>
          <w:lang w:val="es-ES"/>
        </w:rPr>
        <w:t>Están ordenadas de manera cronológica;</w:t>
      </w:r>
    </w:p>
    <w:p w14:paraId="662EF95F" w14:textId="3A17E819" w:rsidR="00157CDA" w:rsidRPr="00AD44BB" w:rsidRDefault="00157CDA" w:rsidP="00197192">
      <w:pPr>
        <w:pStyle w:val="Prrafodelista"/>
        <w:numPr>
          <w:ilvl w:val="0"/>
          <w:numId w:val="7"/>
        </w:numPr>
        <w:spacing w:before="0" w:after="0"/>
        <w:ind w:left="714" w:hanging="357"/>
        <w:contextualSpacing w:val="0"/>
        <w:rPr>
          <w:rFonts w:cstheme="minorHAnsi"/>
          <w:b/>
          <w:lang w:val="es-ES"/>
        </w:rPr>
      </w:pPr>
      <w:r w:rsidRPr="00AD44BB">
        <w:rPr>
          <w:rFonts w:cstheme="minorHAnsi"/>
          <w:b/>
          <w:lang w:val="es-ES"/>
        </w:rPr>
        <w:t>Son necesarias, es decir, ninguna de las Actividades es prescindible para producir los Componentes;</w:t>
      </w:r>
    </w:p>
    <w:p w14:paraId="4F74CF46" w14:textId="79CA289F" w:rsidR="00BB2238" w:rsidRPr="00157CDA" w:rsidRDefault="00157CDA" w:rsidP="00197192">
      <w:pPr>
        <w:pStyle w:val="Prrafodelista"/>
        <w:numPr>
          <w:ilvl w:val="0"/>
          <w:numId w:val="7"/>
        </w:numPr>
        <w:spacing w:before="0"/>
        <w:ind w:left="714" w:hanging="357"/>
        <w:contextualSpacing w:val="0"/>
        <w:rPr>
          <w:b/>
          <w:sz w:val="20"/>
          <w:szCs w:val="20"/>
        </w:rPr>
      </w:pPr>
      <w:proofErr w:type="gramStart"/>
      <w:r w:rsidRPr="00AD44BB">
        <w:rPr>
          <w:rFonts w:cstheme="minorHAnsi"/>
          <w:b/>
          <w:lang w:val="es-ES"/>
        </w:rPr>
        <w:t>Su realización genera, junto con los supuestos en ese nivel de objetivos, los Componentes?</w:t>
      </w:r>
      <w:proofErr w:type="gramEnd"/>
    </w:p>
    <w:tbl>
      <w:tblPr>
        <w:tblW w:w="5000" w:type="pct"/>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AEAAAA" w:themeFill="background2" w:themeFillShade="BF"/>
        <w:tblLayout w:type="fixed"/>
        <w:tblCellMar>
          <w:top w:w="57" w:type="dxa"/>
          <w:bottom w:w="57" w:type="dxa"/>
        </w:tblCellMar>
        <w:tblLook w:val="00A0" w:firstRow="1" w:lastRow="0" w:firstColumn="1" w:lastColumn="0" w:noHBand="0" w:noVBand="0"/>
      </w:tblPr>
      <w:tblGrid>
        <w:gridCol w:w="1263"/>
        <w:gridCol w:w="807"/>
        <w:gridCol w:w="7872"/>
      </w:tblGrid>
      <w:tr w:rsidR="00A96D3B" w:rsidRPr="004A18C8" w14:paraId="6CEABDD2" w14:textId="77777777" w:rsidTr="00A96D3B">
        <w:trPr>
          <w:trHeight w:val="268"/>
          <w:jc w:val="center"/>
        </w:trPr>
        <w:tc>
          <w:tcPr>
            <w:tcW w:w="635" w:type="pct"/>
            <w:shd w:val="clear" w:color="auto" w:fill="FFFFFF" w:themeFill="background1"/>
          </w:tcPr>
          <w:p w14:paraId="4F4086E5" w14:textId="77777777" w:rsidR="00A96D3B" w:rsidRPr="004A18C8" w:rsidRDefault="00A96D3B" w:rsidP="00A96D3B">
            <w:pPr>
              <w:pStyle w:val="Prrafodelista1"/>
              <w:ind w:left="0"/>
              <w:jc w:val="center"/>
              <w:rPr>
                <w:rFonts w:asciiTheme="minorHAnsi" w:eastAsia="Times" w:hAnsiTheme="minorHAnsi" w:cs="Arial"/>
                <w:b/>
                <w:iCs/>
                <w:sz w:val="20"/>
                <w:szCs w:val="20"/>
                <w:lang w:eastAsia="es-MX"/>
              </w:rPr>
            </w:pPr>
            <w:r w:rsidRPr="004A18C8">
              <w:rPr>
                <w:rFonts w:asciiTheme="minorHAnsi" w:eastAsia="Times" w:hAnsiTheme="minorHAnsi" w:cs="Arial"/>
                <w:b/>
                <w:iCs/>
                <w:sz w:val="20"/>
                <w:szCs w:val="20"/>
                <w:lang w:eastAsia="es-MX"/>
              </w:rPr>
              <w:t>Respuesta</w:t>
            </w:r>
          </w:p>
        </w:tc>
        <w:tc>
          <w:tcPr>
            <w:tcW w:w="406" w:type="pct"/>
            <w:shd w:val="clear" w:color="auto" w:fill="FFFFFF" w:themeFill="background1"/>
            <w:vAlign w:val="center"/>
          </w:tcPr>
          <w:p w14:paraId="7983F08E" w14:textId="77777777" w:rsidR="00A96D3B" w:rsidRPr="004A18C8" w:rsidRDefault="00A96D3B" w:rsidP="00A96D3B">
            <w:pPr>
              <w:pStyle w:val="Prrafodelista1"/>
              <w:snapToGrid w:val="0"/>
              <w:ind w:left="0"/>
              <w:jc w:val="center"/>
              <w:rPr>
                <w:rFonts w:asciiTheme="minorHAnsi" w:eastAsia="Times" w:hAnsiTheme="minorHAnsi" w:cs="Arial"/>
                <w:b/>
                <w:iCs/>
                <w:sz w:val="20"/>
                <w:szCs w:val="20"/>
                <w:lang w:eastAsia="es-MX"/>
              </w:rPr>
            </w:pPr>
            <w:r w:rsidRPr="004A18C8">
              <w:rPr>
                <w:rFonts w:asciiTheme="minorHAnsi" w:eastAsia="Times" w:hAnsiTheme="minorHAnsi" w:cs="Arial"/>
                <w:b/>
                <w:iCs/>
                <w:sz w:val="20"/>
                <w:szCs w:val="20"/>
                <w:lang w:eastAsia="es-MX"/>
              </w:rPr>
              <w:t>Nivel</w:t>
            </w:r>
          </w:p>
        </w:tc>
        <w:tc>
          <w:tcPr>
            <w:tcW w:w="3959" w:type="pct"/>
            <w:shd w:val="clear" w:color="auto" w:fill="FFFFFF" w:themeFill="background1"/>
            <w:vAlign w:val="center"/>
          </w:tcPr>
          <w:p w14:paraId="55B070F8" w14:textId="77777777" w:rsidR="00A96D3B" w:rsidRPr="004A18C8" w:rsidRDefault="00A96D3B" w:rsidP="00A96D3B">
            <w:pPr>
              <w:pStyle w:val="Prrafodelista1"/>
              <w:snapToGrid w:val="0"/>
              <w:ind w:left="0"/>
              <w:jc w:val="center"/>
              <w:rPr>
                <w:rFonts w:asciiTheme="minorHAnsi" w:eastAsia="Times" w:hAnsiTheme="minorHAnsi" w:cs="Arial"/>
                <w:b/>
                <w:iCs/>
                <w:sz w:val="20"/>
                <w:szCs w:val="20"/>
                <w:lang w:eastAsia="es-MX"/>
              </w:rPr>
            </w:pPr>
            <w:r w:rsidRPr="004A18C8">
              <w:rPr>
                <w:rFonts w:asciiTheme="minorHAnsi" w:eastAsia="Times" w:hAnsiTheme="minorHAnsi" w:cs="Arial"/>
                <w:b/>
                <w:iCs/>
                <w:sz w:val="20"/>
                <w:szCs w:val="20"/>
                <w:lang w:eastAsia="es-MX"/>
              </w:rPr>
              <w:t>Criterios</w:t>
            </w:r>
          </w:p>
        </w:tc>
      </w:tr>
      <w:tr w:rsidR="00A96D3B" w:rsidRPr="004A18C8" w14:paraId="1F323E4F" w14:textId="77777777" w:rsidTr="00A96D3B">
        <w:trPr>
          <w:trHeight w:val="400"/>
          <w:jc w:val="center"/>
        </w:trPr>
        <w:tc>
          <w:tcPr>
            <w:tcW w:w="635" w:type="pct"/>
            <w:shd w:val="clear" w:color="auto" w:fill="FFFFFF" w:themeFill="background1"/>
            <w:vAlign w:val="center"/>
          </w:tcPr>
          <w:p w14:paraId="0481186E" w14:textId="751A046E" w:rsidR="00A96D3B" w:rsidRPr="00396594" w:rsidRDefault="00AD0C95" w:rsidP="007F6239">
            <w:pPr>
              <w:pStyle w:val="Prrafodelista1"/>
              <w:shd w:val="clear" w:color="auto" w:fill="FFFFFF" w:themeFill="background1"/>
              <w:ind w:left="0"/>
              <w:jc w:val="center"/>
              <w:rPr>
                <w:rFonts w:asciiTheme="minorHAnsi" w:hAnsiTheme="minorHAnsi" w:cs="Arial"/>
                <w:sz w:val="20"/>
                <w:szCs w:val="22"/>
                <w:lang w:eastAsia="es-MX"/>
              </w:rPr>
            </w:pPr>
            <w:r>
              <w:rPr>
                <w:rFonts w:asciiTheme="minorHAnsi" w:hAnsiTheme="minorHAnsi" w:cs="Arial"/>
                <w:sz w:val="20"/>
                <w:szCs w:val="22"/>
                <w:lang w:eastAsia="es-MX"/>
              </w:rPr>
              <w:t>Sí</w:t>
            </w:r>
          </w:p>
        </w:tc>
        <w:tc>
          <w:tcPr>
            <w:tcW w:w="406" w:type="pct"/>
            <w:shd w:val="clear" w:color="auto" w:fill="FFFFFF" w:themeFill="background1"/>
            <w:vAlign w:val="center"/>
          </w:tcPr>
          <w:p w14:paraId="6792E03E" w14:textId="0367366A" w:rsidR="00A96D3B" w:rsidRPr="00396594" w:rsidRDefault="00AD0C95" w:rsidP="007F6239">
            <w:pPr>
              <w:pStyle w:val="Prrafodelista1"/>
              <w:snapToGrid w:val="0"/>
              <w:ind w:left="0"/>
              <w:jc w:val="center"/>
              <w:rPr>
                <w:rFonts w:asciiTheme="minorHAnsi" w:hAnsiTheme="minorHAnsi" w:cs="Arial"/>
                <w:sz w:val="20"/>
                <w:szCs w:val="22"/>
                <w:lang w:eastAsia="es-MX"/>
              </w:rPr>
            </w:pPr>
            <w:r>
              <w:rPr>
                <w:rFonts w:asciiTheme="minorHAnsi" w:hAnsiTheme="minorHAnsi" w:cs="Arial"/>
                <w:sz w:val="20"/>
                <w:szCs w:val="22"/>
                <w:lang w:eastAsia="es-MX"/>
              </w:rPr>
              <w:t>2</w:t>
            </w:r>
          </w:p>
        </w:tc>
        <w:tc>
          <w:tcPr>
            <w:tcW w:w="3959" w:type="pct"/>
            <w:shd w:val="clear" w:color="auto" w:fill="FFFFFF" w:themeFill="background1"/>
          </w:tcPr>
          <w:p w14:paraId="08B191C7" w14:textId="493DA490" w:rsidR="00A96D3B" w:rsidRPr="00396594" w:rsidRDefault="00AD0C95" w:rsidP="00197192">
            <w:pPr>
              <w:pStyle w:val="Prrafodelista1"/>
              <w:numPr>
                <w:ilvl w:val="0"/>
                <w:numId w:val="54"/>
              </w:numPr>
              <w:tabs>
                <w:tab w:val="left" w:pos="256"/>
              </w:tabs>
              <w:snapToGrid w:val="0"/>
              <w:ind w:left="220" w:hanging="218"/>
              <w:rPr>
                <w:rFonts w:asciiTheme="minorHAnsi" w:hAnsiTheme="minorHAnsi" w:cs="Arial"/>
                <w:sz w:val="20"/>
                <w:szCs w:val="22"/>
                <w:lang w:eastAsia="es-MX"/>
              </w:rPr>
            </w:pPr>
            <w:r>
              <w:rPr>
                <w:rFonts w:asciiTheme="minorHAnsi" w:hAnsiTheme="minorHAnsi" w:cs="Arial"/>
                <w:sz w:val="20"/>
                <w:szCs w:val="22"/>
                <w:lang w:eastAsia="es-MX"/>
              </w:rPr>
              <w:t>La Actividad de la MIR</w:t>
            </w:r>
            <w:r w:rsidR="00C31C43">
              <w:rPr>
                <w:rFonts w:asciiTheme="minorHAnsi" w:hAnsiTheme="minorHAnsi" w:cs="Arial"/>
                <w:sz w:val="20"/>
                <w:szCs w:val="22"/>
                <w:lang w:eastAsia="es-MX"/>
              </w:rPr>
              <w:t xml:space="preserve"> </w:t>
            </w:r>
            <w:r>
              <w:rPr>
                <w:rFonts w:asciiTheme="minorHAnsi" w:hAnsiTheme="minorHAnsi" w:cs="Arial"/>
                <w:sz w:val="20"/>
                <w:szCs w:val="22"/>
                <w:lang w:eastAsia="es-MX"/>
              </w:rPr>
              <w:t>cumple en promedio con un valor entre 2 y menos de 3 características establecidas en la pregunta.</w:t>
            </w:r>
          </w:p>
        </w:tc>
      </w:tr>
    </w:tbl>
    <w:p w14:paraId="42FDF5EB" w14:textId="2E8E18E7" w:rsidR="00AA026A" w:rsidRDefault="004F2ED8" w:rsidP="006D0C14">
      <w:pPr>
        <w:spacing w:before="360"/>
      </w:pPr>
      <w:r>
        <w:t xml:space="preserve">En el entendido de que las </w:t>
      </w:r>
      <w:r w:rsidR="00EB41BF">
        <w:t>A</w:t>
      </w:r>
      <w:r>
        <w:t xml:space="preserve">ctividades son una secuencia de tareas que permiten el logro del </w:t>
      </w:r>
      <w:r w:rsidR="00EB41BF">
        <w:t>C</w:t>
      </w:r>
      <w:r>
        <w:t xml:space="preserve">omponente, la </w:t>
      </w:r>
      <w:r w:rsidR="00EB41BF">
        <w:t>A</w:t>
      </w:r>
      <w:r>
        <w:t xml:space="preserve">ctividad establecida en la MIR </w:t>
      </w:r>
      <w:r w:rsidR="0005786C">
        <w:t xml:space="preserve">2017 </w:t>
      </w:r>
      <w:r>
        <w:t xml:space="preserve">del </w:t>
      </w:r>
      <w:r w:rsidR="0005786C">
        <w:t>FAFEF</w:t>
      </w:r>
      <w:r>
        <w:t xml:space="preserve">, definida como </w:t>
      </w:r>
      <w:r w:rsidRPr="004F2ED8">
        <w:rPr>
          <w:i/>
          <w:iCs/>
        </w:rPr>
        <w:t>“Aplicación de los recursos federales transferidos a las entidades federativas, en los destinos de gasto establecidos en la Ley de Coordinación Fiscal”</w:t>
      </w:r>
      <w:r>
        <w:rPr>
          <w:i/>
          <w:iCs/>
        </w:rPr>
        <w:t>,</w:t>
      </w:r>
      <w:r w:rsidR="00EB41BF">
        <w:t xml:space="preserve"> no es un</w:t>
      </w:r>
      <w:r w:rsidR="0005786C">
        <w:t xml:space="preserve"> proceso o</w:t>
      </w:r>
      <w:r w:rsidR="00EB41BF">
        <w:t xml:space="preserve"> tarea que permita generar el Componente </w:t>
      </w:r>
      <w:r w:rsidR="00EB41BF" w:rsidRPr="00EB41BF">
        <w:rPr>
          <w:i/>
          <w:iCs/>
        </w:rPr>
        <w:t>“Recursos federales transferidos a las entidades federativas aplicados en los destinos de gasto establecidos en la Ley de Coordinación Fiscal”</w:t>
      </w:r>
      <w:r w:rsidR="00EB41BF">
        <w:t>. De hecho</w:t>
      </w:r>
      <w:r w:rsidR="00A92AF2">
        <w:t>,</w:t>
      </w:r>
      <w:r w:rsidR="00EB41BF">
        <w:t xml:space="preserve"> </w:t>
      </w:r>
      <w:r w:rsidR="00A92AF2">
        <w:t xml:space="preserve">ambos </w:t>
      </w:r>
      <w:r w:rsidR="00EB41BF">
        <w:t>objetivos son similares.</w:t>
      </w:r>
    </w:p>
    <w:p w14:paraId="42B2E194" w14:textId="0C1F6F7C" w:rsidR="0010092D" w:rsidRDefault="0070582C" w:rsidP="00157CDA">
      <w:r>
        <w:t>Aunque la Actividad está claramente especificada y está ordenada de manera cronológica</w:t>
      </w:r>
      <w:r w:rsidR="00AD0C95">
        <w:t>, no es la necesaria para producir el Componente, por lo que su realización no genera, junto con el supuesto establecido en este nivel, el Componente.</w:t>
      </w:r>
    </w:p>
    <w:p w14:paraId="1737394D" w14:textId="265EE3C9" w:rsidR="00A92AF2" w:rsidRPr="004F2ED8" w:rsidRDefault="0005786C" w:rsidP="00157CDA">
      <w:r>
        <w:t>Tomando en consideración</w:t>
      </w:r>
      <w:r w:rsidR="00A92AF2">
        <w:t xml:space="preserve"> los procesos que desarrolla el FAFEF en el ámbito federal</w:t>
      </w:r>
      <w:r w:rsidR="00F54E5E">
        <w:t xml:space="preserve"> para la entrega de los recursos</w:t>
      </w:r>
      <w:r w:rsidR="00A92AF2">
        <w:t xml:space="preserve">, </w:t>
      </w:r>
      <w:r w:rsidR="00AD44BB">
        <w:t xml:space="preserve">es decir, la Unidad Responsable o Coordinadora, </w:t>
      </w:r>
      <w:r w:rsidR="00A92AF2">
        <w:t>las actividades que debería</w:t>
      </w:r>
      <w:r w:rsidR="0050117F">
        <w:t>n</w:t>
      </w:r>
      <w:r w:rsidR="00A92AF2">
        <w:t xml:space="preserve"> de incluir</w:t>
      </w:r>
      <w:r w:rsidR="0050117F">
        <w:t>se</w:t>
      </w:r>
      <w:r w:rsidR="00A92AF2">
        <w:t xml:space="preserve"> en la MIR son las siguientes:</w:t>
      </w:r>
    </w:p>
    <w:p w14:paraId="241FDE39" w14:textId="4817C691" w:rsidR="0005786C" w:rsidRDefault="00460E0E" w:rsidP="00197192">
      <w:pPr>
        <w:pStyle w:val="Prrafodelista"/>
        <w:numPr>
          <w:ilvl w:val="0"/>
          <w:numId w:val="38"/>
        </w:numPr>
        <w:spacing w:before="60" w:after="60"/>
        <w:contextualSpacing w:val="0"/>
      </w:pPr>
      <w:bookmarkStart w:id="29" w:name="_Hlk44333157"/>
      <w:r>
        <w:t>Asigna</w:t>
      </w:r>
      <w:r w:rsidR="008A1138">
        <w:t>ción de recursos del F</w:t>
      </w:r>
      <w:r w:rsidR="00AD720E">
        <w:t>ondo</w:t>
      </w:r>
      <w:r w:rsidR="008A1138">
        <w:t xml:space="preserve"> a las entidades federativas</w:t>
      </w:r>
      <w:r w:rsidR="0005786C">
        <w:t>;</w:t>
      </w:r>
    </w:p>
    <w:p w14:paraId="1FA58858" w14:textId="64EBC3BD" w:rsidR="0005786C" w:rsidRDefault="008A1138" w:rsidP="00197192">
      <w:pPr>
        <w:pStyle w:val="Prrafodelista"/>
        <w:numPr>
          <w:ilvl w:val="0"/>
          <w:numId w:val="38"/>
        </w:numPr>
        <w:spacing w:before="60"/>
        <w:contextualSpacing w:val="0"/>
      </w:pPr>
      <w:r>
        <w:t>Seguimiento a los recursos transferidos a las entidades federativas</w:t>
      </w:r>
      <w:r w:rsidR="0005786C">
        <w:t>.</w:t>
      </w:r>
      <w:bookmarkEnd w:id="29"/>
      <w:r w:rsidR="0005786C">
        <w:t xml:space="preserve"> </w:t>
      </w:r>
    </w:p>
    <w:p w14:paraId="0057734B" w14:textId="2C6C4BBF" w:rsidR="00AA026A" w:rsidRDefault="0005786C" w:rsidP="0005786C">
      <w:r>
        <w:t>Estas actividades están claramente especificadas y están ordenadas de manera cronológica. Además, son las necesarias para generar el Componente.</w:t>
      </w:r>
    </w:p>
    <w:p w14:paraId="3A915B15" w14:textId="119366ED" w:rsidR="00A867D6" w:rsidRDefault="00A867D6" w:rsidP="00200672"/>
    <w:p w14:paraId="044588E0" w14:textId="59C528ED" w:rsidR="00E77B7F" w:rsidRPr="004A18C8" w:rsidRDefault="00E77B7F" w:rsidP="00200672">
      <w:r w:rsidRPr="004A18C8">
        <w:br w:type="page"/>
      </w:r>
    </w:p>
    <w:p w14:paraId="7AA0A9B3" w14:textId="0A50CD5A" w:rsidR="0082193C" w:rsidRDefault="0082193C" w:rsidP="00F2235B">
      <w:pPr>
        <w:spacing w:before="0" w:after="0"/>
        <w:rPr>
          <w:b/>
        </w:rPr>
      </w:pPr>
      <w:r>
        <w:rPr>
          <w:b/>
        </w:rPr>
        <w:lastRenderedPageBreak/>
        <w:t>5</w:t>
      </w:r>
      <w:r w:rsidR="00486C3A" w:rsidRPr="004A18C8">
        <w:rPr>
          <w:b/>
        </w:rPr>
        <w:t>. ¿</w:t>
      </w:r>
      <w:r w:rsidR="00F2235B">
        <w:rPr>
          <w:b/>
        </w:rPr>
        <w:t>Los Componentes del Fondo integrados en la(s) MIR vigente(s) cumplen con las siguientes características:</w:t>
      </w:r>
    </w:p>
    <w:p w14:paraId="36DDFC9B" w14:textId="29DD36DF" w:rsidR="00F2235B" w:rsidRPr="00157CDA" w:rsidRDefault="00F2235B" w:rsidP="00197192">
      <w:pPr>
        <w:pStyle w:val="Prrafodelista"/>
        <w:numPr>
          <w:ilvl w:val="0"/>
          <w:numId w:val="8"/>
        </w:numPr>
        <w:spacing w:before="0"/>
        <w:rPr>
          <w:b/>
        </w:rPr>
      </w:pPr>
      <w:r>
        <w:rPr>
          <w:b/>
        </w:rPr>
        <w:t>So</w:t>
      </w:r>
      <w:r w:rsidRPr="00157CDA">
        <w:rPr>
          <w:b/>
        </w:rPr>
        <w:t>n</w:t>
      </w:r>
      <w:r>
        <w:rPr>
          <w:b/>
        </w:rPr>
        <w:t xml:space="preserve"> los entregables que produce el Fondo</w:t>
      </w:r>
      <w:r w:rsidRPr="00157CDA">
        <w:rPr>
          <w:b/>
        </w:rPr>
        <w:t>;</w:t>
      </w:r>
    </w:p>
    <w:p w14:paraId="7D309B20" w14:textId="579461B1" w:rsidR="00F2235B" w:rsidRPr="008A1138" w:rsidRDefault="00F2235B" w:rsidP="00197192">
      <w:pPr>
        <w:pStyle w:val="Prrafodelista"/>
        <w:numPr>
          <w:ilvl w:val="0"/>
          <w:numId w:val="8"/>
        </w:numPr>
        <w:spacing w:before="0" w:after="0"/>
        <w:ind w:left="714" w:hanging="357"/>
        <w:contextualSpacing w:val="0"/>
        <w:rPr>
          <w:rFonts w:cstheme="minorHAnsi"/>
          <w:b/>
          <w:lang w:val="es-ES"/>
        </w:rPr>
      </w:pPr>
      <w:r w:rsidRPr="008A1138">
        <w:rPr>
          <w:rFonts w:cstheme="minorHAnsi"/>
          <w:b/>
          <w:lang w:val="es-ES"/>
        </w:rPr>
        <w:t>Están redactados como resultados logrados, por ejemplo, informes realizados o proyectos desarrollados;</w:t>
      </w:r>
    </w:p>
    <w:p w14:paraId="4CBC0C24" w14:textId="2238FAC4" w:rsidR="00F2235B" w:rsidRPr="008A1138" w:rsidRDefault="00F2235B" w:rsidP="00197192">
      <w:pPr>
        <w:pStyle w:val="Prrafodelista"/>
        <w:numPr>
          <w:ilvl w:val="0"/>
          <w:numId w:val="8"/>
        </w:numPr>
        <w:spacing w:before="0" w:after="0"/>
        <w:ind w:left="714" w:hanging="357"/>
        <w:contextualSpacing w:val="0"/>
        <w:rPr>
          <w:rFonts w:cstheme="minorHAnsi"/>
          <w:b/>
          <w:lang w:val="es-ES"/>
        </w:rPr>
      </w:pPr>
      <w:r w:rsidRPr="008A1138">
        <w:rPr>
          <w:rFonts w:cstheme="minorHAnsi"/>
          <w:b/>
          <w:lang w:val="es-ES"/>
        </w:rPr>
        <w:t>Son necesarios, es decir, ninguno de los Componentes es prescindible para generar el Propósito;</w:t>
      </w:r>
    </w:p>
    <w:p w14:paraId="58E2AC51" w14:textId="3BAD6FA8" w:rsidR="00F2235B" w:rsidRPr="00F2235B" w:rsidRDefault="00F2235B" w:rsidP="00197192">
      <w:pPr>
        <w:pStyle w:val="Prrafodelista"/>
        <w:numPr>
          <w:ilvl w:val="0"/>
          <w:numId w:val="8"/>
        </w:numPr>
        <w:spacing w:before="0"/>
        <w:ind w:left="714" w:hanging="357"/>
        <w:contextualSpacing w:val="0"/>
        <w:rPr>
          <w:b/>
        </w:rPr>
      </w:pPr>
      <w:proofErr w:type="gramStart"/>
      <w:r w:rsidRPr="008A1138">
        <w:rPr>
          <w:rFonts w:cstheme="minorHAnsi"/>
          <w:b/>
          <w:lang w:val="es-ES"/>
        </w:rPr>
        <w:t>Su realización genera, junto con los supuestos en ese nivel de objetivos, el Propósito?</w:t>
      </w:r>
      <w:proofErr w:type="gramEnd"/>
    </w:p>
    <w:tbl>
      <w:tblPr>
        <w:tblW w:w="5000" w:type="pct"/>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AEAAAA" w:themeFill="background2" w:themeFillShade="BF"/>
        <w:tblLayout w:type="fixed"/>
        <w:tblCellMar>
          <w:top w:w="57" w:type="dxa"/>
          <w:bottom w:w="57" w:type="dxa"/>
        </w:tblCellMar>
        <w:tblLook w:val="00A0" w:firstRow="1" w:lastRow="0" w:firstColumn="1" w:lastColumn="0" w:noHBand="0" w:noVBand="0"/>
      </w:tblPr>
      <w:tblGrid>
        <w:gridCol w:w="1263"/>
        <w:gridCol w:w="807"/>
        <w:gridCol w:w="7872"/>
      </w:tblGrid>
      <w:tr w:rsidR="00F2235B" w:rsidRPr="004A18C8" w14:paraId="082F408A" w14:textId="77777777" w:rsidTr="00F2235B">
        <w:trPr>
          <w:trHeight w:val="268"/>
          <w:jc w:val="center"/>
        </w:trPr>
        <w:tc>
          <w:tcPr>
            <w:tcW w:w="635" w:type="pct"/>
            <w:shd w:val="clear" w:color="auto" w:fill="FFFFFF" w:themeFill="background1"/>
          </w:tcPr>
          <w:p w14:paraId="3E25CE81" w14:textId="77777777" w:rsidR="00F2235B" w:rsidRPr="004A18C8" w:rsidRDefault="00F2235B" w:rsidP="00F2235B">
            <w:pPr>
              <w:pStyle w:val="Prrafodelista1"/>
              <w:ind w:left="0"/>
              <w:jc w:val="center"/>
              <w:rPr>
                <w:rFonts w:asciiTheme="minorHAnsi" w:eastAsia="Times" w:hAnsiTheme="minorHAnsi" w:cs="Arial"/>
                <w:b/>
                <w:iCs/>
                <w:sz w:val="20"/>
                <w:szCs w:val="20"/>
                <w:lang w:eastAsia="es-MX"/>
              </w:rPr>
            </w:pPr>
            <w:r w:rsidRPr="004A18C8">
              <w:rPr>
                <w:rFonts w:asciiTheme="minorHAnsi" w:eastAsia="Times" w:hAnsiTheme="minorHAnsi" w:cs="Arial"/>
                <w:b/>
                <w:iCs/>
                <w:sz w:val="20"/>
                <w:szCs w:val="20"/>
                <w:lang w:eastAsia="es-MX"/>
              </w:rPr>
              <w:t>Respuesta</w:t>
            </w:r>
          </w:p>
        </w:tc>
        <w:tc>
          <w:tcPr>
            <w:tcW w:w="406" w:type="pct"/>
            <w:shd w:val="clear" w:color="auto" w:fill="FFFFFF" w:themeFill="background1"/>
            <w:vAlign w:val="center"/>
          </w:tcPr>
          <w:p w14:paraId="4B6FED2D" w14:textId="77777777" w:rsidR="00F2235B" w:rsidRPr="004A18C8" w:rsidRDefault="00F2235B" w:rsidP="00F2235B">
            <w:pPr>
              <w:pStyle w:val="Prrafodelista1"/>
              <w:snapToGrid w:val="0"/>
              <w:ind w:left="0"/>
              <w:jc w:val="center"/>
              <w:rPr>
                <w:rFonts w:asciiTheme="minorHAnsi" w:eastAsia="Times" w:hAnsiTheme="minorHAnsi" w:cs="Arial"/>
                <w:b/>
                <w:iCs/>
                <w:sz w:val="20"/>
                <w:szCs w:val="20"/>
                <w:lang w:eastAsia="es-MX"/>
              </w:rPr>
            </w:pPr>
            <w:r w:rsidRPr="004A18C8">
              <w:rPr>
                <w:rFonts w:asciiTheme="minorHAnsi" w:eastAsia="Times" w:hAnsiTheme="minorHAnsi" w:cs="Arial"/>
                <w:b/>
                <w:iCs/>
                <w:sz w:val="20"/>
                <w:szCs w:val="20"/>
                <w:lang w:eastAsia="es-MX"/>
              </w:rPr>
              <w:t>Nivel</w:t>
            </w:r>
          </w:p>
        </w:tc>
        <w:tc>
          <w:tcPr>
            <w:tcW w:w="3959" w:type="pct"/>
            <w:shd w:val="clear" w:color="auto" w:fill="FFFFFF" w:themeFill="background1"/>
            <w:vAlign w:val="center"/>
          </w:tcPr>
          <w:p w14:paraId="1FEAA7AC" w14:textId="77777777" w:rsidR="00F2235B" w:rsidRPr="004A18C8" w:rsidRDefault="00F2235B" w:rsidP="00F2235B">
            <w:pPr>
              <w:pStyle w:val="Prrafodelista1"/>
              <w:snapToGrid w:val="0"/>
              <w:ind w:left="0"/>
              <w:jc w:val="center"/>
              <w:rPr>
                <w:rFonts w:asciiTheme="minorHAnsi" w:eastAsia="Times" w:hAnsiTheme="minorHAnsi" w:cs="Arial"/>
                <w:b/>
                <w:iCs/>
                <w:sz w:val="20"/>
                <w:szCs w:val="20"/>
                <w:lang w:eastAsia="es-MX"/>
              </w:rPr>
            </w:pPr>
            <w:r w:rsidRPr="004A18C8">
              <w:rPr>
                <w:rFonts w:asciiTheme="minorHAnsi" w:eastAsia="Times" w:hAnsiTheme="minorHAnsi" w:cs="Arial"/>
                <w:b/>
                <w:iCs/>
                <w:sz w:val="20"/>
                <w:szCs w:val="20"/>
                <w:lang w:eastAsia="es-MX"/>
              </w:rPr>
              <w:t>Criterios</w:t>
            </w:r>
          </w:p>
        </w:tc>
      </w:tr>
      <w:tr w:rsidR="00F2235B" w:rsidRPr="004A18C8" w14:paraId="77A60D52" w14:textId="77777777" w:rsidTr="00F2235B">
        <w:trPr>
          <w:trHeight w:val="400"/>
          <w:jc w:val="center"/>
        </w:trPr>
        <w:tc>
          <w:tcPr>
            <w:tcW w:w="635" w:type="pct"/>
            <w:shd w:val="clear" w:color="auto" w:fill="FFFFFF" w:themeFill="background1"/>
            <w:vAlign w:val="center"/>
          </w:tcPr>
          <w:p w14:paraId="17CB9373" w14:textId="77777777" w:rsidR="00F2235B" w:rsidRPr="00396594" w:rsidRDefault="00F2235B" w:rsidP="00F2235B">
            <w:pPr>
              <w:pStyle w:val="Prrafodelista1"/>
              <w:shd w:val="clear" w:color="auto" w:fill="FFFFFF" w:themeFill="background1"/>
              <w:ind w:left="0"/>
              <w:jc w:val="center"/>
              <w:rPr>
                <w:rFonts w:asciiTheme="minorHAnsi" w:hAnsiTheme="minorHAnsi" w:cs="Arial"/>
                <w:sz w:val="20"/>
                <w:szCs w:val="22"/>
                <w:lang w:eastAsia="es-MX"/>
              </w:rPr>
            </w:pPr>
            <w:r w:rsidRPr="00396594">
              <w:rPr>
                <w:rFonts w:asciiTheme="minorHAnsi" w:hAnsiTheme="minorHAnsi" w:cs="Arial"/>
                <w:sz w:val="20"/>
                <w:szCs w:val="22"/>
                <w:lang w:eastAsia="es-MX"/>
              </w:rPr>
              <w:t>Sí</w:t>
            </w:r>
          </w:p>
        </w:tc>
        <w:tc>
          <w:tcPr>
            <w:tcW w:w="406" w:type="pct"/>
            <w:shd w:val="clear" w:color="auto" w:fill="FFFFFF" w:themeFill="background1"/>
            <w:vAlign w:val="center"/>
          </w:tcPr>
          <w:p w14:paraId="77E467C9" w14:textId="423D5DE4" w:rsidR="00F2235B" w:rsidRPr="00396594" w:rsidRDefault="00F86C22" w:rsidP="00F2235B">
            <w:pPr>
              <w:pStyle w:val="Prrafodelista1"/>
              <w:snapToGrid w:val="0"/>
              <w:ind w:left="0"/>
              <w:jc w:val="center"/>
              <w:rPr>
                <w:rFonts w:asciiTheme="minorHAnsi" w:hAnsiTheme="minorHAnsi" w:cs="Arial"/>
                <w:sz w:val="20"/>
                <w:szCs w:val="22"/>
                <w:lang w:eastAsia="es-MX"/>
              </w:rPr>
            </w:pPr>
            <w:r>
              <w:rPr>
                <w:rFonts w:asciiTheme="minorHAnsi" w:hAnsiTheme="minorHAnsi" w:cs="Arial"/>
                <w:sz w:val="20"/>
                <w:szCs w:val="22"/>
                <w:lang w:eastAsia="es-MX"/>
              </w:rPr>
              <w:t>4</w:t>
            </w:r>
          </w:p>
        </w:tc>
        <w:tc>
          <w:tcPr>
            <w:tcW w:w="3959" w:type="pct"/>
            <w:shd w:val="clear" w:color="auto" w:fill="FFFFFF" w:themeFill="background1"/>
          </w:tcPr>
          <w:p w14:paraId="106E6F07" w14:textId="32DD73DF" w:rsidR="00F2235B" w:rsidRPr="00396594" w:rsidRDefault="00F86C22" w:rsidP="00F2235B">
            <w:pPr>
              <w:pStyle w:val="Prrafodelista1"/>
              <w:numPr>
                <w:ilvl w:val="0"/>
                <w:numId w:val="1"/>
              </w:numPr>
              <w:tabs>
                <w:tab w:val="left" w:pos="256"/>
              </w:tabs>
              <w:snapToGrid w:val="0"/>
              <w:ind w:left="170" w:hanging="215"/>
              <w:rPr>
                <w:rFonts w:asciiTheme="minorHAnsi" w:hAnsiTheme="minorHAnsi" w:cs="Arial"/>
                <w:sz w:val="20"/>
                <w:szCs w:val="22"/>
                <w:lang w:eastAsia="es-MX"/>
              </w:rPr>
            </w:pPr>
            <w:r>
              <w:rPr>
                <w:rFonts w:asciiTheme="minorHAnsi" w:hAnsiTheme="minorHAnsi" w:cs="Arial"/>
                <w:sz w:val="20"/>
                <w:szCs w:val="22"/>
                <w:lang w:eastAsia="es-MX"/>
              </w:rPr>
              <w:t xml:space="preserve">El Componente del Fondo cumple en promedio con un valor entre 3.5 y 4 características establecidas en la pregunta. </w:t>
            </w:r>
            <w:r w:rsidR="00F2235B">
              <w:rPr>
                <w:rFonts w:asciiTheme="minorHAnsi" w:hAnsiTheme="minorHAnsi" w:cs="Arial"/>
                <w:sz w:val="20"/>
                <w:szCs w:val="22"/>
                <w:lang w:eastAsia="es-MX"/>
              </w:rPr>
              <w:t xml:space="preserve"> </w:t>
            </w:r>
          </w:p>
        </w:tc>
      </w:tr>
    </w:tbl>
    <w:p w14:paraId="544C4E52" w14:textId="77777777" w:rsidR="00F2235B" w:rsidRDefault="00F2235B" w:rsidP="004A18C8"/>
    <w:p w14:paraId="070C283E" w14:textId="6C35E3BD" w:rsidR="00931963" w:rsidRDefault="00A118C6" w:rsidP="004A18C8">
      <w:r>
        <w:t xml:space="preserve">Tomando en consideración que el único bien que </w:t>
      </w:r>
      <w:r w:rsidR="00280F24">
        <w:t xml:space="preserve">el </w:t>
      </w:r>
      <w:r>
        <w:t xml:space="preserve">FAFEF le entrega a su </w:t>
      </w:r>
      <w:r w:rsidR="00971571">
        <w:t>p</w:t>
      </w:r>
      <w:r w:rsidR="00AD0C95">
        <w:t>oblación</w:t>
      </w:r>
      <w:r>
        <w:t xml:space="preserve"> </w:t>
      </w:r>
      <w:r w:rsidR="00971571">
        <w:t>o</w:t>
      </w:r>
      <w:r>
        <w:t>bjetivo</w:t>
      </w:r>
      <w:r w:rsidR="000419B5">
        <w:t xml:space="preserve"> (entidades federativas)</w:t>
      </w:r>
      <w:r>
        <w:t xml:space="preserve"> son</w:t>
      </w:r>
      <w:r w:rsidR="00553608">
        <w:t xml:space="preserve"> </w:t>
      </w:r>
      <w:r>
        <w:t xml:space="preserve">“recursos federales”, se confirma que el Componente establecido en la MIR 2017, definido como </w:t>
      </w:r>
      <w:r w:rsidRPr="00A118C6">
        <w:rPr>
          <w:i/>
          <w:iCs/>
        </w:rPr>
        <w:t>“Recursos federales transferidos a las entidades federativas aplicados en los destinos de gasto establecidos en la Ley de Coordinación Fiscal”</w:t>
      </w:r>
      <w:r>
        <w:t>, es el entregable que produce el Fondo</w:t>
      </w:r>
      <w:r w:rsidR="00931963">
        <w:t>.</w:t>
      </w:r>
    </w:p>
    <w:p w14:paraId="52A78706" w14:textId="6A6EB21C" w:rsidR="005E13D6" w:rsidRDefault="00A118C6" w:rsidP="004A18C8">
      <w:r>
        <w:t>Aunque el Componente está redactado como un resultado logrado</w:t>
      </w:r>
      <w:r w:rsidR="00472F35">
        <w:t xml:space="preserve">, se sugiere readecuarlo a la sintaxis recomendada por la MML, </w:t>
      </w:r>
      <w:r w:rsidR="00FD2717">
        <w:t>r</w:t>
      </w:r>
      <w:r w:rsidR="00472F35">
        <w:t>e</w:t>
      </w:r>
      <w:r w:rsidR="00FD2717">
        <w:t>comenda</w:t>
      </w:r>
      <w:r w:rsidR="00472F35">
        <w:t xml:space="preserve">ndo para ello, la siguiente redacción: </w:t>
      </w:r>
      <w:r w:rsidR="00472F35" w:rsidRPr="00472F35">
        <w:rPr>
          <w:b/>
          <w:bCs/>
        </w:rPr>
        <w:t>Recursos federales para l</w:t>
      </w:r>
      <w:r w:rsidR="00192CAD">
        <w:rPr>
          <w:b/>
          <w:bCs/>
        </w:rPr>
        <w:t>a</w:t>
      </w:r>
      <w:r w:rsidR="00472F35" w:rsidRPr="00472F35">
        <w:rPr>
          <w:b/>
          <w:bCs/>
        </w:rPr>
        <w:t xml:space="preserve">s </w:t>
      </w:r>
      <w:r w:rsidR="00FD2717">
        <w:rPr>
          <w:b/>
          <w:bCs/>
        </w:rPr>
        <w:t>e</w:t>
      </w:r>
      <w:r w:rsidR="00472F35" w:rsidRPr="00472F35">
        <w:rPr>
          <w:b/>
          <w:bCs/>
        </w:rPr>
        <w:t xml:space="preserve">ntidades </w:t>
      </w:r>
      <w:r w:rsidR="00FD2717">
        <w:rPr>
          <w:b/>
          <w:bCs/>
        </w:rPr>
        <w:t>f</w:t>
      </w:r>
      <w:r w:rsidR="00472F35" w:rsidRPr="00472F35">
        <w:rPr>
          <w:b/>
          <w:bCs/>
        </w:rPr>
        <w:t>ederativas transferidos</w:t>
      </w:r>
      <w:r w:rsidR="000419B5">
        <w:rPr>
          <w:b/>
          <w:bCs/>
        </w:rPr>
        <w:t>,</w:t>
      </w:r>
      <w:r w:rsidR="004600EE">
        <w:rPr>
          <w:b/>
          <w:bCs/>
        </w:rPr>
        <w:t xml:space="preserve"> aplicados en los destinos de gasto establecidos en la Ley de Coordinación Fiscal</w:t>
      </w:r>
      <w:r w:rsidR="00472F35">
        <w:t>.</w:t>
      </w:r>
    </w:p>
    <w:p w14:paraId="5A913BED" w14:textId="588932B9" w:rsidR="00B44C8E" w:rsidRDefault="00472F35" w:rsidP="004A18C8">
      <w:r>
        <w:t xml:space="preserve">En los términos en </w:t>
      </w:r>
      <w:r w:rsidR="00D65E5A">
        <w:t>cómo</w:t>
      </w:r>
      <w:r>
        <w:t xml:space="preserve"> está establecido el Propósito del FAFEF en la MIR 2017, e</w:t>
      </w:r>
      <w:r w:rsidR="00B84C84">
        <w:t>n donde se define</w:t>
      </w:r>
      <w:r>
        <w:t xml:space="preserve"> como </w:t>
      </w:r>
      <w:r w:rsidRPr="00B84C84">
        <w:rPr>
          <w:i/>
          <w:iCs/>
        </w:rPr>
        <w:t>“Las entidades federativas reciben</w:t>
      </w:r>
      <w:r w:rsidR="00B84C84" w:rsidRPr="00B84C84">
        <w:rPr>
          <w:i/>
          <w:iCs/>
        </w:rPr>
        <w:t xml:space="preserve"> la transferencia de recursos federales para el fortalecimiento de sus finanzas públicas estatales”</w:t>
      </w:r>
      <w:r w:rsidR="00B84C84">
        <w:t xml:space="preserve">, se </w:t>
      </w:r>
      <w:r w:rsidR="00E22FCB">
        <w:t>consider</w:t>
      </w:r>
      <w:r w:rsidR="00A90BB6">
        <w:t>a</w:t>
      </w:r>
      <w:r w:rsidR="00B84C84">
        <w:t xml:space="preserve"> que el Componente </w:t>
      </w:r>
      <w:r w:rsidR="00B44C8E">
        <w:t xml:space="preserve">es el adecuado </w:t>
      </w:r>
      <w:r w:rsidR="006D4177">
        <w:t>y</w:t>
      </w:r>
      <w:r w:rsidR="00AD44BB">
        <w:t xml:space="preserve"> </w:t>
      </w:r>
      <w:r w:rsidR="006D4177">
        <w:t>necesari</w:t>
      </w:r>
      <w:r w:rsidR="00AD44BB">
        <w:t xml:space="preserve">o </w:t>
      </w:r>
      <w:r w:rsidR="00B44C8E">
        <w:t xml:space="preserve">para generarlo. Aunque para una mejor alineación entre estos dos objetivos es necesario que el Propósito del Fondo se ajuste de la siguiente manera: </w:t>
      </w:r>
      <w:r w:rsidR="00B44C8E" w:rsidRPr="00047122">
        <w:rPr>
          <w:b/>
          <w:bCs/>
        </w:rPr>
        <w:t xml:space="preserve">Las </w:t>
      </w:r>
      <w:r w:rsidR="00F82042">
        <w:rPr>
          <w:b/>
          <w:bCs/>
        </w:rPr>
        <w:t>e</w:t>
      </w:r>
      <w:r w:rsidR="00B44C8E" w:rsidRPr="00047122">
        <w:rPr>
          <w:b/>
          <w:bCs/>
        </w:rPr>
        <w:t xml:space="preserve">ntidades </w:t>
      </w:r>
      <w:r w:rsidR="00F82042">
        <w:rPr>
          <w:b/>
          <w:bCs/>
        </w:rPr>
        <w:t>f</w:t>
      </w:r>
      <w:r w:rsidR="00B44C8E" w:rsidRPr="00047122">
        <w:rPr>
          <w:b/>
          <w:bCs/>
        </w:rPr>
        <w:t xml:space="preserve">ederativas </w:t>
      </w:r>
      <w:r w:rsidR="003B3812">
        <w:rPr>
          <w:b/>
          <w:bCs/>
        </w:rPr>
        <w:t>fortalece</w:t>
      </w:r>
      <w:r w:rsidR="00D038C0">
        <w:rPr>
          <w:b/>
          <w:bCs/>
        </w:rPr>
        <w:t>n</w:t>
      </w:r>
      <w:r w:rsidR="003B3812">
        <w:rPr>
          <w:b/>
          <w:bCs/>
        </w:rPr>
        <w:t xml:space="preserve"> sus</w:t>
      </w:r>
      <w:r w:rsidR="00B44C8E" w:rsidRPr="00047122">
        <w:rPr>
          <w:b/>
          <w:bCs/>
        </w:rPr>
        <w:t xml:space="preserve"> finanzas </w:t>
      </w:r>
      <w:r w:rsidR="00B44C8E">
        <w:rPr>
          <w:b/>
          <w:bCs/>
        </w:rPr>
        <w:t>públicas</w:t>
      </w:r>
      <w:r w:rsidR="00B44C8E">
        <w:t>.</w:t>
      </w:r>
    </w:p>
    <w:p w14:paraId="136B175A" w14:textId="34FE33C3" w:rsidR="00556BBF" w:rsidRDefault="00556BBF" w:rsidP="004A18C8">
      <w:r>
        <w:t>Finalmente, la realización del Componente, junto con el supuesto</w:t>
      </w:r>
      <w:r w:rsidR="00A15493">
        <w:t xml:space="preserve"> establecido en este nivel</w:t>
      </w:r>
      <w:r>
        <w:t xml:space="preserve"> generan el Propósito del Fondo</w:t>
      </w:r>
      <w:r w:rsidR="00A15493">
        <w:t xml:space="preserve">, es decir, al transferir los recursos federales a las </w:t>
      </w:r>
      <w:r w:rsidR="0011515B">
        <w:t>e</w:t>
      </w:r>
      <w:r w:rsidR="00A15493">
        <w:t xml:space="preserve">ntidades </w:t>
      </w:r>
      <w:r w:rsidR="0011515B">
        <w:t>f</w:t>
      </w:r>
      <w:r w:rsidR="00A15493">
        <w:t>ederativas y al cumplirse que “los ejecutores del gasto apli</w:t>
      </w:r>
      <w:r w:rsidR="00280F24">
        <w:t>que</w:t>
      </w:r>
      <w:r w:rsidR="00A15493">
        <w:t>n los recursos del fondo con eficacia y eficiencia” se logrará fortalecer las finanzas públicas estatales.</w:t>
      </w:r>
    </w:p>
    <w:p w14:paraId="6ED1C39B" w14:textId="24D3210C" w:rsidR="007673D5" w:rsidRPr="004A18C8" w:rsidRDefault="007673D5" w:rsidP="004A18C8">
      <w:r w:rsidRPr="004A18C8">
        <w:br w:type="page"/>
      </w:r>
    </w:p>
    <w:p w14:paraId="5D68A25F" w14:textId="71C08CB4" w:rsidR="003D3678" w:rsidRDefault="003D3678" w:rsidP="003D3678">
      <w:pPr>
        <w:spacing w:before="0" w:after="0"/>
        <w:rPr>
          <w:b/>
        </w:rPr>
      </w:pPr>
      <w:r>
        <w:rPr>
          <w:b/>
        </w:rPr>
        <w:lastRenderedPageBreak/>
        <w:t>6</w:t>
      </w:r>
      <w:r w:rsidRPr="004A18C8">
        <w:rPr>
          <w:b/>
        </w:rPr>
        <w:t>. ¿</w:t>
      </w:r>
      <w:r>
        <w:rPr>
          <w:b/>
        </w:rPr>
        <w:t>El Propósito de la(s) MIR vigente(s) del Fondo cuenta con las siguientes características:</w:t>
      </w:r>
    </w:p>
    <w:p w14:paraId="1229FE37" w14:textId="3A307552" w:rsidR="003D3678" w:rsidRPr="00157CDA" w:rsidRDefault="003D3678" w:rsidP="00197192">
      <w:pPr>
        <w:pStyle w:val="Prrafodelista"/>
        <w:numPr>
          <w:ilvl w:val="0"/>
          <w:numId w:val="9"/>
        </w:numPr>
        <w:spacing w:before="0"/>
        <w:rPr>
          <w:b/>
        </w:rPr>
      </w:pPr>
      <w:r>
        <w:rPr>
          <w:b/>
        </w:rPr>
        <w:t>Es consecuencia directa que se espera ocurrirá como resultado de los Componentes y los supuestos a ese nivel de objetivos</w:t>
      </w:r>
      <w:r w:rsidRPr="00157CDA">
        <w:rPr>
          <w:b/>
        </w:rPr>
        <w:t>;</w:t>
      </w:r>
    </w:p>
    <w:p w14:paraId="700A4670" w14:textId="1E34BB10" w:rsidR="003D3678" w:rsidRPr="00F01BE5" w:rsidRDefault="003D3678" w:rsidP="00197192">
      <w:pPr>
        <w:pStyle w:val="Prrafodelista"/>
        <w:numPr>
          <w:ilvl w:val="0"/>
          <w:numId w:val="9"/>
        </w:numPr>
        <w:spacing w:before="0" w:after="0"/>
        <w:ind w:left="714" w:hanging="357"/>
        <w:contextualSpacing w:val="0"/>
        <w:rPr>
          <w:rFonts w:cstheme="minorHAnsi"/>
          <w:b/>
          <w:lang w:val="es-ES"/>
        </w:rPr>
      </w:pPr>
      <w:r w:rsidRPr="00F01BE5">
        <w:rPr>
          <w:rFonts w:cstheme="minorHAnsi"/>
          <w:b/>
          <w:lang w:val="es-ES"/>
        </w:rPr>
        <w:t>El medio de verificación de su indicador no está controlado por los coordinadores del Fondo;</w:t>
      </w:r>
    </w:p>
    <w:p w14:paraId="553D3B4F" w14:textId="426B4507" w:rsidR="003D3678" w:rsidRPr="00F01BE5" w:rsidRDefault="003D3678" w:rsidP="00197192">
      <w:pPr>
        <w:pStyle w:val="Prrafodelista"/>
        <w:numPr>
          <w:ilvl w:val="0"/>
          <w:numId w:val="9"/>
        </w:numPr>
        <w:spacing w:before="0" w:after="0"/>
        <w:ind w:left="714" w:hanging="357"/>
        <w:contextualSpacing w:val="0"/>
        <w:rPr>
          <w:rFonts w:cstheme="minorHAnsi"/>
          <w:b/>
          <w:lang w:val="es-ES"/>
        </w:rPr>
      </w:pPr>
      <w:r w:rsidRPr="00F01BE5">
        <w:rPr>
          <w:rFonts w:cstheme="minorHAnsi"/>
          <w:b/>
          <w:lang w:val="es-ES"/>
        </w:rPr>
        <w:t>Es único, es decir, incluye un solo objetivo;</w:t>
      </w:r>
    </w:p>
    <w:p w14:paraId="6CD55772" w14:textId="77777777" w:rsidR="003D3678" w:rsidRPr="00F01BE5" w:rsidRDefault="003D3678" w:rsidP="00197192">
      <w:pPr>
        <w:pStyle w:val="Prrafodelista"/>
        <w:numPr>
          <w:ilvl w:val="0"/>
          <w:numId w:val="9"/>
        </w:numPr>
        <w:spacing w:before="0" w:after="0"/>
        <w:ind w:left="714" w:hanging="357"/>
        <w:contextualSpacing w:val="0"/>
        <w:rPr>
          <w:rFonts w:cstheme="minorHAnsi"/>
          <w:b/>
        </w:rPr>
      </w:pPr>
      <w:r w:rsidRPr="00F01BE5">
        <w:rPr>
          <w:rFonts w:cstheme="minorHAnsi"/>
          <w:b/>
          <w:lang w:val="es-ES"/>
        </w:rPr>
        <w:t>Está redactado como una situación alcanzada, por ejemplo: seguridad nacional consolidada o proyectos de inversión concretados;</w:t>
      </w:r>
    </w:p>
    <w:p w14:paraId="29193305" w14:textId="53CCD799" w:rsidR="003D3678" w:rsidRPr="00F2235B" w:rsidRDefault="003D3678" w:rsidP="00197192">
      <w:pPr>
        <w:pStyle w:val="Prrafodelista"/>
        <w:numPr>
          <w:ilvl w:val="0"/>
          <w:numId w:val="9"/>
        </w:numPr>
        <w:spacing w:before="0"/>
        <w:ind w:left="714" w:hanging="357"/>
        <w:contextualSpacing w:val="0"/>
        <w:rPr>
          <w:b/>
        </w:rPr>
      </w:pPr>
      <w:proofErr w:type="gramStart"/>
      <w:r w:rsidRPr="00F01BE5">
        <w:rPr>
          <w:rFonts w:cstheme="minorHAnsi"/>
          <w:b/>
          <w:lang w:val="es-ES"/>
        </w:rPr>
        <w:t>Incluye la población objetivo?</w:t>
      </w:r>
      <w:proofErr w:type="gramEnd"/>
    </w:p>
    <w:tbl>
      <w:tblPr>
        <w:tblW w:w="5000" w:type="pct"/>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AEAAAA" w:themeFill="background2" w:themeFillShade="BF"/>
        <w:tblLayout w:type="fixed"/>
        <w:tblCellMar>
          <w:top w:w="57" w:type="dxa"/>
          <w:bottom w:w="57" w:type="dxa"/>
        </w:tblCellMar>
        <w:tblLook w:val="00A0" w:firstRow="1" w:lastRow="0" w:firstColumn="1" w:lastColumn="0" w:noHBand="0" w:noVBand="0"/>
      </w:tblPr>
      <w:tblGrid>
        <w:gridCol w:w="1263"/>
        <w:gridCol w:w="807"/>
        <w:gridCol w:w="7872"/>
      </w:tblGrid>
      <w:tr w:rsidR="003D3678" w:rsidRPr="004A18C8" w14:paraId="2B22504D" w14:textId="77777777" w:rsidTr="00EB4F2A">
        <w:trPr>
          <w:trHeight w:val="268"/>
          <w:jc w:val="center"/>
        </w:trPr>
        <w:tc>
          <w:tcPr>
            <w:tcW w:w="635" w:type="pct"/>
            <w:shd w:val="clear" w:color="auto" w:fill="FFFFFF" w:themeFill="background1"/>
          </w:tcPr>
          <w:p w14:paraId="46C7212E" w14:textId="77777777" w:rsidR="003D3678" w:rsidRPr="004A18C8" w:rsidRDefault="003D3678" w:rsidP="00EB4F2A">
            <w:pPr>
              <w:pStyle w:val="Prrafodelista1"/>
              <w:ind w:left="0"/>
              <w:jc w:val="center"/>
              <w:rPr>
                <w:rFonts w:asciiTheme="minorHAnsi" w:eastAsia="Times" w:hAnsiTheme="minorHAnsi" w:cs="Arial"/>
                <w:b/>
                <w:iCs/>
                <w:sz w:val="20"/>
                <w:szCs w:val="20"/>
                <w:lang w:eastAsia="es-MX"/>
              </w:rPr>
            </w:pPr>
            <w:r w:rsidRPr="004A18C8">
              <w:rPr>
                <w:rFonts w:asciiTheme="minorHAnsi" w:eastAsia="Times" w:hAnsiTheme="minorHAnsi" w:cs="Arial"/>
                <w:b/>
                <w:iCs/>
                <w:sz w:val="20"/>
                <w:szCs w:val="20"/>
                <w:lang w:eastAsia="es-MX"/>
              </w:rPr>
              <w:t>Respuesta</w:t>
            </w:r>
          </w:p>
        </w:tc>
        <w:tc>
          <w:tcPr>
            <w:tcW w:w="406" w:type="pct"/>
            <w:shd w:val="clear" w:color="auto" w:fill="FFFFFF" w:themeFill="background1"/>
            <w:vAlign w:val="center"/>
          </w:tcPr>
          <w:p w14:paraId="6050BDCC" w14:textId="77777777" w:rsidR="003D3678" w:rsidRPr="004A18C8" w:rsidRDefault="003D3678" w:rsidP="00EB4F2A">
            <w:pPr>
              <w:pStyle w:val="Prrafodelista1"/>
              <w:snapToGrid w:val="0"/>
              <w:ind w:left="0"/>
              <w:jc w:val="center"/>
              <w:rPr>
                <w:rFonts w:asciiTheme="minorHAnsi" w:eastAsia="Times" w:hAnsiTheme="minorHAnsi" w:cs="Arial"/>
                <w:b/>
                <w:iCs/>
                <w:sz w:val="20"/>
                <w:szCs w:val="20"/>
                <w:lang w:eastAsia="es-MX"/>
              </w:rPr>
            </w:pPr>
            <w:r w:rsidRPr="004A18C8">
              <w:rPr>
                <w:rFonts w:asciiTheme="minorHAnsi" w:eastAsia="Times" w:hAnsiTheme="minorHAnsi" w:cs="Arial"/>
                <w:b/>
                <w:iCs/>
                <w:sz w:val="20"/>
                <w:szCs w:val="20"/>
                <w:lang w:eastAsia="es-MX"/>
              </w:rPr>
              <w:t>Nivel</w:t>
            </w:r>
          </w:p>
        </w:tc>
        <w:tc>
          <w:tcPr>
            <w:tcW w:w="3959" w:type="pct"/>
            <w:shd w:val="clear" w:color="auto" w:fill="FFFFFF" w:themeFill="background1"/>
            <w:vAlign w:val="center"/>
          </w:tcPr>
          <w:p w14:paraId="148E1E05" w14:textId="77777777" w:rsidR="003D3678" w:rsidRPr="004A18C8" w:rsidRDefault="003D3678" w:rsidP="00EB4F2A">
            <w:pPr>
              <w:pStyle w:val="Prrafodelista1"/>
              <w:snapToGrid w:val="0"/>
              <w:ind w:left="0"/>
              <w:jc w:val="center"/>
              <w:rPr>
                <w:rFonts w:asciiTheme="minorHAnsi" w:eastAsia="Times" w:hAnsiTheme="minorHAnsi" w:cs="Arial"/>
                <w:b/>
                <w:iCs/>
                <w:sz w:val="20"/>
                <w:szCs w:val="20"/>
                <w:lang w:eastAsia="es-MX"/>
              </w:rPr>
            </w:pPr>
            <w:r w:rsidRPr="004A18C8">
              <w:rPr>
                <w:rFonts w:asciiTheme="minorHAnsi" w:eastAsia="Times" w:hAnsiTheme="minorHAnsi" w:cs="Arial"/>
                <w:b/>
                <w:iCs/>
                <w:sz w:val="20"/>
                <w:szCs w:val="20"/>
                <w:lang w:eastAsia="es-MX"/>
              </w:rPr>
              <w:t>Criterios</w:t>
            </w:r>
          </w:p>
        </w:tc>
      </w:tr>
      <w:tr w:rsidR="003D3678" w:rsidRPr="004A18C8" w14:paraId="64C76DA6" w14:textId="77777777" w:rsidTr="00EB4F2A">
        <w:trPr>
          <w:trHeight w:val="400"/>
          <w:jc w:val="center"/>
        </w:trPr>
        <w:tc>
          <w:tcPr>
            <w:tcW w:w="635" w:type="pct"/>
            <w:shd w:val="clear" w:color="auto" w:fill="FFFFFF" w:themeFill="background1"/>
            <w:vAlign w:val="center"/>
          </w:tcPr>
          <w:p w14:paraId="5E6F736F" w14:textId="77777777" w:rsidR="003D3678" w:rsidRPr="00396594" w:rsidRDefault="003D3678" w:rsidP="00EB4F2A">
            <w:pPr>
              <w:pStyle w:val="Prrafodelista1"/>
              <w:shd w:val="clear" w:color="auto" w:fill="FFFFFF" w:themeFill="background1"/>
              <w:ind w:left="0"/>
              <w:jc w:val="center"/>
              <w:rPr>
                <w:rFonts w:asciiTheme="minorHAnsi" w:hAnsiTheme="minorHAnsi" w:cs="Arial"/>
                <w:sz w:val="20"/>
                <w:szCs w:val="22"/>
                <w:lang w:eastAsia="es-MX"/>
              </w:rPr>
            </w:pPr>
            <w:r w:rsidRPr="00396594">
              <w:rPr>
                <w:rFonts w:asciiTheme="minorHAnsi" w:hAnsiTheme="minorHAnsi" w:cs="Arial"/>
                <w:sz w:val="20"/>
                <w:szCs w:val="22"/>
                <w:lang w:eastAsia="es-MX"/>
              </w:rPr>
              <w:t>Sí</w:t>
            </w:r>
          </w:p>
        </w:tc>
        <w:tc>
          <w:tcPr>
            <w:tcW w:w="406" w:type="pct"/>
            <w:shd w:val="clear" w:color="auto" w:fill="FFFFFF" w:themeFill="background1"/>
            <w:vAlign w:val="center"/>
          </w:tcPr>
          <w:p w14:paraId="74AC64E1" w14:textId="70E4C4E4" w:rsidR="003D3678" w:rsidRPr="00396594" w:rsidRDefault="00002ECB" w:rsidP="00EB4F2A">
            <w:pPr>
              <w:pStyle w:val="Prrafodelista1"/>
              <w:snapToGrid w:val="0"/>
              <w:ind w:left="0"/>
              <w:jc w:val="center"/>
              <w:rPr>
                <w:rFonts w:asciiTheme="minorHAnsi" w:hAnsiTheme="minorHAnsi" w:cs="Arial"/>
                <w:sz w:val="20"/>
                <w:szCs w:val="22"/>
                <w:lang w:eastAsia="es-MX"/>
              </w:rPr>
            </w:pPr>
            <w:r>
              <w:rPr>
                <w:rFonts w:asciiTheme="minorHAnsi" w:hAnsiTheme="minorHAnsi" w:cs="Arial"/>
                <w:sz w:val="20"/>
                <w:szCs w:val="22"/>
                <w:lang w:eastAsia="es-MX"/>
              </w:rPr>
              <w:t>4</w:t>
            </w:r>
          </w:p>
        </w:tc>
        <w:tc>
          <w:tcPr>
            <w:tcW w:w="3959" w:type="pct"/>
            <w:shd w:val="clear" w:color="auto" w:fill="FFFFFF" w:themeFill="background1"/>
          </w:tcPr>
          <w:p w14:paraId="14A6F9BC" w14:textId="0937CBE0" w:rsidR="003D3678" w:rsidRPr="00396594" w:rsidRDefault="003D3678" w:rsidP="00EB4F2A">
            <w:pPr>
              <w:pStyle w:val="Prrafodelista1"/>
              <w:numPr>
                <w:ilvl w:val="0"/>
                <w:numId w:val="1"/>
              </w:numPr>
              <w:tabs>
                <w:tab w:val="left" w:pos="256"/>
              </w:tabs>
              <w:snapToGrid w:val="0"/>
              <w:ind w:left="170" w:hanging="215"/>
              <w:rPr>
                <w:rFonts w:asciiTheme="minorHAnsi" w:hAnsiTheme="minorHAnsi" w:cs="Arial"/>
                <w:sz w:val="20"/>
                <w:szCs w:val="22"/>
                <w:lang w:eastAsia="es-MX"/>
              </w:rPr>
            </w:pPr>
            <w:r>
              <w:rPr>
                <w:rFonts w:asciiTheme="minorHAnsi" w:hAnsiTheme="minorHAnsi" w:cs="Arial"/>
                <w:sz w:val="20"/>
                <w:szCs w:val="22"/>
                <w:lang w:eastAsia="es-MX"/>
              </w:rPr>
              <w:t xml:space="preserve">El </w:t>
            </w:r>
            <w:r w:rsidR="00002ECB">
              <w:rPr>
                <w:rFonts w:asciiTheme="minorHAnsi" w:hAnsiTheme="minorHAnsi" w:cs="Arial"/>
                <w:sz w:val="20"/>
                <w:szCs w:val="22"/>
                <w:lang w:eastAsia="es-MX"/>
              </w:rPr>
              <w:t>Propósito cumple con todas las características establecidas en la pregunta.</w:t>
            </w:r>
          </w:p>
        </w:tc>
      </w:tr>
    </w:tbl>
    <w:p w14:paraId="6E495739" w14:textId="77777777" w:rsidR="00D3329C" w:rsidRDefault="00D3329C" w:rsidP="00D3329C"/>
    <w:p w14:paraId="30EE2852" w14:textId="632E4E76" w:rsidR="00291A60" w:rsidRDefault="00291A60" w:rsidP="00D3329C">
      <w:r>
        <w:t>Con los ajustes que se sugiere</w:t>
      </w:r>
      <w:r w:rsidR="005942B1">
        <w:t>n</w:t>
      </w:r>
      <w:r>
        <w:t xml:space="preserve"> realizar tanto en el Componente como en el objetivo de Propósito, sumado al supuesto </w:t>
      </w:r>
      <w:r w:rsidR="00280F24">
        <w:t>establecido en el Componente, definido como</w:t>
      </w:r>
      <w:r>
        <w:t xml:space="preserve"> “el marco legal permane</w:t>
      </w:r>
      <w:r w:rsidR="00910AD6">
        <w:t>ce</w:t>
      </w:r>
      <w:r>
        <w:t xml:space="preserve"> vigente para la transferencia de recursos”, se espera que de manera directa se logre el Propósito del FAFEF, es decir, </w:t>
      </w:r>
      <w:r w:rsidR="0021695E">
        <w:t xml:space="preserve">mientras </w:t>
      </w:r>
      <w:r w:rsidR="00280F24">
        <w:t xml:space="preserve">que </w:t>
      </w:r>
      <w:r w:rsidR="0021695E">
        <w:t>se transfieran</w:t>
      </w:r>
      <w:r>
        <w:t xml:space="preserve"> recursos federales a las </w:t>
      </w:r>
      <w:r w:rsidR="00F53EDF">
        <w:t>e</w:t>
      </w:r>
      <w:r>
        <w:t xml:space="preserve">ntidades </w:t>
      </w:r>
      <w:r w:rsidR="00F53EDF">
        <w:t>f</w:t>
      </w:r>
      <w:r>
        <w:t xml:space="preserve">ederativas y </w:t>
      </w:r>
      <w:r w:rsidR="0021695E">
        <w:t xml:space="preserve">permanezca vigente el marco legal del FAFEF se estará </w:t>
      </w:r>
      <w:r w:rsidR="00714C97">
        <w:t xml:space="preserve">logrando fortalecer las finanzas públicas de las </w:t>
      </w:r>
      <w:r w:rsidR="00F53EDF">
        <w:t>e</w:t>
      </w:r>
      <w:r w:rsidR="00714C97">
        <w:t xml:space="preserve">ntidades </w:t>
      </w:r>
      <w:r w:rsidR="00F53EDF">
        <w:t>f</w:t>
      </w:r>
      <w:r w:rsidR="00714C97">
        <w:t>ederativas</w:t>
      </w:r>
      <w:r w:rsidR="0021695E">
        <w:t>.</w:t>
      </w:r>
    </w:p>
    <w:p w14:paraId="19570DBB" w14:textId="0E74BA92" w:rsidR="00B96910" w:rsidRDefault="00B96910" w:rsidP="00742BF9">
      <w:r>
        <w:t xml:space="preserve">A nivel </w:t>
      </w:r>
      <w:r w:rsidR="00280F24">
        <w:t xml:space="preserve">de </w:t>
      </w:r>
      <w:r>
        <w:t>Propósito, el FAFEF tiene establecidos dos indicadores</w:t>
      </w:r>
      <w:r w:rsidR="00982939">
        <w:t>:</w:t>
      </w:r>
      <w:r w:rsidR="00714C97">
        <w:t xml:space="preserve"> </w:t>
      </w:r>
      <w:r w:rsidR="00982939">
        <w:t xml:space="preserve">1) </w:t>
      </w:r>
      <w:r w:rsidR="00714C97">
        <w:t>Índice de Impulso al Gasto de Inversión</w:t>
      </w:r>
      <w:r w:rsidR="00982939">
        <w:t xml:space="preserve"> y 2) Índice de Fortalecimiento Financiero</w:t>
      </w:r>
      <w:r w:rsidR="00112BBB">
        <w:t>, ambos indicadores son del ámbito estatal, es decir, son calculados por cada una de las 32 entidades federativas</w:t>
      </w:r>
      <w:r w:rsidR="00982939">
        <w:t>. En ambos indicadores</w:t>
      </w:r>
      <w:r w:rsidR="00610CBA">
        <w:t xml:space="preserve"> l</w:t>
      </w:r>
      <w:r w:rsidR="00280F24">
        <w:t>os</w:t>
      </w:r>
      <w:r w:rsidR="00610CBA">
        <w:t xml:space="preserve"> medio</w:t>
      </w:r>
      <w:r w:rsidR="00280F24">
        <w:t>s</w:t>
      </w:r>
      <w:r w:rsidR="00610CBA">
        <w:t xml:space="preserve"> de verificación </w:t>
      </w:r>
      <w:r w:rsidR="00982939">
        <w:t>son los “Estados analíticos de ingresos y egresos reportados por los ayuntamientos de los municipios y los órganos político-administrativos de las demarcaciones territoriales del Distrito Federal”</w:t>
      </w:r>
      <w:r w:rsidR="008C7A21">
        <w:t xml:space="preserve">, </w:t>
      </w:r>
      <w:r w:rsidR="004A7C26">
        <w:t>los cuales</w:t>
      </w:r>
      <w:r w:rsidR="008C7A21">
        <w:t xml:space="preserve"> no está</w:t>
      </w:r>
      <w:r w:rsidR="004A7C26">
        <w:t>n</w:t>
      </w:r>
      <w:r w:rsidR="008C7A21">
        <w:t xml:space="preserve"> controlado</w:t>
      </w:r>
      <w:r w:rsidR="004A7C26">
        <w:t>s</w:t>
      </w:r>
      <w:r w:rsidR="008C7A21">
        <w:t xml:space="preserve"> por </w:t>
      </w:r>
      <w:r w:rsidR="00112BBB">
        <w:t>la SHCP, como Dependencia Coordinadora</w:t>
      </w:r>
      <w:r w:rsidR="008C7A21">
        <w:t xml:space="preserve">, </w:t>
      </w:r>
      <w:r w:rsidR="00373058">
        <w:t>pero</w:t>
      </w:r>
      <w:r w:rsidR="00910AD6">
        <w:t xml:space="preserve"> además</w:t>
      </w:r>
      <w:r w:rsidR="00C52C2A">
        <w:t xml:space="preserve"> estos medios</w:t>
      </w:r>
      <w:r w:rsidR="00910AD6">
        <w:t xml:space="preserve"> no son adecuados, ya que no permiten calcular de manera independiente estos indicadores</w:t>
      </w:r>
      <w:r w:rsidR="008C7A21">
        <w:t>.</w:t>
      </w:r>
    </w:p>
    <w:p w14:paraId="23F723FA" w14:textId="4CD24C23" w:rsidR="00D05397" w:rsidRDefault="00D05397" w:rsidP="00742BF9">
      <w:r>
        <w:t>El Propósito del Fondo es único, ya que hace referencia a un solo objetivo, y está redactado como una situación alcanzada, al referirse que “</w:t>
      </w:r>
      <w:r w:rsidRPr="006C7817">
        <w:rPr>
          <w:i/>
          <w:iCs/>
        </w:rPr>
        <w:t>L</w:t>
      </w:r>
      <w:r w:rsidR="00F57AF4">
        <w:rPr>
          <w:i/>
          <w:iCs/>
        </w:rPr>
        <w:t>a</w:t>
      </w:r>
      <w:r w:rsidRPr="006C7817">
        <w:rPr>
          <w:i/>
          <w:iCs/>
        </w:rPr>
        <w:t xml:space="preserve">s </w:t>
      </w:r>
      <w:r w:rsidR="00F57AF4">
        <w:rPr>
          <w:i/>
          <w:iCs/>
        </w:rPr>
        <w:t>entidades federativas</w:t>
      </w:r>
      <w:r w:rsidRPr="006C7817">
        <w:rPr>
          <w:i/>
          <w:iCs/>
        </w:rPr>
        <w:t xml:space="preserve"> </w:t>
      </w:r>
      <w:r w:rsidRPr="00D05397">
        <w:rPr>
          <w:b/>
          <w:bCs/>
          <w:i/>
          <w:iCs/>
        </w:rPr>
        <w:t>reciben</w:t>
      </w:r>
      <w:r w:rsidRPr="006C7817">
        <w:rPr>
          <w:i/>
          <w:iCs/>
        </w:rPr>
        <w:t xml:space="preserve"> la transferencia de recursos federales para el fortalecimiento de sus finanzas públicas </w:t>
      </w:r>
      <w:r w:rsidR="00F57AF4">
        <w:rPr>
          <w:i/>
          <w:iCs/>
        </w:rPr>
        <w:t>estat</w:t>
      </w:r>
      <w:r w:rsidRPr="006C7817">
        <w:rPr>
          <w:i/>
          <w:iCs/>
        </w:rPr>
        <w:t>ales</w:t>
      </w:r>
      <w:r>
        <w:t>”.</w:t>
      </w:r>
      <w:r w:rsidR="00F57AF4">
        <w:t xml:space="preserve"> Sin embargo, así como está planteado hace referencia a un tema de gestión, ya que da a entender que su propósito es sólo “transferir recursos” y no “fortalecer las finanzas públicas estatales”</w:t>
      </w:r>
      <w:r w:rsidR="00373058">
        <w:rPr>
          <w:rStyle w:val="Refdenotaalpie"/>
        </w:rPr>
        <w:footnoteReference w:id="6"/>
      </w:r>
      <w:r w:rsidR="00F57AF4">
        <w:t xml:space="preserve">, para un mejor entendimiento se sugiere plantearlo de la siguiente manera: </w:t>
      </w:r>
      <w:r w:rsidR="00112BBB" w:rsidRPr="00047122">
        <w:rPr>
          <w:b/>
          <w:bCs/>
        </w:rPr>
        <w:t xml:space="preserve">Las </w:t>
      </w:r>
      <w:r w:rsidR="00112BBB">
        <w:rPr>
          <w:b/>
          <w:bCs/>
        </w:rPr>
        <w:t>e</w:t>
      </w:r>
      <w:r w:rsidR="00112BBB" w:rsidRPr="00047122">
        <w:rPr>
          <w:b/>
          <w:bCs/>
        </w:rPr>
        <w:t xml:space="preserve">ntidades </w:t>
      </w:r>
      <w:r w:rsidR="00112BBB">
        <w:rPr>
          <w:b/>
          <w:bCs/>
        </w:rPr>
        <w:t>f</w:t>
      </w:r>
      <w:r w:rsidR="00112BBB" w:rsidRPr="00047122">
        <w:rPr>
          <w:b/>
          <w:bCs/>
        </w:rPr>
        <w:t xml:space="preserve">ederativas </w:t>
      </w:r>
      <w:r w:rsidR="00112BBB">
        <w:rPr>
          <w:b/>
          <w:bCs/>
        </w:rPr>
        <w:t>fortalece</w:t>
      </w:r>
      <w:r w:rsidR="00D038C0">
        <w:rPr>
          <w:b/>
          <w:bCs/>
        </w:rPr>
        <w:t>n</w:t>
      </w:r>
      <w:r w:rsidR="00112BBB">
        <w:rPr>
          <w:b/>
          <w:bCs/>
        </w:rPr>
        <w:t xml:space="preserve"> sus</w:t>
      </w:r>
      <w:r w:rsidR="00112BBB" w:rsidRPr="00047122">
        <w:rPr>
          <w:b/>
          <w:bCs/>
        </w:rPr>
        <w:t xml:space="preserve"> finanzas </w:t>
      </w:r>
      <w:r w:rsidR="00112BBB">
        <w:rPr>
          <w:b/>
          <w:bCs/>
        </w:rPr>
        <w:t>públicas</w:t>
      </w:r>
      <w:r w:rsidR="00112BBB">
        <w:t>.</w:t>
      </w:r>
    </w:p>
    <w:p w14:paraId="5871B50A" w14:textId="546BB35D" w:rsidR="00891437" w:rsidRDefault="005942B1" w:rsidP="00891437">
      <w:r>
        <w:t>Finalmente</w:t>
      </w:r>
      <w:r w:rsidR="00D05397">
        <w:t xml:space="preserve">, el Propósito </w:t>
      </w:r>
      <w:r w:rsidR="004A562C">
        <w:t xml:space="preserve">del Fondo </w:t>
      </w:r>
      <w:r>
        <w:t>sí</w:t>
      </w:r>
      <w:r w:rsidR="00D05397">
        <w:t xml:space="preserve"> incluye a</w:t>
      </w:r>
      <w:r w:rsidR="004767CD">
        <w:t xml:space="preserve"> </w:t>
      </w:r>
      <w:r w:rsidR="00D05397">
        <w:t>l</w:t>
      </w:r>
      <w:r w:rsidR="004767CD">
        <w:t>a</w:t>
      </w:r>
      <w:r w:rsidR="00D05397">
        <w:t xml:space="preserve"> </w:t>
      </w:r>
      <w:r w:rsidR="00971571">
        <w:t>p</w:t>
      </w:r>
      <w:r w:rsidR="004767CD">
        <w:t>oblación</w:t>
      </w:r>
      <w:r w:rsidR="00D05397">
        <w:t xml:space="preserve"> objetivo, al </w:t>
      </w:r>
      <w:r w:rsidR="00F53EDF">
        <w:t>establece</w:t>
      </w:r>
      <w:r w:rsidR="00D05397">
        <w:t>rla como “</w:t>
      </w:r>
      <w:r w:rsidR="00D05397" w:rsidRPr="006C7817">
        <w:rPr>
          <w:i/>
          <w:iCs/>
        </w:rPr>
        <w:t>L</w:t>
      </w:r>
      <w:r w:rsidR="00F57AF4">
        <w:rPr>
          <w:i/>
          <w:iCs/>
        </w:rPr>
        <w:t>a</w:t>
      </w:r>
      <w:r w:rsidR="00D05397" w:rsidRPr="006C7817">
        <w:rPr>
          <w:i/>
          <w:iCs/>
        </w:rPr>
        <w:t xml:space="preserve">s </w:t>
      </w:r>
      <w:r w:rsidR="00F57AF4">
        <w:rPr>
          <w:i/>
          <w:iCs/>
        </w:rPr>
        <w:t>entidades federativas</w:t>
      </w:r>
      <w:r w:rsidR="00D05397">
        <w:rPr>
          <w:i/>
          <w:iCs/>
        </w:rPr>
        <w:t>”</w:t>
      </w:r>
      <w:r w:rsidR="00F53EDF">
        <w:t>, por lo que incluye a los 31 estados de</w:t>
      </w:r>
      <w:r w:rsidR="00393622">
        <w:t xml:space="preserve"> </w:t>
      </w:r>
      <w:r w:rsidR="00F53EDF">
        <w:t>l</w:t>
      </w:r>
      <w:r w:rsidR="00393622">
        <w:t>a</w:t>
      </w:r>
      <w:r w:rsidR="00F53EDF">
        <w:t xml:space="preserve"> </w:t>
      </w:r>
      <w:r w:rsidR="00393622">
        <w:t>República</w:t>
      </w:r>
      <w:r w:rsidR="00F53EDF">
        <w:t xml:space="preserve"> y </w:t>
      </w:r>
      <w:r w:rsidR="00393622">
        <w:t xml:space="preserve">a </w:t>
      </w:r>
      <w:r w:rsidR="00F53EDF">
        <w:t>la Ciudad de México</w:t>
      </w:r>
      <w:r w:rsidR="00891437" w:rsidRPr="00891437">
        <w:t>.</w:t>
      </w:r>
    </w:p>
    <w:p w14:paraId="40F79E09" w14:textId="6ED7142D" w:rsidR="003D3678" w:rsidRDefault="003D3678" w:rsidP="00742BF9"/>
    <w:p w14:paraId="00B3C91A" w14:textId="2F0AC81A" w:rsidR="00742BF9" w:rsidRDefault="00742BF9" w:rsidP="00742BF9">
      <w:r>
        <w:br w:type="page"/>
      </w:r>
    </w:p>
    <w:p w14:paraId="67938FA2" w14:textId="3EA03994" w:rsidR="00742BF9" w:rsidRDefault="0002629A" w:rsidP="00742BF9">
      <w:pPr>
        <w:spacing w:before="0" w:after="0"/>
        <w:rPr>
          <w:b/>
        </w:rPr>
      </w:pPr>
      <w:r>
        <w:rPr>
          <w:b/>
        </w:rPr>
        <w:lastRenderedPageBreak/>
        <w:t>7</w:t>
      </w:r>
      <w:r w:rsidR="00742BF9" w:rsidRPr="004A18C8">
        <w:rPr>
          <w:b/>
        </w:rPr>
        <w:t>. ¿</w:t>
      </w:r>
      <w:r w:rsidR="00742BF9">
        <w:rPr>
          <w:b/>
        </w:rPr>
        <w:t xml:space="preserve">El </w:t>
      </w:r>
      <w:r>
        <w:rPr>
          <w:b/>
        </w:rPr>
        <w:t>Fin</w:t>
      </w:r>
      <w:r w:rsidR="00742BF9">
        <w:rPr>
          <w:b/>
        </w:rPr>
        <w:t xml:space="preserve"> de la(s) MIR vigente(s) del Fondo cuenta con las siguientes características:</w:t>
      </w:r>
    </w:p>
    <w:p w14:paraId="22FA3316" w14:textId="333D0374" w:rsidR="00742BF9" w:rsidRPr="00157CDA" w:rsidRDefault="00742BF9" w:rsidP="00197192">
      <w:pPr>
        <w:pStyle w:val="Prrafodelista"/>
        <w:numPr>
          <w:ilvl w:val="0"/>
          <w:numId w:val="10"/>
        </w:numPr>
        <w:spacing w:before="0"/>
        <w:rPr>
          <w:b/>
        </w:rPr>
      </w:pPr>
      <w:r>
        <w:rPr>
          <w:b/>
        </w:rPr>
        <w:t>Es</w:t>
      </w:r>
      <w:r w:rsidR="0002629A">
        <w:rPr>
          <w:b/>
        </w:rPr>
        <w:t>tá claramente especificado, es decir, no existe ambigüedad en su redacción</w:t>
      </w:r>
      <w:r w:rsidRPr="00157CDA">
        <w:rPr>
          <w:b/>
        </w:rPr>
        <w:t>;</w:t>
      </w:r>
    </w:p>
    <w:p w14:paraId="7386A8C8" w14:textId="4B84D4F3" w:rsidR="00742BF9" w:rsidRPr="00771D38" w:rsidRDefault="00742BF9" w:rsidP="00197192">
      <w:pPr>
        <w:pStyle w:val="Prrafodelista"/>
        <w:numPr>
          <w:ilvl w:val="0"/>
          <w:numId w:val="10"/>
        </w:numPr>
        <w:spacing w:before="0" w:after="0"/>
        <w:ind w:left="714" w:hanging="357"/>
        <w:contextualSpacing w:val="0"/>
        <w:rPr>
          <w:rFonts w:cstheme="minorHAnsi"/>
          <w:b/>
          <w:lang w:val="es-ES"/>
        </w:rPr>
      </w:pPr>
      <w:r w:rsidRPr="00771D38">
        <w:rPr>
          <w:rFonts w:cstheme="minorHAnsi"/>
          <w:b/>
          <w:lang w:val="es-ES"/>
        </w:rPr>
        <w:t>E</w:t>
      </w:r>
      <w:r w:rsidR="0002629A" w:rsidRPr="00771D38">
        <w:rPr>
          <w:rFonts w:cstheme="minorHAnsi"/>
          <w:b/>
          <w:lang w:val="es-ES"/>
        </w:rPr>
        <w:t>s un objetivo superior al que el Fondo contribuye, es decir, no se espera que la ejecución del Fondo sea suficiente para alcanzar el Fin</w:t>
      </w:r>
      <w:r w:rsidRPr="00771D38">
        <w:rPr>
          <w:rFonts w:cstheme="minorHAnsi"/>
          <w:b/>
          <w:lang w:val="es-ES"/>
        </w:rPr>
        <w:t>;</w:t>
      </w:r>
    </w:p>
    <w:p w14:paraId="1006000A" w14:textId="1F2A1136" w:rsidR="00742BF9" w:rsidRPr="00771D38" w:rsidRDefault="0002629A" w:rsidP="00197192">
      <w:pPr>
        <w:pStyle w:val="Prrafodelista"/>
        <w:numPr>
          <w:ilvl w:val="0"/>
          <w:numId w:val="10"/>
        </w:numPr>
        <w:spacing w:before="0" w:after="0"/>
        <w:ind w:left="714" w:hanging="357"/>
        <w:contextualSpacing w:val="0"/>
        <w:rPr>
          <w:rFonts w:cstheme="minorHAnsi"/>
          <w:b/>
          <w:lang w:val="es-ES"/>
        </w:rPr>
      </w:pPr>
      <w:r w:rsidRPr="00771D38">
        <w:rPr>
          <w:rFonts w:cstheme="minorHAnsi"/>
          <w:b/>
          <w:lang w:val="es-ES"/>
        </w:rPr>
        <w:t>Su logro no está controlado por los responsables del Fondo</w:t>
      </w:r>
      <w:r w:rsidR="00742BF9" w:rsidRPr="00771D38">
        <w:rPr>
          <w:rFonts w:cstheme="minorHAnsi"/>
          <w:b/>
          <w:lang w:val="es-ES"/>
        </w:rPr>
        <w:t>;</w:t>
      </w:r>
    </w:p>
    <w:p w14:paraId="513C2B04" w14:textId="61CE0C5F" w:rsidR="00742BF9" w:rsidRPr="00771D38" w:rsidRDefault="00742BF9" w:rsidP="00197192">
      <w:pPr>
        <w:pStyle w:val="Prrafodelista"/>
        <w:numPr>
          <w:ilvl w:val="0"/>
          <w:numId w:val="10"/>
        </w:numPr>
        <w:spacing w:before="0" w:after="0"/>
        <w:ind w:left="714" w:hanging="357"/>
        <w:contextualSpacing w:val="0"/>
        <w:rPr>
          <w:rFonts w:cstheme="minorHAnsi"/>
          <w:b/>
        </w:rPr>
      </w:pPr>
      <w:r w:rsidRPr="00771D38">
        <w:rPr>
          <w:rFonts w:cstheme="minorHAnsi"/>
          <w:b/>
          <w:lang w:val="es-ES"/>
        </w:rPr>
        <w:t>Es</w:t>
      </w:r>
      <w:r w:rsidR="0002629A" w:rsidRPr="00771D38">
        <w:rPr>
          <w:rFonts w:cstheme="minorHAnsi"/>
          <w:b/>
          <w:lang w:val="es-ES"/>
        </w:rPr>
        <w:t xml:space="preserve"> único, es decir, incluye un solo objetivo</w:t>
      </w:r>
      <w:r w:rsidRPr="00771D38">
        <w:rPr>
          <w:rFonts w:cstheme="minorHAnsi"/>
          <w:b/>
          <w:lang w:val="es-ES"/>
        </w:rPr>
        <w:t>;</w:t>
      </w:r>
    </w:p>
    <w:p w14:paraId="0C4B18D0" w14:textId="5B4F0DF6" w:rsidR="00742BF9" w:rsidRPr="00F2235B" w:rsidRDefault="0002629A" w:rsidP="00197192">
      <w:pPr>
        <w:pStyle w:val="Prrafodelista"/>
        <w:numPr>
          <w:ilvl w:val="0"/>
          <w:numId w:val="10"/>
        </w:numPr>
        <w:spacing w:before="0"/>
        <w:ind w:left="714" w:hanging="357"/>
        <w:contextualSpacing w:val="0"/>
        <w:rPr>
          <w:b/>
        </w:rPr>
      </w:pPr>
      <w:proofErr w:type="gramStart"/>
      <w:r w:rsidRPr="00771D38">
        <w:rPr>
          <w:rFonts w:cstheme="minorHAnsi"/>
          <w:b/>
          <w:lang w:val="es-ES"/>
        </w:rPr>
        <w:t>Está vinculado con objetivos estratégicos de la Dependencia Coordinadora o del Programa Sectorial</w:t>
      </w:r>
      <w:r w:rsidR="00742BF9" w:rsidRPr="00771D38">
        <w:rPr>
          <w:rFonts w:cstheme="minorHAnsi"/>
          <w:b/>
          <w:lang w:val="es-ES"/>
        </w:rPr>
        <w:t>?</w:t>
      </w:r>
      <w:proofErr w:type="gramEnd"/>
    </w:p>
    <w:tbl>
      <w:tblPr>
        <w:tblW w:w="5000" w:type="pct"/>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AEAAAA" w:themeFill="background2" w:themeFillShade="BF"/>
        <w:tblLayout w:type="fixed"/>
        <w:tblCellMar>
          <w:top w:w="57" w:type="dxa"/>
          <w:bottom w:w="57" w:type="dxa"/>
        </w:tblCellMar>
        <w:tblLook w:val="00A0" w:firstRow="1" w:lastRow="0" w:firstColumn="1" w:lastColumn="0" w:noHBand="0" w:noVBand="0"/>
      </w:tblPr>
      <w:tblGrid>
        <w:gridCol w:w="1263"/>
        <w:gridCol w:w="807"/>
        <w:gridCol w:w="7872"/>
      </w:tblGrid>
      <w:tr w:rsidR="00742BF9" w:rsidRPr="004A18C8" w14:paraId="15839C09" w14:textId="77777777" w:rsidTr="00EB4F2A">
        <w:trPr>
          <w:trHeight w:val="268"/>
          <w:jc w:val="center"/>
        </w:trPr>
        <w:tc>
          <w:tcPr>
            <w:tcW w:w="635" w:type="pct"/>
            <w:shd w:val="clear" w:color="auto" w:fill="FFFFFF" w:themeFill="background1"/>
          </w:tcPr>
          <w:p w14:paraId="3803ADAB" w14:textId="77777777" w:rsidR="00742BF9" w:rsidRPr="004A18C8" w:rsidRDefault="00742BF9" w:rsidP="00EB4F2A">
            <w:pPr>
              <w:pStyle w:val="Prrafodelista1"/>
              <w:ind w:left="0"/>
              <w:jc w:val="center"/>
              <w:rPr>
                <w:rFonts w:asciiTheme="minorHAnsi" w:eastAsia="Times" w:hAnsiTheme="minorHAnsi" w:cs="Arial"/>
                <w:b/>
                <w:iCs/>
                <w:sz w:val="20"/>
                <w:szCs w:val="20"/>
                <w:lang w:eastAsia="es-MX"/>
              </w:rPr>
            </w:pPr>
            <w:r w:rsidRPr="004A18C8">
              <w:rPr>
                <w:rFonts w:asciiTheme="minorHAnsi" w:eastAsia="Times" w:hAnsiTheme="minorHAnsi" w:cs="Arial"/>
                <w:b/>
                <w:iCs/>
                <w:sz w:val="20"/>
                <w:szCs w:val="20"/>
                <w:lang w:eastAsia="es-MX"/>
              </w:rPr>
              <w:t>Respuesta</w:t>
            </w:r>
          </w:p>
        </w:tc>
        <w:tc>
          <w:tcPr>
            <w:tcW w:w="406" w:type="pct"/>
            <w:shd w:val="clear" w:color="auto" w:fill="FFFFFF" w:themeFill="background1"/>
            <w:vAlign w:val="center"/>
          </w:tcPr>
          <w:p w14:paraId="002A4541" w14:textId="77777777" w:rsidR="00742BF9" w:rsidRPr="004A18C8" w:rsidRDefault="00742BF9" w:rsidP="00EB4F2A">
            <w:pPr>
              <w:pStyle w:val="Prrafodelista1"/>
              <w:snapToGrid w:val="0"/>
              <w:ind w:left="0"/>
              <w:jc w:val="center"/>
              <w:rPr>
                <w:rFonts w:asciiTheme="minorHAnsi" w:eastAsia="Times" w:hAnsiTheme="minorHAnsi" w:cs="Arial"/>
                <w:b/>
                <w:iCs/>
                <w:sz w:val="20"/>
                <w:szCs w:val="20"/>
                <w:lang w:eastAsia="es-MX"/>
              </w:rPr>
            </w:pPr>
            <w:r w:rsidRPr="004A18C8">
              <w:rPr>
                <w:rFonts w:asciiTheme="minorHAnsi" w:eastAsia="Times" w:hAnsiTheme="minorHAnsi" w:cs="Arial"/>
                <w:b/>
                <w:iCs/>
                <w:sz w:val="20"/>
                <w:szCs w:val="20"/>
                <w:lang w:eastAsia="es-MX"/>
              </w:rPr>
              <w:t>Nivel</w:t>
            </w:r>
          </w:p>
        </w:tc>
        <w:tc>
          <w:tcPr>
            <w:tcW w:w="3959" w:type="pct"/>
            <w:shd w:val="clear" w:color="auto" w:fill="FFFFFF" w:themeFill="background1"/>
            <w:vAlign w:val="center"/>
          </w:tcPr>
          <w:p w14:paraId="70AF70B4" w14:textId="77777777" w:rsidR="00742BF9" w:rsidRPr="004A18C8" w:rsidRDefault="00742BF9" w:rsidP="00EB4F2A">
            <w:pPr>
              <w:pStyle w:val="Prrafodelista1"/>
              <w:snapToGrid w:val="0"/>
              <w:ind w:left="0"/>
              <w:jc w:val="center"/>
              <w:rPr>
                <w:rFonts w:asciiTheme="minorHAnsi" w:eastAsia="Times" w:hAnsiTheme="minorHAnsi" w:cs="Arial"/>
                <w:b/>
                <w:iCs/>
                <w:sz w:val="20"/>
                <w:szCs w:val="20"/>
                <w:lang w:eastAsia="es-MX"/>
              </w:rPr>
            </w:pPr>
            <w:r w:rsidRPr="004A18C8">
              <w:rPr>
                <w:rFonts w:asciiTheme="minorHAnsi" w:eastAsia="Times" w:hAnsiTheme="minorHAnsi" w:cs="Arial"/>
                <w:b/>
                <w:iCs/>
                <w:sz w:val="20"/>
                <w:szCs w:val="20"/>
                <w:lang w:eastAsia="es-MX"/>
              </w:rPr>
              <w:t>Criterios</w:t>
            </w:r>
          </w:p>
        </w:tc>
      </w:tr>
      <w:tr w:rsidR="00742BF9" w:rsidRPr="004A18C8" w14:paraId="3291CD03" w14:textId="77777777" w:rsidTr="003D6F16">
        <w:trPr>
          <w:trHeight w:val="400"/>
          <w:jc w:val="center"/>
        </w:trPr>
        <w:tc>
          <w:tcPr>
            <w:tcW w:w="635" w:type="pct"/>
            <w:shd w:val="clear" w:color="auto" w:fill="FFFFFF" w:themeFill="background1"/>
            <w:vAlign w:val="center"/>
          </w:tcPr>
          <w:p w14:paraId="7505C3AF" w14:textId="77777777" w:rsidR="00742BF9" w:rsidRPr="00396594" w:rsidRDefault="00742BF9" w:rsidP="00EB4F2A">
            <w:pPr>
              <w:pStyle w:val="Prrafodelista1"/>
              <w:shd w:val="clear" w:color="auto" w:fill="FFFFFF" w:themeFill="background1"/>
              <w:ind w:left="0"/>
              <w:jc w:val="center"/>
              <w:rPr>
                <w:rFonts w:asciiTheme="minorHAnsi" w:hAnsiTheme="minorHAnsi" w:cs="Arial"/>
                <w:sz w:val="20"/>
                <w:szCs w:val="22"/>
                <w:lang w:eastAsia="es-MX"/>
              </w:rPr>
            </w:pPr>
            <w:r w:rsidRPr="00396594">
              <w:rPr>
                <w:rFonts w:asciiTheme="minorHAnsi" w:hAnsiTheme="minorHAnsi" w:cs="Arial"/>
                <w:sz w:val="20"/>
                <w:szCs w:val="22"/>
                <w:lang w:eastAsia="es-MX"/>
              </w:rPr>
              <w:t>Sí</w:t>
            </w:r>
          </w:p>
        </w:tc>
        <w:tc>
          <w:tcPr>
            <w:tcW w:w="406" w:type="pct"/>
            <w:shd w:val="clear" w:color="auto" w:fill="FFFFFF" w:themeFill="background1"/>
            <w:vAlign w:val="center"/>
          </w:tcPr>
          <w:p w14:paraId="7930F62C" w14:textId="77777777" w:rsidR="00742BF9" w:rsidRPr="00396594" w:rsidRDefault="00742BF9" w:rsidP="00EB4F2A">
            <w:pPr>
              <w:pStyle w:val="Prrafodelista1"/>
              <w:snapToGrid w:val="0"/>
              <w:ind w:left="0"/>
              <w:jc w:val="center"/>
              <w:rPr>
                <w:rFonts w:asciiTheme="minorHAnsi" w:hAnsiTheme="minorHAnsi" w:cs="Arial"/>
                <w:sz w:val="20"/>
                <w:szCs w:val="22"/>
                <w:lang w:eastAsia="es-MX"/>
              </w:rPr>
            </w:pPr>
            <w:r>
              <w:rPr>
                <w:rFonts w:asciiTheme="minorHAnsi" w:hAnsiTheme="minorHAnsi" w:cs="Arial"/>
                <w:sz w:val="20"/>
                <w:szCs w:val="22"/>
                <w:lang w:eastAsia="es-MX"/>
              </w:rPr>
              <w:t>3</w:t>
            </w:r>
          </w:p>
        </w:tc>
        <w:tc>
          <w:tcPr>
            <w:tcW w:w="3959" w:type="pct"/>
            <w:shd w:val="clear" w:color="auto" w:fill="FFFFFF" w:themeFill="background1"/>
            <w:vAlign w:val="center"/>
          </w:tcPr>
          <w:p w14:paraId="666101E0" w14:textId="365EB749" w:rsidR="00742BF9" w:rsidRPr="00396594" w:rsidRDefault="00742BF9" w:rsidP="00EB4F2A">
            <w:pPr>
              <w:pStyle w:val="Prrafodelista1"/>
              <w:numPr>
                <w:ilvl w:val="0"/>
                <w:numId w:val="1"/>
              </w:numPr>
              <w:tabs>
                <w:tab w:val="left" w:pos="256"/>
              </w:tabs>
              <w:snapToGrid w:val="0"/>
              <w:ind w:left="170" w:hanging="215"/>
              <w:rPr>
                <w:rFonts w:asciiTheme="minorHAnsi" w:hAnsiTheme="minorHAnsi" w:cs="Arial"/>
                <w:sz w:val="20"/>
                <w:szCs w:val="22"/>
                <w:lang w:eastAsia="es-MX"/>
              </w:rPr>
            </w:pPr>
            <w:r>
              <w:rPr>
                <w:rFonts w:asciiTheme="minorHAnsi" w:hAnsiTheme="minorHAnsi" w:cs="Arial"/>
                <w:sz w:val="20"/>
                <w:szCs w:val="22"/>
                <w:lang w:eastAsia="es-MX"/>
              </w:rPr>
              <w:t xml:space="preserve">El </w:t>
            </w:r>
            <w:r w:rsidR="00140F20">
              <w:rPr>
                <w:rFonts w:asciiTheme="minorHAnsi" w:hAnsiTheme="minorHAnsi" w:cs="Arial"/>
                <w:sz w:val="20"/>
                <w:szCs w:val="22"/>
                <w:lang w:eastAsia="es-MX"/>
              </w:rPr>
              <w:t xml:space="preserve">Fin cumple con </w:t>
            </w:r>
            <w:r w:rsidR="003D6F16">
              <w:rPr>
                <w:rFonts w:asciiTheme="minorHAnsi" w:hAnsiTheme="minorHAnsi" w:cs="Arial"/>
                <w:sz w:val="20"/>
                <w:szCs w:val="22"/>
                <w:lang w:eastAsia="es-MX"/>
              </w:rPr>
              <w:t>cuatro</w:t>
            </w:r>
            <w:r w:rsidR="00140F20">
              <w:rPr>
                <w:rFonts w:asciiTheme="minorHAnsi" w:hAnsiTheme="minorHAnsi" w:cs="Arial"/>
                <w:sz w:val="20"/>
                <w:szCs w:val="22"/>
                <w:lang w:eastAsia="es-MX"/>
              </w:rPr>
              <w:t xml:space="preserve"> de las características establecidas en la pregunta.</w:t>
            </w:r>
          </w:p>
        </w:tc>
      </w:tr>
    </w:tbl>
    <w:p w14:paraId="30BED410" w14:textId="266692B0" w:rsidR="00742BF9" w:rsidRDefault="00002ECB" w:rsidP="00B537D2">
      <w:pPr>
        <w:spacing w:before="360"/>
      </w:pPr>
      <w:r>
        <w:t xml:space="preserve">El </w:t>
      </w:r>
      <w:r w:rsidR="0096210C">
        <w:t xml:space="preserve">objetivo a nivel de Fin </w:t>
      </w:r>
      <w:r w:rsidR="000D1358">
        <w:t>establecido en</w:t>
      </w:r>
      <w:r w:rsidR="0096210C">
        <w:t xml:space="preserve"> </w:t>
      </w:r>
      <w:r>
        <w:t>la MIR 2017</w:t>
      </w:r>
      <w:r w:rsidR="000D1358">
        <w:t xml:space="preserve"> del Fondo es</w:t>
      </w:r>
      <w:r w:rsidR="00C31516">
        <w:t>tá definido como</w:t>
      </w:r>
      <w:r>
        <w:t xml:space="preserve"> </w:t>
      </w:r>
      <w:r w:rsidRPr="00002ECB">
        <w:rPr>
          <w:i/>
          <w:iCs/>
        </w:rPr>
        <w:t>“Contribuir a impulsar el fortalecimiento del federalismo fiscal para que las Entidades Federativas y Municipios puedan lograr y preservar el equilibrio de sus finanzas públicas</w:t>
      </w:r>
      <w:r>
        <w:rPr>
          <w:i/>
          <w:iCs/>
        </w:rPr>
        <w:t>,</w:t>
      </w:r>
      <w:r w:rsidRPr="00002ECB">
        <w:rPr>
          <w:i/>
          <w:iCs/>
        </w:rPr>
        <w:t xml:space="preserve"> mediante la optimización en la aplicación de los recursos públicos federales transferidos”</w:t>
      </w:r>
      <w:r w:rsidRPr="00002ECB">
        <w:t>.</w:t>
      </w:r>
      <w:r w:rsidR="0096210C">
        <w:t xml:space="preserve"> En la redacción de este objetivo está claramente especificado “el qué”, es decir, la contribución a un objetivo superior; pero no hay claridad en cuanto al “cómo”, es decir, la solución del problema. De acuerdo con el planteamiento de este objetivo, la solución del problema que busca atender el F</w:t>
      </w:r>
      <w:r w:rsidR="007C06E2">
        <w:t>AFEF</w:t>
      </w:r>
      <w:r w:rsidR="0096210C">
        <w:t xml:space="preserve"> </w:t>
      </w:r>
      <w:r w:rsidR="007C06E2">
        <w:t>se da</w:t>
      </w:r>
      <w:r w:rsidR="0096210C">
        <w:t xml:space="preserve"> </w:t>
      </w:r>
      <w:r w:rsidR="0096210C" w:rsidRPr="0096210C">
        <w:rPr>
          <w:i/>
          <w:iCs/>
        </w:rPr>
        <w:t>“…mediante la optimización en la aplicación de los recursos públicos federales tran</w:t>
      </w:r>
      <w:r w:rsidR="0096210C">
        <w:rPr>
          <w:i/>
          <w:iCs/>
        </w:rPr>
        <w:t>s</w:t>
      </w:r>
      <w:r w:rsidR="0096210C" w:rsidRPr="0096210C">
        <w:rPr>
          <w:i/>
          <w:iCs/>
        </w:rPr>
        <w:t>feridos”</w:t>
      </w:r>
      <w:r w:rsidR="0096210C">
        <w:t xml:space="preserve">, solución que no </w:t>
      </w:r>
      <w:r w:rsidR="00530DF4">
        <w:t xml:space="preserve">guarda relación con el planteamiento del Propósito, además de que no </w:t>
      </w:r>
      <w:r w:rsidR="0036616B">
        <w:t xml:space="preserve">está al alcance del Fondo. </w:t>
      </w:r>
      <w:r w:rsidR="00F94C24">
        <w:t>Por lo anterior, se considera que el objetivo no está claramente especificado.</w:t>
      </w:r>
    </w:p>
    <w:p w14:paraId="52D3A207" w14:textId="48162BCD" w:rsidR="00E274BE" w:rsidRDefault="00CD4274" w:rsidP="00742BF9">
      <w:r>
        <w:t>El planteamiento</w:t>
      </w:r>
      <w:r w:rsidR="001E1B94">
        <w:t xml:space="preserve"> del Fin </w:t>
      </w:r>
      <w:r w:rsidR="001726B2">
        <w:t xml:space="preserve">de la MIR 2017 del Fondo </w:t>
      </w:r>
      <w:r w:rsidR="001E1B94">
        <w:t xml:space="preserve">incluye </w:t>
      </w:r>
      <w:r>
        <w:t>e</w:t>
      </w:r>
      <w:r w:rsidR="001E1B94">
        <w:t xml:space="preserve">l Objetivo </w:t>
      </w:r>
      <w:r w:rsidR="00E274BE">
        <w:t>4 del Programa Nacional de Financiamiento del Desarrollo 2013-2018 (PRONAFIDE 2013-2018)</w:t>
      </w:r>
      <w:r w:rsidR="001E1B94">
        <w:t xml:space="preserve">, definido </w:t>
      </w:r>
      <w:r w:rsidR="001E1B94" w:rsidRPr="00FD008F">
        <w:rPr>
          <w:i/>
          <w:iCs/>
        </w:rPr>
        <w:t>como “Impulsar el fortalecimiento del federalismo fiscal para que las Entidades Federativas y Municipios puedan lograr y preservar el equilibrio en sus finanzas públicas</w:t>
      </w:r>
      <w:r w:rsidR="00FD008F">
        <w:rPr>
          <w:i/>
          <w:iCs/>
        </w:rPr>
        <w:t>”</w:t>
      </w:r>
      <w:r w:rsidR="00290F8F">
        <w:t>,</w:t>
      </w:r>
      <w:r w:rsidR="00FD008F">
        <w:t xml:space="preserve"> </w:t>
      </w:r>
      <w:r w:rsidR="00B32E26">
        <w:t>con lo cual</w:t>
      </w:r>
      <w:r w:rsidR="00886A4C">
        <w:t xml:space="preserve"> </w:t>
      </w:r>
      <w:r w:rsidR="001A3B89">
        <w:t xml:space="preserve">se reconoce que </w:t>
      </w:r>
      <w:r w:rsidR="00FD008F">
        <w:t xml:space="preserve">el Fin </w:t>
      </w:r>
      <w:r w:rsidR="00290F8F">
        <w:t>contribu</w:t>
      </w:r>
      <w:r w:rsidR="00886A4C">
        <w:t>ía</w:t>
      </w:r>
      <w:r w:rsidR="00290F8F">
        <w:t xml:space="preserve"> a</w:t>
      </w:r>
      <w:r w:rsidR="00FD008F">
        <w:t xml:space="preserve"> un objetivo superior</w:t>
      </w:r>
      <w:r w:rsidR="001A3B89">
        <w:t>.</w:t>
      </w:r>
      <w:r w:rsidR="00C135E2">
        <w:t xml:space="preserve"> </w:t>
      </w:r>
    </w:p>
    <w:p w14:paraId="6C66E04E" w14:textId="574DA00E" w:rsidR="00FD008F" w:rsidRDefault="00FD008F" w:rsidP="00742BF9">
      <w:r>
        <w:t xml:space="preserve">Tomando en consideración que las acciones encaminadas al fortalecimiento del federalismo van más allá de las funciones asignadas a </w:t>
      </w:r>
      <w:r w:rsidR="00227318">
        <w:t>la Dirección General de Programación y Presupuesto “A” de la SHCP (como instancia responsable del Fondo)</w:t>
      </w:r>
      <w:r>
        <w:t xml:space="preserve">, se </w:t>
      </w:r>
      <w:r w:rsidR="00227318">
        <w:t>asume</w:t>
      </w:r>
      <w:r>
        <w:t xml:space="preserve"> que el logro del Fin no está control</w:t>
      </w:r>
      <w:r w:rsidR="00227318">
        <w:t>ado por esta Dirección.</w:t>
      </w:r>
    </w:p>
    <w:p w14:paraId="700AE46A" w14:textId="1C28B778" w:rsidR="0036616B" w:rsidRDefault="00227318" w:rsidP="00742BF9">
      <w:r>
        <w:t>El planteamiento del Fin del Fondo permite observar que el objetivo es único</w:t>
      </w:r>
      <w:r w:rsidR="00AB6678">
        <w:t>, ya que sólo busca contribuir a impulsar el fortalecimiento del federalismo fiscal</w:t>
      </w:r>
      <w:r w:rsidR="006A2E5E">
        <w:t xml:space="preserve">. </w:t>
      </w:r>
      <w:r w:rsidR="00AB6678">
        <w:t>Finalmente</w:t>
      </w:r>
      <w:r w:rsidR="006A2E5E">
        <w:t xml:space="preserve">, como ya se señaló, </w:t>
      </w:r>
      <w:r w:rsidR="00AB6678">
        <w:t xml:space="preserve">el Fin del Fondo </w:t>
      </w:r>
      <w:r w:rsidR="006A2E5E">
        <w:t>está vinculado a un objetivo estratégico de la SHCP.</w:t>
      </w:r>
    </w:p>
    <w:p w14:paraId="6113462A" w14:textId="78C6D143" w:rsidR="001A3B89" w:rsidRDefault="00F94C24" w:rsidP="00742BF9">
      <w:r>
        <w:t>Sin embargo, para que el Fin del Fondo esté claramente especificado, es decir, que no exista ambigüedad en su redacción, se sugiere replantearlo, tomando en consideración que actualmente se alinea con el objetivo 4 del PRONAFIDE 2020-2024, definido como “</w:t>
      </w:r>
      <w:r w:rsidRPr="00C85D3B">
        <w:rPr>
          <w:i/>
          <w:iCs/>
        </w:rPr>
        <w:t>Mejorar la coordinación fiscal entre los tres órdenes de gobierno con la finalidad de promover finanzas públicas subnacionales sanas y sostenibles</w:t>
      </w:r>
      <w:r>
        <w:t xml:space="preserve">”. En este sentido, la redacción que se propone para el objetivo de Fin del FAFEF es la siguiente: </w:t>
      </w:r>
      <w:r w:rsidRPr="004940AA">
        <w:rPr>
          <w:b/>
          <w:bCs/>
        </w:rPr>
        <w:t>Contribuir a promover finanzas públicas subnacionales sanas y sostenibles mediante la tran</w:t>
      </w:r>
      <w:r>
        <w:rPr>
          <w:b/>
          <w:bCs/>
        </w:rPr>
        <w:t>s</w:t>
      </w:r>
      <w:r w:rsidRPr="004940AA">
        <w:rPr>
          <w:b/>
          <w:bCs/>
        </w:rPr>
        <w:t>ferencia de recursos federales a l</w:t>
      </w:r>
      <w:r>
        <w:rPr>
          <w:b/>
          <w:bCs/>
        </w:rPr>
        <w:t>a</w:t>
      </w:r>
      <w:r w:rsidRPr="004940AA">
        <w:rPr>
          <w:b/>
          <w:bCs/>
        </w:rPr>
        <w:t xml:space="preserve">s </w:t>
      </w:r>
      <w:r>
        <w:rPr>
          <w:b/>
          <w:bCs/>
        </w:rPr>
        <w:t>entidades federativas</w:t>
      </w:r>
      <w:r w:rsidRPr="004940AA">
        <w:rPr>
          <w:b/>
          <w:bCs/>
        </w:rPr>
        <w:t>.</w:t>
      </w:r>
    </w:p>
    <w:p w14:paraId="4BAB4ABC" w14:textId="210EEF5D" w:rsidR="0002629A" w:rsidRDefault="0002629A" w:rsidP="00742BF9">
      <w:r>
        <w:br w:type="page"/>
      </w:r>
    </w:p>
    <w:p w14:paraId="5BB60FBD" w14:textId="18338D68" w:rsidR="0002629A" w:rsidRDefault="0002629A" w:rsidP="0002629A">
      <w:pPr>
        <w:spacing w:before="0"/>
        <w:rPr>
          <w:b/>
        </w:rPr>
      </w:pPr>
      <w:r>
        <w:rPr>
          <w:b/>
        </w:rPr>
        <w:lastRenderedPageBreak/>
        <w:t>8</w:t>
      </w:r>
      <w:r w:rsidRPr="004A18C8">
        <w:rPr>
          <w:b/>
        </w:rPr>
        <w:t>. ¿</w:t>
      </w:r>
      <w:r>
        <w:rPr>
          <w:b/>
        </w:rPr>
        <w:t>Los documentos normativos o institucionales del Fondo permiten identificar el resumen narrativo de la(s) MIR vigente(s) del Fondo (Fin, Propósito, Componentes y Actividades)?</w:t>
      </w:r>
    </w:p>
    <w:tbl>
      <w:tblPr>
        <w:tblW w:w="5000" w:type="pct"/>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AEAAAA" w:themeFill="background2" w:themeFillShade="BF"/>
        <w:tblLayout w:type="fixed"/>
        <w:tblCellMar>
          <w:top w:w="57" w:type="dxa"/>
          <w:bottom w:w="57" w:type="dxa"/>
        </w:tblCellMar>
        <w:tblLook w:val="00A0" w:firstRow="1" w:lastRow="0" w:firstColumn="1" w:lastColumn="0" w:noHBand="0" w:noVBand="0"/>
      </w:tblPr>
      <w:tblGrid>
        <w:gridCol w:w="1263"/>
        <w:gridCol w:w="807"/>
        <w:gridCol w:w="7872"/>
      </w:tblGrid>
      <w:tr w:rsidR="0002629A" w:rsidRPr="004A18C8" w14:paraId="1F256A19" w14:textId="77777777" w:rsidTr="00EB4F2A">
        <w:trPr>
          <w:trHeight w:val="268"/>
          <w:jc w:val="center"/>
        </w:trPr>
        <w:tc>
          <w:tcPr>
            <w:tcW w:w="635" w:type="pct"/>
            <w:shd w:val="clear" w:color="auto" w:fill="FFFFFF" w:themeFill="background1"/>
          </w:tcPr>
          <w:p w14:paraId="7098E126" w14:textId="77777777" w:rsidR="0002629A" w:rsidRPr="004A18C8" w:rsidRDefault="0002629A" w:rsidP="00EB4F2A">
            <w:pPr>
              <w:pStyle w:val="Prrafodelista1"/>
              <w:ind w:left="0"/>
              <w:jc w:val="center"/>
              <w:rPr>
                <w:rFonts w:asciiTheme="minorHAnsi" w:eastAsia="Times" w:hAnsiTheme="minorHAnsi" w:cs="Arial"/>
                <w:b/>
                <w:iCs/>
                <w:sz w:val="20"/>
                <w:szCs w:val="20"/>
                <w:lang w:eastAsia="es-MX"/>
              </w:rPr>
            </w:pPr>
            <w:r w:rsidRPr="004A18C8">
              <w:rPr>
                <w:rFonts w:asciiTheme="minorHAnsi" w:eastAsia="Times" w:hAnsiTheme="minorHAnsi" w:cs="Arial"/>
                <w:b/>
                <w:iCs/>
                <w:sz w:val="20"/>
                <w:szCs w:val="20"/>
                <w:lang w:eastAsia="es-MX"/>
              </w:rPr>
              <w:t>Respuesta</w:t>
            </w:r>
          </w:p>
        </w:tc>
        <w:tc>
          <w:tcPr>
            <w:tcW w:w="406" w:type="pct"/>
            <w:shd w:val="clear" w:color="auto" w:fill="FFFFFF" w:themeFill="background1"/>
            <w:vAlign w:val="center"/>
          </w:tcPr>
          <w:p w14:paraId="34026A5D" w14:textId="77777777" w:rsidR="0002629A" w:rsidRPr="004A18C8" w:rsidRDefault="0002629A" w:rsidP="00EB4F2A">
            <w:pPr>
              <w:pStyle w:val="Prrafodelista1"/>
              <w:snapToGrid w:val="0"/>
              <w:ind w:left="0"/>
              <w:jc w:val="center"/>
              <w:rPr>
                <w:rFonts w:asciiTheme="minorHAnsi" w:eastAsia="Times" w:hAnsiTheme="minorHAnsi" w:cs="Arial"/>
                <w:b/>
                <w:iCs/>
                <w:sz w:val="20"/>
                <w:szCs w:val="20"/>
                <w:lang w:eastAsia="es-MX"/>
              </w:rPr>
            </w:pPr>
            <w:r w:rsidRPr="004A18C8">
              <w:rPr>
                <w:rFonts w:asciiTheme="minorHAnsi" w:eastAsia="Times" w:hAnsiTheme="minorHAnsi" w:cs="Arial"/>
                <w:b/>
                <w:iCs/>
                <w:sz w:val="20"/>
                <w:szCs w:val="20"/>
                <w:lang w:eastAsia="es-MX"/>
              </w:rPr>
              <w:t>Nivel</w:t>
            </w:r>
          </w:p>
        </w:tc>
        <w:tc>
          <w:tcPr>
            <w:tcW w:w="3959" w:type="pct"/>
            <w:shd w:val="clear" w:color="auto" w:fill="FFFFFF" w:themeFill="background1"/>
            <w:vAlign w:val="center"/>
          </w:tcPr>
          <w:p w14:paraId="5BB7397D" w14:textId="77777777" w:rsidR="0002629A" w:rsidRPr="004A18C8" w:rsidRDefault="0002629A" w:rsidP="00EB4F2A">
            <w:pPr>
              <w:pStyle w:val="Prrafodelista1"/>
              <w:snapToGrid w:val="0"/>
              <w:ind w:left="0"/>
              <w:jc w:val="center"/>
              <w:rPr>
                <w:rFonts w:asciiTheme="minorHAnsi" w:eastAsia="Times" w:hAnsiTheme="minorHAnsi" w:cs="Arial"/>
                <w:b/>
                <w:iCs/>
                <w:sz w:val="20"/>
                <w:szCs w:val="20"/>
                <w:lang w:eastAsia="es-MX"/>
              </w:rPr>
            </w:pPr>
            <w:r w:rsidRPr="004A18C8">
              <w:rPr>
                <w:rFonts w:asciiTheme="minorHAnsi" w:eastAsia="Times" w:hAnsiTheme="minorHAnsi" w:cs="Arial"/>
                <w:b/>
                <w:iCs/>
                <w:sz w:val="20"/>
                <w:szCs w:val="20"/>
                <w:lang w:eastAsia="es-MX"/>
              </w:rPr>
              <w:t>Criterios</w:t>
            </w:r>
          </w:p>
        </w:tc>
      </w:tr>
      <w:tr w:rsidR="0002629A" w:rsidRPr="004A18C8" w14:paraId="77B0F882" w14:textId="77777777" w:rsidTr="007D072B">
        <w:trPr>
          <w:trHeight w:val="400"/>
          <w:jc w:val="center"/>
        </w:trPr>
        <w:tc>
          <w:tcPr>
            <w:tcW w:w="635" w:type="pct"/>
            <w:shd w:val="clear" w:color="auto" w:fill="FFFFFF" w:themeFill="background1"/>
            <w:vAlign w:val="center"/>
          </w:tcPr>
          <w:p w14:paraId="7963F3F5" w14:textId="77777777" w:rsidR="0002629A" w:rsidRPr="00396594" w:rsidRDefault="0002629A" w:rsidP="00EB4F2A">
            <w:pPr>
              <w:pStyle w:val="Prrafodelista1"/>
              <w:shd w:val="clear" w:color="auto" w:fill="FFFFFF" w:themeFill="background1"/>
              <w:ind w:left="0"/>
              <w:jc w:val="center"/>
              <w:rPr>
                <w:rFonts w:asciiTheme="minorHAnsi" w:hAnsiTheme="minorHAnsi" w:cs="Arial"/>
                <w:sz w:val="20"/>
                <w:szCs w:val="22"/>
                <w:lang w:eastAsia="es-MX"/>
              </w:rPr>
            </w:pPr>
            <w:r w:rsidRPr="00396594">
              <w:rPr>
                <w:rFonts w:asciiTheme="minorHAnsi" w:hAnsiTheme="minorHAnsi" w:cs="Arial"/>
                <w:sz w:val="20"/>
                <w:szCs w:val="22"/>
                <w:lang w:eastAsia="es-MX"/>
              </w:rPr>
              <w:t>Sí</w:t>
            </w:r>
          </w:p>
        </w:tc>
        <w:tc>
          <w:tcPr>
            <w:tcW w:w="406" w:type="pct"/>
            <w:shd w:val="clear" w:color="auto" w:fill="FFFFFF" w:themeFill="background1"/>
            <w:vAlign w:val="center"/>
          </w:tcPr>
          <w:p w14:paraId="0A92E4A9" w14:textId="50674874" w:rsidR="0002629A" w:rsidRPr="00396594" w:rsidRDefault="007D072B" w:rsidP="00EB4F2A">
            <w:pPr>
              <w:pStyle w:val="Prrafodelista1"/>
              <w:snapToGrid w:val="0"/>
              <w:ind w:left="0"/>
              <w:jc w:val="center"/>
              <w:rPr>
                <w:rFonts w:asciiTheme="minorHAnsi" w:hAnsiTheme="minorHAnsi" w:cs="Arial"/>
                <w:sz w:val="20"/>
                <w:szCs w:val="22"/>
                <w:lang w:eastAsia="es-MX"/>
              </w:rPr>
            </w:pPr>
            <w:r>
              <w:rPr>
                <w:rFonts w:asciiTheme="minorHAnsi" w:hAnsiTheme="minorHAnsi" w:cs="Arial"/>
                <w:sz w:val="20"/>
                <w:szCs w:val="22"/>
                <w:lang w:eastAsia="es-MX"/>
              </w:rPr>
              <w:t>2</w:t>
            </w:r>
          </w:p>
        </w:tc>
        <w:tc>
          <w:tcPr>
            <w:tcW w:w="3959" w:type="pct"/>
            <w:shd w:val="clear" w:color="auto" w:fill="FFFFFF" w:themeFill="background1"/>
            <w:vAlign w:val="center"/>
          </w:tcPr>
          <w:p w14:paraId="405AD52D" w14:textId="098E989D" w:rsidR="0002629A" w:rsidRPr="00396594" w:rsidRDefault="007D072B" w:rsidP="00EB4F2A">
            <w:pPr>
              <w:pStyle w:val="Prrafodelista1"/>
              <w:numPr>
                <w:ilvl w:val="0"/>
                <w:numId w:val="1"/>
              </w:numPr>
              <w:tabs>
                <w:tab w:val="left" w:pos="256"/>
              </w:tabs>
              <w:snapToGrid w:val="0"/>
              <w:ind w:left="170" w:hanging="215"/>
              <w:rPr>
                <w:rFonts w:asciiTheme="minorHAnsi" w:hAnsiTheme="minorHAnsi" w:cs="Arial"/>
                <w:sz w:val="20"/>
                <w:szCs w:val="22"/>
                <w:lang w:eastAsia="es-MX"/>
              </w:rPr>
            </w:pPr>
            <w:r>
              <w:rPr>
                <w:rFonts w:asciiTheme="minorHAnsi" w:hAnsiTheme="minorHAnsi" w:cs="Arial"/>
                <w:sz w:val="20"/>
                <w:szCs w:val="22"/>
                <w:lang w:eastAsia="es-MX"/>
              </w:rPr>
              <w:t>E</w:t>
            </w:r>
            <w:r w:rsidR="0002629A">
              <w:rPr>
                <w:rFonts w:asciiTheme="minorHAnsi" w:hAnsiTheme="minorHAnsi" w:cs="Arial"/>
                <w:sz w:val="20"/>
                <w:szCs w:val="22"/>
                <w:lang w:eastAsia="es-MX"/>
              </w:rPr>
              <w:t xml:space="preserve">l </w:t>
            </w:r>
            <w:r w:rsidR="000B79FB">
              <w:rPr>
                <w:rFonts w:asciiTheme="minorHAnsi" w:hAnsiTheme="minorHAnsi" w:cs="Arial"/>
                <w:sz w:val="20"/>
                <w:szCs w:val="22"/>
                <w:lang w:eastAsia="es-MX"/>
              </w:rPr>
              <w:t xml:space="preserve">Componente y el </w:t>
            </w:r>
            <w:r w:rsidR="00192A1B">
              <w:rPr>
                <w:rFonts w:asciiTheme="minorHAnsi" w:hAnsiTheme="minorHAnsi" w:cs="Arial"/>
                <w:sz w:val="20"/>
                <w:szCs w:val="22"/>
                <w:lang w:eastAsia="es-MX"/>
              </w:rPr>
              <w:t xml:space="preserve">Propósito </w:t>
            </w:r>
            <w:r w:rsidR="001301FC">
              <w:rPr>
                <w:rFonts w:asciiTheme="minorHAnsi" w:hAnsiTheme="minorHAnsi" w:cs="Arial"/>
                <w:sz w:val="20"/>
                <w:szCs w:val="22"/>
                <w:lang w:eastAsia="es-MX"/>
              </w:rPr>
              <w:t>de la MIR del Fondo se identifica en un documento normativo.</w:t>
            </w:r>
          </w:p>
        </w:tc>
      </w:tr>
    </w:tbl>
    <w:p w14:paraId="491F487D" w14:textId="08A2FAA2" w:rsidR="00076218" w:rsidRDefault="00076218" w:rsidP="0001748F">
      <w:pPr>
        <w:spacing w:before="360"/>
      </w:pPr>
      <w:r>
        <w:t xml:space="preserve">El único documento que permite identificar algunos de los objetivos de la MIR 2017 del Fondo es la LCF. </w:t>
      </w:r>
      <w:r w:rsidR="00574A00">
        <w:t xml:space="preserve">En </w:t>
      </w:r>
      <w:r>
        <w:t xml:space="preserve">el Artículo 47 de dicho ordenamiento se estable que </w:t>
      </w:r>
      <w:r w:rsidRPr="00523AC2">
        <w:rPr>
          <w:i/>
          <w:iCs/>
        </w:rPr>
        <w:t>“L</w:t>
      </w:r>
      <w:r>
        <w:rPr>
          <w:i/>
          <w:iCs/>
        </w:rPr>
        <w:t>o</w:t>
      </w:r>
      <w:r w:rsidRPr="00523AC2">
        <w:rPr>
          <w:i/>
          <w:iCs/>
        </w:rPr>
        <w:t>s</w:t>
      </w:r>
      <w:r>
        <w:rPr>
          <w:i/>
          <w:iCs/>
        </w:rPr>
        <w:t xml:space="preserve"> recursos del Fondo de Aportaciones para el Fortalecimiento de las Entidades Federativas, tienen por objeto fortalecer los presupuestos de las mismas y a las regiones que conforman”, </w:t>
      </w:r>
      <w:r w:rsidRPr="00E92156">
        <w:t>objetivo</w:t>
      </w:r>
      <w:r>
        <w:t xml:space="preserve"> que guarda relación con el Propósito planteado en la MIR 2017 del Fondo. </w:t>
      </w:r>
      <w:r w:rsidR="00ED1942">
        <w:t>A</w:t>
      </w:r>
      <w:r w:rsidR="00574A00">
        <w:t>demás</w:t>
      </w:r>
      <w:r>
        <w:t xml:space="preserve">, en </w:t>
      </w:r>
      <w:r w:rsidR="00ED1942">
        <w:t>las Fracciones I al IX de</w:t>
      </w:r>
      <w:r w:rsidR="00574A00">
        <w:t xml:space="preserve"> este mismo</w:t>
      </w:r>
      <w:r w:rsidR="00ED1942">
        <w:t xml:space="preserve"> Artículo </w:t>
      </w:r>
      <w:r>
        <w:t xml:space="preserve">se describen los </w:t>
      </w:r>
      <w:r w:rsidR="00ED1942">
        <w:t>rubr</w:t>
      </w:r>
      <w:r>
        <w:t>os de gasto, los cuales guardan correspondencia con el Componente de la MIR.</w:t>
      </w:r>
    </w:p>
    <w:p w14:paraId="5D8DA721" w14:textId="4A2713EC" w:rsidR="00076218" w:rsidRDefault="0008264F" w:rsidP="0008264F">
      <w:pPr>
        <w:jc w:val="center"/>
      </w:pPr>
      <w:bookmarkStart w:id="30" w:name="_Toc56967994"/>
      <w:r w:rsidRPr="0001567B">
        <w:rPr>
          <w:b/>
          <w:bCs/>
        </w:rPr>
        <w:t xml:space="preserve">Cuadro </w:t>
      </w:r>
      <w:r w:rsidRPr="0001567B">
        <w:rPr>
          <w:b/>
          <w:bCs/>
          <w:i/>
          <w:iCs/>
        </w:rPr>
        <w:fldChar w:fldCharType="begin"/>
      </w:r>
      <w:r w:rsidRPr="0001567B">
        <w:rPr>
          <w:b/>
          <w:bCs/>
        </w:rPr>
        <w:instrText xml:space="preserve"> SEQ Cuadro \* ARABIC </w:instrText>
      </w:r>
      <w:r w:rsidRPr="0001567B">
        <w:rPr>
          <w:b/>
          <w:bCs/>
          <w:i/>
          <w:iCs/>
        </w:rPr>
        <w:fldChar w:fldCharType="separate"/>
      </w:r>
      <w:r w:rsidR="005A6B33">
        <w:rPr>
          <w:b/>
          <w:bCs/>
          <w:noProof/>
        </w:rPr>
        <w:t>2</w:t>
      </w:r>
      <w:r w:rsidRPr="0001567B">
        <w:rPr>
          <w:b/>
          <w:bCs/>
          <w:i/>
          <w:iCs/>
        </w:rPr>
        <w:fldChar w:fldCharType="end"/>
      </w:r>
      <w:r w:rsidRPr="003C285F">
        <w:rPr>
          <w:b/>
          <w:bCs/>
        </w:rPr>
        <w:t xml:space="preserve">. </w:t>
      </w:r>
      <w:r>
        <w:rPr>
          <w:b/>
          <w:bCs/>
        </w:rPr>
        <w:t>Documento normativo</w:t>
      </w:r>
      <w:r w:rsidR="008B1390">
        <w:rPr>
          <w:b/>
          <w:bCs/>
        </w:rPr>
        <w:t xml:space="preserve"> en donde se identifica</w:t>
      </w:r>
      <w:r w:rsidR="00ED1942">
        <w:rPr>
          <w:b/>
          <w:bCs/>
        </w:rPr>
        <w:t>n algunos objetivos</w:t>
      </w:r>
      <w:r w:rsidR="008B1390">
        <w:rPr>
          <w:b/>
          <w:bCs/>
        </w:rPr>
        <w:t xml:space="preserve"> </w:t>
      </w:r>
      <w:r w:rsidR="00ED1942">
        <w:rPr>
          <w:b/>
          <w:bCs/>
        </w:rPr>
        <w:t>d</w:t>
      </w:r>
      <w:r w:rsidR="008B1390">
        <w:rPr>
          <w:b/>
          <w:bCs/>
        </w:rPr>
        <w:t>el resumen narrativo de la MIR del F</w:t>
      </w:r>
      <w:r w:rsidR="0001748F">
        <w:rPr>
          <w:b/>
          <w:bCs/>
        </w:rPr>
        <w:t>ondo</w:t>
      </w:r>
      <w:bookmarkEnd w:id="30"/>
    </w:p>
    <w:tbl>
      <w:tblPr>
        <w:tblStyle w:val="Tablaconcuadrcula"/>
        <w:tblW w:w="0" w:type="auto"/>
        <w:tblBorders>
          <w:top w:val="single" w:sz="4" w:space="0" w:color="767171" w:themeColor="background2" w:themeShade="80"/>
          <w:left w:val="single" w:sz="4" w:space="0" w:color="767171" w:themeColor="background2" w:themeShade="80"/>
          <w:bottom w:val="single" w:sz="4" w:space="0" w:color="767171" w:themeColor="background2" w:themeShade="80"/>
          <w:right w:val="single" w:sz="4" w:space="0" w:color="767171" w:themeColor="background2" w:themeShade="80"/>
          <w:insideH w:val="single" w:sz="4" w:space="0" w:color="767171" w:themeColor="background2" w:themeShade="80"/>
          <w:insideV w:val="single" w:sz="4" w:space="0" w:color="767171" w:themeColor="background2" w:themeShade="80"/>
        </w:tblBorders>
        <w:tblLook w:val="04A0" w:firstRow="1" w:lastRow="0" w:firstColumn="1" w:lastColumn="0" w:noHBand="0" w:noVBand="1"/>
      </w:tblPr>
      <w:tblGrid>
        <w:gridCol w:w="7366"/>
        <w:gridCol w:w="2596"/>
      </w:tblGrid>
      <w:tr w:rsidR="00076218" w:rsidRPr="0008264F" w14:paraId="1F5FA7C9" w14:textId="77777777" w:rsidTr="003B0DB2">
        <w:trPr>
          <w:trHeight w:val="419"/>
        </w:trPr>
        <w:tc>
          <w:tcPr>
            <w:tcW w:w="7366" w:type="dxa"/>
            <w:shd w:val="clear" w:color="auto" w:fill="FFFFFF" w:themeFill="background1"/>
            <w:vAlign w:val="center"/>
          </w:tcPr>
          <w:p w14:paraId="32B15EF1" w14:textId="60E4F6C8" w:rsidR="00076218" w:rsidRPr="0008264F" w:rsidRDefault="0008264F" w:rsidP="0008264F">
            <w:pPr>
              <w:spacing w:before="0" w:after="0"/>
              <w:jc w:val="center"/>
              <w:rPr>
                <w:b/>
                <w:bCs/>
                <w:sz w:val="20"/>
                <w:szCs w:val="20"/>
              </w:rPr>
            </w:pPr>
            <w:r w:rsidRPr="0008264F">
              <w:rPr>
                <w:b/>
                <w:bCs/>
                <w:sz w:val="20"/>
                <w:szCs w:val="20"/>
              </w:rPr>
              <w:t>Resumen narrativo</w:t>
            </w:r>
          </w:p>
        </w:tc>
        <w:tc>
          <w:tcPr>
            <w:tcW w:w="2596" w:type="dxa"/>
            <w:shd w:val="clear" w:color="auto" w:fill="FFFFFF" w:themeFill="background1"/>
            <w:vAlign w:val="center"/>
          </w:tcPr>
          <w:p w14:paraId="59940A65" w14:textId="2F575A99" w:rsidR="00076218" w:rsidRPr="0008264F" w:rsidRDefault="00ED1942" w:rsidP="0008264F">
            <w:pPr>
              <w:spacing w:before="0" w:after="0"/>
              <w:jc w:val="center"/>
              <w:rPr>
                <w:b/>
                <w:bCs/>
                <w:sz w:val="20"/>
                <w:szCs w:val="20"/>
              </w:rPr>
            </w:pPr>
            <w:r>
              <w:rPr>
                <w:b/>
                <w:bCs/>
                <w:sz w:val="20"/>
                <w:szCs w:val="20"/>
              </w:rPr>
              <w:t>LCF</w:t>
            </w:r>
          </w:p>
        </w:tc>
      </w:tr>
      <w:tr w:rsidR="00076218" w:rsidRPr="0008264F" w14:paraId="3F717A3E" w14:textId="77777777" w:rsidTr="003B0DB2">
        <w:tc>
          <w:tcPr>
            <w:tcW w:w="7366" w:type="dxa"/>
          </w:tcPr>
          <w:p w14:paraId="33B49925" w14:textId="368552D9" w:rsidR="00076218" w:rsidRPr="0008264F" w:rsidRDefault="0008264F" w:rsidP="00076218">
            <w:pPr>
              <w:spacing w:before="0" w:after="0"/>
              <w:rPr>
                <w:sz w:val="20"/>
                <w:szCs w:val="20"/>
              </w:rPr>
            </w:pPr>
            <w:r w:rsidRPr="0008264F">
              <w:rPr>
                <w:b/>
                <w:bCs/>
                <w:sz w:val="20"/>
                <w:szCs w:val="20"/>
              </w:rPr>
              <w:t>Fin:</w:t>
            </w:r>
            <w:r w:rsidRPr="0008264F">
              <w:rPr>
                <w:sz w:val="20"/>
                <w:szCs w:val="20"/>
              </w:rPr>
              <w:t xml:space="preserve"> Contribuir a impulsar el fortalecimiento del federalismo fiscal para que las Entidades Federativas y Municipios puedan lograr y preservar el equilibrio de sus finanzas públicas, mediante la optimización en la aplicación de los recursos públicos federales transferidos.</w:t>
            </w:r>
          </w:p>
        </w:tc>
        <w:tc>
          <w:tcPr>
            <w:tcW w:w="2596" w:type="dxa"/>
          </w:tcPr>
          <w:p w14:paraId="3263F317" w14:textId="5C9DA064" w:rsidR="00076218" w:rsidRPr="0008264F" w:rsidRDefault="0008264F" w:rsidP="00076218">
            <w:pPr>
              <w:spacing w:before="0" w:after="0"/>
              <w:rPr>
                <w:sz w:val="20"/>
                <w:szCs w:val="20"/>
              </w:rPr>
            </w:pPr>
            <w:r w:rsidRPr="0008264F">
              <w:rPr>
                <w:sz w:val="20"/>
                <w:szCs w:val="20"/>
              </w:rPr>
              <w:t xml:space="preserve">No se identificó </w:t>
            </w:r>
            <w:r w:rsidR="00ED1942">
              <w:rPr>
                <w:sz w:val="20"/>
                <w:szCs w:val="20"/>
              </w:rPr>
              <w:t>este objetivo en la LCF</w:t>
            </w:r>
            <w:r w:rsidRPr="0008264F">
              <w:rPr>
                <w:sz w:val="20"/>
                <w:szCs w:val="20"/>
              </w:rPr>
              <w:t>.</w:t>
            </w:r>
          </w:p>
        </w:tc>
      </w:tr>
      <w:tr w:rsidR="00ED1942" w:rsidRPr="0008264F" w14:paraId="2E55D80F" w14:textId="77777777" w:rsidTr="003B0DB2">
        <w:tc>
          <w:tcPr>
            <w:tcW w:w="7366" w:type="dxa"/>
          </w:tcPr>
          <w:p w14:paraId="7F6B81E6" w14:textId="6AF48721" w:rsidR="00ED1942" w:rsidRPr="0008264F" w:rsidRDefault="00ED1942" w:rsidP="00076218">
            <w:pPr>
              <w:spacing w:before="0" w:after="0"/>
              <w:rPr>
                <w:sz w:val="20"/>
                <w:szCs w:val="20"/>
              </w:rPr>
            </w:pPr>
            <w:r w:rsidRPr="0008264F">
              <w:rPr>
                <w:b/>
                <w:bCs/>
                <w:sz w:val="20"/>
                <w:szCs w:val="20"/>
              </w:rPr>
              <w:t>Propósito:</w:t>
            </w:r>
            <w:r w:rsidRPr="0008264F">
              <w:rPr>
                <w:sz w:val="20"/>
                <w:szCs w:val="20"/>
              </w:rPr>
              <w:t xml:space="preserve"> Las Entidades Federativas reciben la transferencia de recursos federales para el fortalecimiento de sus finanzas públicas estatales.</w:t>
            </w:r>
          </w:p>
        </w:tc>
        <w:tc>
          <w:tcPr>
            <w:tcW w:w="2596" w:type="dxa"/>
            <w:vMerge w:val="restart"/>
            <w:vAlign w:val="center"/>
          </w:tcPr>
          <w:p w14:paraId="5A634B8A" w14:textId="7F676F95" w:rsidR="00ED1942" w:rsidRPr="0008264F" w:rsidRDefault="00ED1942" w:rsidP="00076218">
            <w:pPr>
              <w:spacing w:before="0" w:after="0"/>
              <w:rPr>
                <w:sz w:val="20"/>
                <w:szCs w:val="20"/>
              </w:rPr>
            </w:pPr>
            <w:r>
              <w:rPr>
                <w:sz w:val="20"/>
                <w:szCs w:val="20"/>
              </w:rPr>
              <w:t xml:space="preserve">Estos dos objetivos se identifican de manera indirecta en el Artículo 47 de la LCF. </w:t>
            </w:r>
          </w:p>
        </w:tc>
      </w:tr>
      <w:tr w:rsidR="00ED1942" w:rsidRPr="0008264F" w14:paraId="5C7F14B1" w14:textId="77777777" w:rsidTr="003B0DB2">
        <w:tc>
          <w:tcPr>
            <w:tcW w:w="7366" w:type="dxa"/>
          </w:tcPr>
          <w:p w14:paraId="2E4E72A5" w14:textId="1D83BD19" w:rsidR="00ED1942" w:rsidRPr="0008264F" w:rsidRDefault="00ED1942" w:rsidP="0008264F">
            <w:pPr>
              <w:spacing w:before="0" w:after="0"/>
              <w:rPr>
                <w:sz w:val="20"/>
                <w:szCs w:val="20"/>
              </w:rPr>
            </w:pPr>
            <w:r w:rsidRPr="0008264F">
              <w:rPr>
                <w:b/>
                <w:bCs/>
                <w:sz w:val="20"/>
                <w:szCs w:val="20"/>
              </w:rPr>
              <w:t>Componente</w:t>
            </w:r>
            <w:r w:rsidRPr="0008264F">
              <w:rPr>
                <w:sz w:val="20"/>
                <w:szCs w:val="20"/>
              </w:rPr>
              <w:t>: Recursos federales transferidos a las Entidades Federativas, aplicados en los destinos de gasto establecidos en la Ley de Coordinación Fiscal.</w:t>
            </w:r>
          </w:p>
        </w:tc>
        <w:tc>
          <w:tcPr>
            <w:tcW w:w="2596" w:type="dxa"/>
            <w:vMerge/>
          </w:tcPr>
          <w:p w14:paraId="1290EA74" w14:textId="77777777" w:rsidR="00ED1942" w:rsidRPr="0008264F" w:rsidRDefault="00ED1942" w:rsidP="00076218">
            <w:pPr>
              <w:spacing w:before="0" w:after="0"/>
              <w:rPr>
                <w:sz w:val="20"/>
                <w:szCs w:val="20"/>
              </w:rPr>
            </w:pPr>
          </w:p>
        </w:tc>
      </w:tr>
      <w:tr w:rsidR="00ED1942" w:rsidRPr="0008264F" w14:paraId="4DB5E9C7" w14:textId="77777777" w:rsidTr="003B0DB2">
        <w:tc>
          <w:tcPr>
            <w:tcW w:w="7366" w:type="dxa"/>
          </w:tcPr>
          <w:p w14:paraId="1249BF1E" w14:textId="38E8FCCB" w:rsidR="00ED1942" w:rsidRPr="0008264F" w:rsidRDefault="00ED1942" w:rsidP="0008264F">
            <w:pPr>
              <w:spacing w:before="0" w:after="0"/>
              <w:rPr>
                <w:sz w:val="20"/>
                <w:szCs w:val="20"/>
              </w:rPr>
            </w:pPr>
            <w:r w:rsidRPr="0008264F">
              <w:rPr>
                <w:b/>
                <w:bCs/>
                <w:sz w:val="20"/>
                <w:szCs w:val="20"/>
              </w:rPr>
              <w:t>Actividad:</w:t>
            </w:r>
            <w:r>
              <w:rPr>
                <w:b/>
                <w:bCs/>
                <w:sz w:val="20"/>
                <w:szCs w:val="20"/>
              </w:rPr>
              <w:t xml:space="preserve"> </w:t>
            </w:r>
            <w:r w:rsidRPr="0008264F">
              <w:rPr>
                <w:sz w:val="20"/>
                <w:szCs w:val="20"/>
              </w:rPr>
              <w:t>Aplicación de los recursos federales transferidos a las Entidades Federativas, en los destinos de gasto establecidos en la Ley de Coordinación Fiscal.</w:t>
            </w:r>
          </w:p>
        </w:tc>
        <w:tc>
          <w:tcPr>
            <w:tcW w:w="2596" w:type="dxa"/>
          </w:tcPr>
          <w:p w14:paraId="32359C32" w14:textId="5AD1F52E" w:rsidR="00ED1942" w:rsidRPr="0008264F" w:rsidRDefault="00574A00" w:rsidP="00076218">
            <w:pPr>
              <w:spacing w:before="0" w:after="0"/>
              <w:rPr>
                <w:sz w:val="20"/>
                <w:szCs w:val="20"/>
              </w:rPr>
            </w:pPr>
            <w:r>
              <w:rPr>
                <w:sz w:val="20"/>
                <w:szCs w:val="20"/>
              </w:rPr>
              <w:t>Este objetivo no se identificó en la LCF.</w:t>
            </w:r>
          </w:p>
        </w:tc>
      </w:tr>
    </w:tbl>
    <w:p w14:paraId="0473C315" w14:textId="0A583343" w:rsidR="00E92156" w:rsidRPr="008B1390" w:rsidRDefault="008B1390" w:rsidP="008B1390">
      <w:pPr>
        <w:spacing w:before="60" w:after="240"/>
        <w:rPr>
          <w:sz w:val="18"/>
          <w:szCs w:val="18"/>
        </w:rPr>
      </w:pPr>
      <w:r w:rsidRPr="008B1390">
        <w:rPr>
          <w:sz w:val="18"/>
          <w:szCs w:val="18"/>
        </w:rPr>
        <w:t>Fuente: Elaboración propia con información de la MIR del FAFEF 2017 y de la LCF.</w:t>
      </w:r>
    </w:p>
    <w:p w14:paraId="6B05CC80" w14:textId="7BA41A3E" w:rsidR="00AC5317" w:rsidRDefault="00542639" w:rsidP="001301FC">
      <w:r>
        <w:t xml:space="preserve">Cabe mencionar que, por tratarse de una Ley, </w:t>
      </w:r>
      <w:r w:rsidR="00BD0AE5">
        <w:t xml:space="preserve">es normal que no se incluyan todos los objetivos del resumen narrativo del Fondo, ya que generalmente es más común observar esta relación en las Reglas de Operación o lineamientos de operación de los programas. En este sentido, </w:t>
      </w:r>
      <w:r w:rsidR="0024445E">
        <w:t xml:space="preserve">para que exista un documento en donde se integren todos objetivos de la MIR del Fondo, </w:t>
      </w:r>
      <w:r w:rsidR="00BD0AE5">
        <w:t xml:space="preserve">se sugiere </w:t>
      </w:r>
      <w:r w:rsidR="00846151">
        <w:t xml:space="preserve">analizar la pertinencia legal y normativa de </w:t>
      </w:r>
      <w:r w:rsidR="00BD0AE5">
        <w:t xml:space="preserve">establecer lineamientos </w:t>
      </w:r>
      <w:r w:rsidR="00846151">
        <w:t xml:space="preserve">generales </w:t>
      </w:r>
      <w:r w:rsidR="00BD0AE5">
        <w:t>de operación, en donde de manera particular, se incluyan todos los objetivos del Resumen Narrativo de la MIR, estableciendo su relación de la siguiente manera:</w:t>
      </w:r>
    </w:p>
    <w:p w14:paraId="7B970D17" w14:textId="73B5CC2D" w:rsidR="0001748F" w:rsidRDefault="0001748F" w:rsidP="0001748F">
      <w:pPr>
        <w:jc w:val="center"/>
      </w:pPr>
      <w:bookmarkStart w:id="31" w:name="_Toc56967995"/>
      <w:r w:rsidRPr="0001567B">
        <w:rPr>
          <w:b/>
          <w:bCs/>
        </w:rPr>
        <w:t xml:space="preserve">Cuadro </w:t>
      </w:r>
      <w:r w:rsidRPr="0001567B">
        <w:rPr>
          <w:b/>
          <w:bCs/>
          <w:i/>
          <w:iCs/>
        </w:rPr>
        <w:fldChar w:fldCharType="begin"/>
      </w:r>
      <w:r w:rsidRPr="0001567B">
        <w:rPr>
          <w:b/>
          <w:bCs/>
        </w:rPr>
        <w:instrText xml:space="preserve"> SEQ Cuadro \* ARABIC </w:instrText>
      </w:r>
      <w:r w:rsidRPr="0001567B">
        <w:rPr>
          <w:b/>
          <w:bCs/>
          <w:i/>
          <w:iCs/>
        </w:rPr>
        <w:fldChar w:fldCharType="separate"/>
      </w:r>
      <w:r w:rsidR="004F0C93">
        <w:rPr>
          <w:b/>
          <w:bCs/>
          <w:noProof/>
        </w:rPr>
        <w:t>3</w:t>
      </w:r>
      <w:r w:rsidRPr="0001567B">
        <w:rPr>
          <w:b/>
          <w:bCs/>
          <w:i/>
          <w:iCs/>
        </w:rPr>
        <w:fldChar w:fldCharType="end"/>
      </w:r>
      <w:r w:rsidRPr="003C285F">
        <w:rPr>
          <w:b/>
          <w:bCs/>
        </w:rPr>
        <w:t xml:space="preserve">. </w:t>
      </w:r>
      <w:r>
        <w:rPr>
          <w:b/>
          <w:bCs/>
        </w:rPr>
        <w:t>Propuesta de vinculación entre la MIR y Lineamientos de Operación del Fondo</w:t>
      </w:r>
      <w:bookmarkEnd w:id="31"/>
    </w:p>
    <w:tbl>
      <w:tblPr>
        <w:tblStyle w:val="Tablaconcuadrcula"/>
        <w:tblW w:w="0" w:type="auto"/>
        <w:tblBorders>
          <w:top w:val="single" w:sz="4" w:space="0" w:color="767171" w:themeColor="background2" w:themeShade="80"/>
          <w:left w:val="single" w:sz="4" w:space="0" w:color="767171" w:themeColor="background2" w:themeShade="80"/>
          <w:bottom w:val="single" w:sz="4" w:space="0" w:color="767171" w:themeColor="background2" w:themeShade="80"/>
          <w:right w:val="single" w:sz="4" w:space="0" w:color="767171" w:themeColor="background2" w:themeShade="80"/>
          <w:insideH w:val="single" w:sz="4" w:space="0" w:color="767171" w:themeColor="background2" w:themeShade="80"/>
          <w:insideV w:val="single" w:sz="4" w:space="0" w:color="767171" w:themeColor="background2" w:themeShade="80"/>
        </w:tblBorders>
        <w:tblLook w:val="04A0" w:firstRow="1" w:lastRow="0" w:firstColumn="1" w:lastColumn="0" w:noHBand="0" w:noVBand="1"/>
      </w:tblPr>
      <w:tblGrid>
        <w:gridCol w:w="3539"/>
        <w:gridCol w:w="2693"/>
        <w:gridCol w:w="3730"/>
      </w:tblGrid>
      <w:tr w:rsidR="003B0DB2" w:rsidRPr="0001748F" w14:paraId="156D99B6" w14:textId="77777777" w:rsidTr="0001748F">
        <w:tc>
          <w:tcPr>
            <w:tcW w:w="3539" w:type="dxa"/>
            <w:vMerge w:val="restart"/>
            <w:vAlign w:val="center"/>
          </w:tcPr>
          <w:p w14:paraId="7194EA93" w14:textId="3B8228EA" w:rsidR="003B0DB2" w:rsidRPr="0001748F" w:rsidRDefault="003B0DB2" w:rsidP="003B0DB2">
            <w:pPr>
              <w:spacing w:before="0" w:after="0"/>
              <w:jc w:val="center"/>
              <w:rPr>
                <w:b/>
                <w:bCs/>
                <w:sz w:val="20"/>
                <w:szCs w:val="20"/>
              </w:rPr>
            </w:pPr>
            <w:r w:rsidRPr="0001748F">
              <w:rPr>
                <w:b/>
                <w:bCs/>
                <w:sz w:val="20"/>
                <w:szCs w:val="20"/>
              </w:rPr>
              <w:t>Elemento de vinculación</w:t>
            </w:r>
          </w:p>
        </w:tc>
        <w:tc>
          <w:tcPr>
            <w:tcW w:w="6423" w:type="dxa"/>
            <w:gridSpan w:val="2"/>
          </w:tcPr>
          <w:p w14:paraId="5F13CB5D" w14:textId="6FCF72B3" w:rsidR="003B0DB2" w:rsidRPr="0001748F" w:rsidRDefault="003B0DB2" w:rsidP="003B0DB2">
            <w:pPr>
              <w:spacing w:before="0" w:after="0"/>
              <w:jc w:val="center"/>
              <w:rPr>
                <w:b/>
                <w:bCs/>
                <w:sz w:val="20"/>
                <w:szCs w:val="20"/>
              </w:rPr>
            </w:pPr>
            <w:r w:rsidRPr="0001748F">
              <w:rPr>
                <w:b/>
                <w:bCs/>
                <w:sz w:val="20"/>
                <w:szCs w:val="20"/>
              </w:rPr>
              <w:t>Apartado del documento</w:t>
            </w:r>
          </w:p>
        </w:tc>
      </w:tr>
      <w:tr w:rsidR="003B0DB2" w:rsidRPr="0001748F" w14:paraId="7BF90973" w14:textId="77777777" w:rsidTr="0024445E">
        <w:tc>
          <w:tcPr>
            <w:tcW w:w="3539" w:type="dxa"/>
            <w:vMerge/>
          </w:tcPr>
          <w:p w14:paraId="28AE9650" w14:textId="77777777" w:rsidR="003B0DB2" w:rsidRPr="0001748F" w:rsidRDefault="003B0DB2" w:rsidP="003B0DB2">
            <w:pPr>
              <w:spacing w:before="0" w:after="0"/>
              <w:rPr>
                <w:b/>
                <w:bCs/>
                <w:sz w:val="20"/>
                <w:szCs w:val="20"/>
              </w:rPr>
            </w:pPr>
          </w:p>
        </w:tc>
        <w:tc>
          <w:tcPr>
            <w:tcW w:w="2693" w:type="dxa"/>
          </w:tcPr>
          <w:p w14:paraId="4CC94192" w14:textId="615184B7" w:rsidR="003B0DB2" w:rsidRPr="0001748F" w:rsidRDefault="003B0DB2" w:rsidP="003B0DB2">
            <w:pPr>
              <w:spacing w:before="0" w:after="0"/>
              <w:jc w:val="center"/>
              <w:rPr>
                <w:b/>
                <w:bCs/>
                <w:sz w:val="20"/>
                <w:szCs w:val="20"/>
              </w:rPr>
            </w:pPr>
            <w:r w:rsidRPr="0001748F">
              <w:rPr>
                <w:b/>
                <w:bCs/>
                <w:sz w:val="20"/>
                <w:szCs w:val="20"/>
              </w:rPr>
              <w:t>MIR</w:t>
            </w:r>
          </w:p>
        </w:tc>
        <w:tc>
          <w:tcPr>
            <w:tcW w:w="3730" w:type="dxa"/>
          </w:tcPr>
          <w:p w14:paraId="5FE554F4" w14:textId="22925FC0" w:rsidR="003B0DB2" w:rsidRPr="0001748F" w:rsidRDefault="003B0DB2" w:rsidP="003B0DB2">
            <w:pPr>
              <w:spacing w:before="0" w:after="0"/>
              <w:jc w:val="center"/>
              <w:rPr>
                <w:b/>
                <w:bCs/>
                <w:sz w:val="20"/>
                <w:szCs w:val="20"/>
              </w:rPr>
            </w:pPr>
            <w:r w:rsidRPr="0001748F">
              <w:rPr>
                <w:b/>
                <w:bCs/>
                <w:sz w:val="20"/>
                <w:szCs w:val="20"/>
              </w:rPr>
              <w:t>Lineamientos</w:t>
            </w:r>
          </w:p>
        </w:tc>
      </w:tr>
      <w:tr w:rsidR="003B0DB2" w:rsidRPr="0001748F" w14:paraId="421E2EBC" w14:textId="77777777" w:rsidTr="0024445E">
        <w:tc>
          <w:tcPr>
            <w:tcW w:w="3539" w:type="dxa"/>
            <w:vMerge w:val="restart"/>
          </w:tcPr>
          <w:p w14:paraId="1BEC87CD" w14:textId="2FE1B77D" w:rsidR="003B0DB2" w:rsidRPr="0001748F" w:rsidRDefault="003B0DB2" w:rsidP="003B0DB2">
            <w:pPr>
              <w:spacing w:before="0" w:after="0"/>
              <w:rPr>
                <w:sz w:val="20"/>
                <w:szCs w:val="20"/>
              </w:rPr>
            </w:pPr>
            <w:r w:rsidRPr="0001748F">
              <w:rPr>
                <w:sz w:val="20"/>
                <w:szCs w:val="20"/>
              </w:rPr>
              <w:t>Objetivo principal de la intervención</w:t>
            </w:r>
          </w:p>
        </w:tc>
        <w:tc>
          <w:tcPr>
            <w:tcW w:w="2693" w:type="dxa"/>
          </w:tcPr>
          <w:p w14:paraId="5C22833C" w14:textId="73656826" w:rsidR="003B0DB2" w:rsidRPr="0001748F" w:rsidRDefault="003B0DB2" w:rsidP="003B0DB2">
            <w:pPr>
              <w:spacing w:before="0" w:after="0"/>
              <w:rPr>
                <w:sz w:val="20"/>
                <w:szCs w:val="20"/>
              </w:rPr>
            </w:pPr>
            <w:r w:rsidRPr="0001748F">
              <w:rPr>
                <w:sz w:val="20"/>
                <w:szCs w:val="20"/>
              </w:rPr>
              <w:t>Fin</w:t>
            </w:r>
          </w:p>
        </w:tc>
        <w:tc>
          <w:tcPr>
            <w:tcW w:w="3730" w:type="dxa"/>
          </w:tcPr>
          <w:p w14:paraId="331184BE" w14:textId="32D12794" w:rsidR="003B0DB2" w:rsidRPr="0001748F" w:rsidRDefault="003B0DB2" w:rsidP="003B0DB2">
            <w:pPr>
              <w:pStyle w:val="Prrafodelista"/>
              <w:numPr>
                <w:ilvl w:val="0"/>
                <w:numId w:val="1"/>
              </w:numPr>
              <w:spacing w:before="0" w:after="0"/>
              <w:ind w:left="197" w:hanging="218"/>
              <w:rPr>
                <w:sz w:val="20"/>
                <w:szCs w:val="20"/>
              </w:rPr>
            </w:pPr>
            <w:r w:rsidRPr="0001748F">
              <w:rPr>
                <w:sz w:val="20"/>
                <w:szCs w:val="20"/>
              </w:rPr>
              <w:t>Objetivo General</w:t>
            </w:r>
          </w:p>
        </w:tc>
      </w:tr>
      <w:tr w:rsidR="003B0DB2" w:rsidRPr="0001748F" w14:paraId="0521CAD4" w14:textId="77777777" w:rsidTr="0024445E">
        <w:tc>
          <w:tcPr>
            <w:tcW w:w="3539" w:type="dxa"/>
            <w:vMerge/>
          </w:tcPr>
          <w:p w14:paraId="2807C5D8" w14:textId="4469F4D0" w:rsidR="003B0DB2" w:rsidRPr="0001748F" w:rsidRDefault="003B0DB2" w:rsidP="003B0DB2">
            <w:pPr>
              <w:spacing w:before="0" w:after="0"/>
              <w:rPr>
                <w:sz w:val="20"/>
                <w:szCs w:val="20"/>
              </w:rPr>
            </w:pPr>
          </w:p>
        </w:tc>
        <w:tc>
          <w:tcPr>
            <w:tcW w:w="2693" w:type="dxa"/>
          </w:tcPr>
          <w:p w14:paraId="4D3DCABB" w14:textId="60AB6CC1" w:rsidR="003B0DB2" w:rsidRPr="0001748F" w:rsidRDefault="003B0DB2" w:rsidP="003B0DB2">
            <w:pPr>
              <w:spacing w:before="0" w:after="0"/>
              <w:rPr>
                <w:sz w:val="20"/>
                <w:szCs w:val="20"/>
              </w:rPr>
            </w:pPr>
            <w:r w:rsidRPr="0001748F">
              <w:rPr>
                <w:sz w:val="20"/>
                <w:szCs w:val="20"/>
              </w:rPr>
              <w:t>Propósito</w:t>
            </w:r>
          </w:p>
        </w:tc>
        <w:tc>
          <w:tcPr>
            <w:tcW w:w="3730" w:type="dxa"/>
          </w:tcPr>
          <w:p w14:paraId="2B780061" w14:textId="77777777" w:rsidR="003B0DB2" w:rsidRPr="0001748F" w:rsidRDefault="003B0DB2" w:rsidP="003B0DB2">
            <w:pPr>
              <w:pStyle w:val="Prrafodelista"/>
              <w:numPr>
                <w:ilvl w:val="0"/>
                <w:numId w:val="1"/>
              </w:numPr>
              <w:spacing w:before="0" w:after="0"/>
              <w:ind w:left="197" w:hanging="218"/>
              <w:rPr>
                <w:sz w:val="20"/>
                <w:szCs w:val="20"/>
              </w:rPr>
            </w:pPr>
            <w:r w:rsidRPr="0001748F">
              <w:rPr>
                <w:sz w:val="20"/>
                <w:szCs w:val="20"/>
              </w:rPr>
              <w:t>Objetivo General</w:t>
            </w:r>
          </w:p>
          <w:p w14:paraId="56974AEA" w14:textId="35B36207" w:rsidR="003B0DB2" w:rsidRPr="0001748F" w:rsidRDefault="003B0DB2" w:rsidP="003B0DB2">
            <w:pPr>
              <w:pStyle w:val="Prrafodelista"/>
              <w:numPr>
                <w:ilvl w:val="0"/>
                <w:numId w:val="1"/>
              </w:numPr>
              <w:spacing w:before="0" w:after="0"/>
              <w:ind w:left="197" w:hanging="218"/>
              <w:rPr>
                <w:sz w:val="20"/>
                <w:szCs w:val="20"/>
              </w:rPr>
            </w:pPr>
            <w:r w:rsidRPr="0001748F">
              <w:rPr>
                <w:sz w:val="20"/>
                <w:szCs w:val="20"/>
              </w:rPr>
              <w:t>Población Objetivo</w:t>
            </w:r>
          </w:p>
        </w:tc>
      </w:tr>
      <w:tr w:rsidR="003B0DB2" w:rsidRPr="0001748F" w14:paraId="75602F4E" w14:textId="77777777" w:rsidTr="0024445E">
        <w:tc>
          <w:tcPr>
            <w:tcW w:w="3539" w:type="dxa"/>
          </w:tcPr>
          <w:p w14:paraId="1AF3C79A" w14:textId="7B5DAA02" w:rsidR="003B0DB2" w:rsidRPr="0001748F" w:rsidRDefault="003B0DB2" w:rsidP="003B0DB2">
            <w:pPr>
              <w:spacing w:before="0" w:after="0"/>
              <w:rPr>
                <w:sz w:val="20"/>
                <w:szCs w:val="20"/>
              </w:rPr>
            </w:pPr>
            <w:r w:rsidRPr="0001748F">
              <w:rPr>
                <w:sz w:val="20"/>
                <w:szCs w:val="20"/>
              </w:rPr>
              <w:t>Intervención (Bienes y servicios)</w:t>
            </w:r>
          </w:p>
        </w:tc>
        <w:tc>
          <w:tcPr>
            <w:tcW w:w="2693" w:type="dxa"/>
          </w:tcPr>
          <w:p w14:paraId="153D289A" w14:textId="27CBCC00" w:rsidR="003B0DB2" w:rsidRPr="0001748F" w:rsidRDefault="003B0DB2" w:rsidP="003B0DB2">
            <w:pPr>
              <w:spacing w:before="0" w:after="0"/>
              <w:rPr>
                <w:sz w:val="20"/>
                <w:szCs w:val="20"/>
              </w:rPr>
            </w:pPr>
            <w:r w:rsidRPr="0001748F">
              <w:rPr>
                <w:sz w:val="20"/>
                <w:szCs w:val="20"/>
              </w:rPr>
              <w:t>Componentes</w:t>
            </w:r>
          </w:p>
        </w:tc>
        <w:tc>
          <w:tcPr>
            <w:tcW w:w="3730" w:type="dxa"/>
          </w:tcPr>
          <w:p w14:paraId="2E84819C" w14:textId="77777777" w:rsidR="003B0DB2" w:rsidRPr="0001748F" w:rsidRDefault="003B0DB2" w:rsidP="003B0DB2">
            <w:pPr>
              <w:pStyle w:val="Prrafodelista"/>
              <w:numPr>
                <w:ilvl w:val="0"/>
                <w:numId w:val="1"/>
              </w:numPr>
              <w:spacing w:before="0" w:after="0"/>
              <w:ind w:left="197" w:hanging="218"/>
              <w:rPr>
                <w:sz w:val="20"/>
                <w:szCs w:val="20"/>
              </w:rPr>
            </w:pPr>
            <w:r w:rsidRPr="0001748F">
              <w:rPr>
                <w:sz w:val="20"/>
                <w:szCs w:val="20"/>
              </w:rPr>
              <w:t>Objetivos Específicos</w:t>
            </w:r>
          </w:p>
          <w:p w14:paraId="664B64A0" w14:textId="576856FF" w:rsidR="003B0DB2" w:rsidRPr="0001748F" w:rsidRDefault="003B0DB2" w:rsidP="003B0DB2">
            <w:pPr>
              <w:pStyle w:val="Prrafodelista"/>
              <w:numPr>
                <w:ilvl w:val="0"/>
                <w:numId w:val="1"/>
              </w:numPr>
              <w:spacing w:before="0" w:after="0"/>
              <w:ind w:left="197" w:hanging="218"/>
              <w:rPr>
                <w:sz w:val="20"/>
                <w:szCs w:val="20"/>
              </w:rPr>
            </w:pPr>
            <w:r w:rsidRPr="0001748F">
              <w:rPr>
                <w:sz w:val="20"/>
                <w:szCs w:val="20"/>
              </w:rPr>
              <w:t>Tipos de apoyos</w:t>
            </w:r>
          </w:p>
        </w:tc>
      </w:tr>
      <w:tr w:rsidR="003B0DB2" w:rsidRPr="0001748F" w14:paraId="1DD0C8E5" w14:textId="77777777" w:rsidTr="0024445E">
        <w:tc>
          <w:tcPr>
            <w:tcW w:w="3539" w:type="dxa"/>
          </w:tcPr>
          <w:p w14:paraId="607F47D1" w14:textId="0DA2ED5D" w:rsidR="003B0DB2" w:rsidRPr="0001748F" w:rsidRDefault="003B0DB2" w:rsidP="003B0DB2">
            <w:pPr>
              <w:spacing w:before="0" w:after="0"/>
              <w:rPr>
                <w:sz w:val="20"/>
                <w:szCs w:val="20"/>
              </w:rPr>
            </w:pPr>
            <w:r w:rsidRPr="0001748F">
              <w:rPr>
                <w:sz w:val="20"/>
                <w:szCs w:val="20"/>
              </w:rPr>
              <w:t>Mecánica de operación</w:t>
            </w:r>
          </w:p>
        </w:tc>
        <w:tc>
          <w:tcPr>
            <w:tcW w:w="2693" w:type="dxa"/>
          </w:tcPr>
          <w:p w14:paraId="0DF2FC2A" w14:textId="062C07B7" w:rsidR="003B0DB2" w:rsidRPr="0001748F" w:rsidRDefault="003B0DB2" w:rsidP="003B0DB2">
            <w:pPr>
              <w:spacing w:before="0" w:after="0"/>
              <w:rPr>
                <w:sz w:val="20"/>
                <w:szCs w:val="20"/>
              </w:rPr>
            </w:pPr>
            <w:r w:rsidRPr="0001748F">
              <w:rPr>
                <w:sz w:val="20"/>
                <w:szCs w:val="20"/>
              </w:rPr>
              <w:t>Actividades</w:t>
            </w:r>
          </w:p>
        </w:tc>
        <w:tc>
          <w:tcPr>
            <w:tcW w:w="3730" w:type="dxa"/>
          </w:tcPr>
          <w:p w14:paraId="3DC08590" w14:textId="470693A9" w:rsidR="003B0DB2" w:rsidRPr="0001748F" w:rsidRDefault="003B0DB2" w:rsidP="003B0DB2">
            <w:pPr>
              <w:pStyle w:val="Prrafodelista"/>
              <w:numPr>
                <w:ilvl w:val="0"/>
                <w:numId w:val="1"/>
              </w:numPr>
              <w:spacing w:before="0" w:after="0"/>
              <w:ind w:left="197" w:hanging="218"/>
              <w:rPr>
                <w:sz w:val="20"/>
                <w:szCs w:val="20"/>
              </w:rPr>
            </w:pPr>
            <w:r w:rsidRPr="0001748F">
              <w:rPr>
                <w:sz w:val="20"/>
                <w:szCs w:val="20"/>
              </w:rPr>
              <w:t>Mecánica de operación/Procesos/Ejecución</w:t>
            </w:r>
          </w:p>
        </w:tc>
      </w:tr>
    </w:tbl>
    <w:p w14:paraId="5E2FD44F" w14:textId="75B7AD74" w:rsidR="003B0DB2" w:rsidRDefault="003B0DB2" w:rsidP="0001748F">
      <w:pPr>
        <w:spacing w:before="60"/>
      </w:pPr>
      <w:r w:rsidRPr="0001748F">
        <w:rPr>
          <w:b/>
          <w:bCs/>
          <w:sz w:val="18"/>
          <w:szCs w:val="18"/>
        </w:rPr>
        <w:t>Fuente:</w:t>
      </w:r>
      <w:r w:rsidRPr="0001748F">
        <w:rPr>
          <w:sz w:val="18"/>
          <w:szCs w:val="18"/>
        </w:rPr>
        <w:t xml:space="preserve"> Adaptado con base en los Lineamientos para la vinculación de la MIR y las R</w:t>
      </w:r>
      <w:r w:rsidR="0001748F" w:rsidRPr="0001748F">
        <w:rPr>
          <w:sz w:val="18"/>
          <w:szCs w:val="18"/>
        </w:rPr>
        <w:t>eglas de Operación de los Pp. SHCP-CONEVAL, 2019.</w:t>
      </w:r>
    </w:p>
    <w:p w14:paraId="0F6B53DC" w14:textId="7C8C6425" w:rsidR="0002629A" w:rsidRDefault="0001748F" w:rsidP="0024445E">
      <w:pPr>
        <w:spacing w:before="240"/>
      </w:pPr>
      <w:r>
        <w:t>Finalmente, conviene coment</w:t>
      </w:r>
      <w:r w:rsidR="00574A00">
        <w:t>ar que n</w:t>
      </w:r>
      <w:r w:rsidR="001301FC">
        <w:t xml:space="preserve">o se identificó ningún otro documento </w:t>
      </w:r>
      <w:r w:rsidR="00574A00">
        <w:t xml:space="preserve">de tipo </w:t>
      </w:r>
      <w:r w:rsidR="001301FC">
        <w:t>normativo o institucional, en donde se identifique</w:t>
      </w:r>
      <w:r w:rsidR="00574A00">
        <w:t>n</w:t>
      </w:r>
      <w:r w:rsidR="002043A6">
        <w:t xml:space="preserve"> los </w:t>
      </w:r>
      <w:r w:rsidR="00574A00">
        <w:t>objetivos</w:t>
      </w:r>
      <w:r w:rsidR="001301FC">
        <w:t xml:space="preserve"> </w:t>
      </w:r>
      <w:r w:rsidR="00A97249">
        <w:t>d</w:t>
      </w:r>
      <w:r w:rsidR="001301FC">
        <w:t>el resumen narrativo de la MIR del F</w:t>
      </w:r>
      <w:r w:rsidR="00E92156">
        <w:t>AFEF</w:t>
      </w:r>
      <w:r w:rsidR="001301FC">
        <w:t>.</w:t>
      </w:r>
      <w:r w:rsidR="0002629A">
        <w:br w:type="page"/>
      </w:r>
    </w:p>
    <w:p w14:paraId="1288004C" w14:textId="396A3D1D" w:rsidR="0002629A" w:rsidRPr="006D0C14" w:rsidRDefault="006D0C14" w:rsidP="006D0C14">
      <w:pPr>
        <w:pStyle w:val="Ttulo2"/>
      </w:pPr>
      <w:bookmarkStart w:id="32" w:name="_Toc61373176"/>
      <w:r>
        <w:lastRenderedPageBreak/>
        <w:t xml:space="preserve">2.2 </w:t>
      </w:r>
      <w:r w:rsidR="0002629A" w:rsidRPr="006D0C14">
        <w:t>De la lógica horizontal de la MIR</w:t>
      </w:r>
      <w:bookmarkEnd w:id="32"/>
    </w:p>
    <w:p w14:paraId="06801DFB" w14:textId="656BF87A" w:rsidR="0002629A" w:rsidRPr="00157CDA" w:rsidRDefault="0002629A" w:rsidP="0002629A">
      <w:pPr>
        <w:spacing w:before="0" w:after="0"/>
        <w:rPr>
          <w:rFonts w:ascii="Soberana Sans Light" w:hAnsi="Soberana Sans Light" w:cstheme="minorHAnsi"/>
          <w:b/>
        </w:rPr>
      </w:pPr>
      <w:r>
        <w:rPr>
          <w:b/>
        </w:rPr>
        <w:t>9</w:t>
      </w:r>
      <w:r w:rsidRPr="00157CDA">
        <w:rPr>
          <w:b/>
        </w:rPr>
        <w:t xml:space="preserve">. </w:t>
      </w:r>
      <w:r>
        <w:rPr>
          <w:b/>
        </w:rPr>
        <w:t>¿En cada uno de los niveles de objetivos de la(s) MIR vigente(s) del Fondo (Fin, Propósito, Componentes y Actividades)</w:t>
      </w:r>
      <w:r w:rsidR="00B73D8B">
        <w:rPr>
          <w:b/>
        </w:rPr>
        <w:t xml:space="preserve"> existen indicadores para medir el desempeño del Fondo con las siguientes características:</w:t>
      </w:r>
    </w:p>
    <w:p w14:paraId="7C0AECC3" w14:textId="6CE18033" w:rsidR="0002629A" w:rsidRPr="00157CDA" w:rsidRDefault="00B73D8B" w:rsidP="00197192">
      <w:pPr>
        <w:pStyle w:val="Prrafodelista"/>
        <w:numPr>
          <w:ilvl w:val="0"/>
          <w:numId w:val="11"/>
        </w:numPr>
        <w:spacing w:before="0"/>
        <w:rPr>
          <w:b/>
        </w:rPr>
      </w:pPr>
      <w:r>
        <w:rPr>
          <w:b/>
        </w:rPr>
        <w:t>Claros</w:t>
      </w:r>
      <w:r w:rsidR="0002629A" w:rsidRPr="00157CDA">
        <w:rPr>
          <w:b/>
        </w:rPr>
        <w:t>;</w:t>
      </w:r>
    </w:p>
    <w:p w14:paraId="4A29F917" w14:textId="3FC29189" w:rsidR="0002629A" w:rsidRPr="00C649E1" w:rsidRDefault="00B73D8B" w:rsidP="00197192">
      <w:pPr>
        <w:pStyle w:val="Prrafodelista"/>
        <w:numPr>
          <w:ilvl w:val="0"/>
          <w:numId w:val="11"/>
        </w:numPr>
        <w:spacing w:before="0" w:after="0"/>
        <w:ind w:left="714" w:hanging="357"/>
        <w:contextualSpacing w:val="0"/>
        <w:rPr>
          <w:rFonts w:cstheme="minorHAnsi"/>
          <w:b/>
          <w:lang w:val="es-ES"/>
        </w:rPr>
      </w:pPr>
      <w:r w:rsidRPr="00C649E1">
        <w:rPr>
          <w:rFonts w:cstheme="minorHAnsi"/>
          <w:b/>
          <w:lang w:val="es-ES"/>
        </w:rPr>
        <w:t>Relevantes</w:t>
      </w:r>
      <w:r w:rsidR="0002629A" w:rsidRPr="00C649E1">
        <w:rPr>
          <w:rFonts w:cstheme="minorHAnsi"/>
          <w:b/>
          <w:lang w:val="es-ES"/>
        </w:rPr>
        <w:t>;</w:t>
      </w:r>
    </w:p>
    <w:p w14:paraId="4745B1C2" w14:textId="5EA0E5D4" w:rsidR="0002629A" w:rsidRPr="00C649E1" w:rsidRDefault="00B73D8B" w:rsidP="00197192">
      <w:pPr>
        <w:pStyle w:val="Prrafodelista"/>
        <w:numPr>
          <w:ilvl w:val="0"/>
          <w:numId w:val="11"/>
        </w:numPr>
        <w:spacing w:before="0" w:after="0"/>
        <w:ind w:left="714" w:hanging="357"/>
        <w:contextualSpacing w:val="0"/>
        <w:rPr>
          <w:rFonts w:cstheme="minorHAnsi"/>
          <w:b/>
          <w:lang w:val="es-ES"/>
        </w:rPr>
      </w:pPr>
      <w:r w:rsidRPr="00C649E1">
        <w:rPr>
          <w:rFonts w:cstheme="minorHAnsi"/>
          <w:b/>
          <w:lang w:val="es-ES"/>
        </w:rPr>
        <w:t>Económicos</w:t>
      </w:r>
      <w:r w:rsidR="0002629A" w:rsidRPr="00C649E1">
        <w:rPr>
          <w:rFonts w:cstheme="minorHAnsi"/>
          <w:b/>
          <w:lang w:val="es-ES"/>
        </w:rPr>
        <w:t>;</w:t>
      </w:r>
    </w:p>
    <w:p w14:paraId="5D9DE3C9" w14:textId="1225647C" w:rsidR="00B73D8B" w:rsidRPr="00C649E1" w:rsidRDefault="00B73D8B" w:rsidP="00197192">
      <w:pPr>
        <w:pStyle w:val="Prrafodelista"/>
        <w:numPr>
          <w:ilvl w:val="0"/>
          <w:numId w:val="11"/>
        </w:numPr>
        <w:spacing w:before="0" w:after="0"/>
        <w:ind w:left="714" w:hanging="357"/>
        <w:contextualSpacing w:val="0"/>
        <w:rPr>
          <w:rFonts w:cstheme="minorHAnsi"/>
          <w:b/>
          <w:lang w:val="es-ES"/>
        </w:rPr>
      </w:pPr>
      <w:proofErr w:type="spellStart"/>
      <w:r w:rsidRPr="00C649E1">
        <w:rPr>
          <w:rFonts w:cstheme="minorHAnsi"/>
          <w:b/>
          <w:lang w:val="es-ES"/>
        </w:rPr>
        <w:t>Monitoreables</w:t>
      </w:r>
      <w:proofErr w:type="spellEnd"/>
      <w:r w:rsidRPr="00C649E1">
        <w:rPr>
          <w:rFonts w:cstheme="minorHAnsi"/>
          <w:b/>
          <w:lang w:val="es-ES"/>
        </w:rPr>
        <w:t>;</w:t>
      </w:r>
    </w:p>
    <w:p w14:paraId="57C1477A" w14:textId="206F253B" w:rsidR="0002629A" w:rsidRPr="00C649E1" w:rsidRDefault="00B73D8B" w:rsidP="00197192">
      <w:pPr>
        <w:pStyle w:val="Prrafodelista"/>
        <w:numPr>
          <w:ilvl w:val="0"/>
          <w:numId w:val="11"/>
        </w:numPr>
        <w:spacing w:before="0"/>
        <w:ind w:left="714" w:hanging="357"/>
        <w:contextualSpacing w:val="0"/>
        <w:rPr>
          <w:rFonts w:cstheme="minorHAnsi"/>
          <w:b/>
          <w:sz w:val="20"/>
          <w:szCs w:val="20"/>
        </w:rPr>
      </w:pPr>
      <w:proofErr w:type="gramStart"/>
      <w:r w:rsidRPr="00C649E1">
        <w:rPr>
          <w:rFonts w:cstheme="minorHAnsi"/>
          <w:b/>
          <w:lang w:val="es-ES"/>
        </w:rPr>
        <w:t>Adecuados</w:t>
      </w:r>
      <w:r w:rsidR="0002629A" w:rsidRPr="00C649E1">
        <w:rPr>
          <w:rFonts w:cstheme="minorHAnsi"/>
          <w:b/>
          <w:lang w:val="es-ES"/>
        </w:rPr>
        <w:t>?</w:t>
      </w:r>
      <w:proofErr w:type="gramEnd"/>
    </w:p>
    <w:tbl>
      <w:tblPr>
        <w:tblW w:w="5000" w:type="pct"/>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AEAAAA" w:themeFill="background2" w:themeFillShade="BF"/>
        <w:tblLayout w:type="fixed"/>
        <w:tblCellMar>
          <w:top w:w="57" w:type="dxa"/>
          <w:bottom w:w="57" w:type="dxa"/>
        </w:tblCellMar>
        <w:tblLook w:val="00A0" w:firstRow="1" w:lastRow="0" w:firstColumn="1" w:lastColumn="0" w:noHBand="0" w:noVBand="0"/>
      </w:tblPr>
      <w:tblGrid>
        <w:gridCol w:w="1263"/>
        <w:gridCol w:w="807"/>
        <w:gridCol w:w="7872"/>
      </w:tblGrid>
      <w:tr w:rsidR="0002629A" w:rsidRPr="004A18C8" w14:paraId="5282B191" w14:textId="77777777" w:rsidTr="00EB4F2A">
        <w:trPr>
          <w:trHeight w:val="268"/>
          <w:jc w:val="center"/>
        </w:trPr>
        <w:tc>
          <w:tcPr>
            <w:tcW w:w="635" w:type="pct"/>
            <w:shd w:val="clear" w:color="auto" w:fill="FFFFFF" w:themeFill="background1"/>
          </w:tcPr>
          <w:p w14:paraId="2CDFF1A8" w14:textId="77777777" w:rsidR="0002629A" w:rsidRPr="004A18C8" w:rsidRDefault="0002629A" w:rsidP="00EB4F2A">
            <w:pPr>
              <w:pStyle w:val="Prrafodelista1"/>
              <w:ind w:left="0"/>
              <w:jc w:val="center"/>
              <w:rPr>
                <w:rFonts w:asciiTheme="minorHAnsi" w:eastAsia="Times" w:hAnsiTheme="minorHAnsi" w:cs="Arial"/>
                <w:b/>
                <w:iCs/>
                <w:sz w:val="20"/>
                <w:szCs w:val="20"/>
                <w:lang w:eastAsia="es-MX"/>
              </w:rPr>
            </w:pPr>
            <w:r w:rsidRPr="004A18C8">
              <w:rPr>
                <w:rFonts w:asciiTheme="minorHAnsi" w:eastAsia="Times" w:hAnsiTheme="minorHAnsi" w:cs="Arial"/>
                <w:b/>
                <w:iCs/>
                <w:sz w:val="20"/>
                <w:szCs w:val="20"/>
                <w:lang w:eastAsia="es-MX"/>
              </w:rPr>
              <w:t>Respuesta</w:t>
            </w:r>
          </w:p>
        </w:tc>
        <w:tc>
          <w:tcPr>
            <w:tcW w:w="406" w:type="pct"/>
            <w:shd w:val="clear" w:color="auto" w:fill="FFFFFF" w:themeFill="background1"/>
            <w:vAlign w:val="center"/>
          </w:tcPr>
          <w:p w14:paraId="264687CF" w14:textId="77777777" w:rsidR="0002629A" w:rsidRPr="004A18C8" w:rsidRDefault="0002629A" w:rsidP="00EB4F2A">
            <w:pPr>
              <w:pStyle w:val="Prrafodelista1"/>
              <w:snapToGrid w:val="0"/>
              <w:ind w:left="0"/>
              <w:jc w:val="center"/>
              <w:rPr>
                <w:rFonts w:asciiTheme="minorHAnsi" w:eastAsia="Times" w:hAnsiTheme="minorHAnsi" w:cs="Arial"/>
                <w:b/>
                <w:iCs/>
                <w:sz w:val="20"/>
                <w:szCs w:val="20"/>
                <w:lang w:eastAsia="es-MX"/>
              </w:rPr>
            </w:pPr>
            <w:r w:rsidRPr="004A18C8">
              <w:rPr>
                <w:rFonts w:asciiTheme="minorHAnsi" w:eastAsia="Times" w:hAnsiTheme="minorHAnsi" w:cs="Arial"/>
                <w:b/>
                <w:iCs/>
                <w:sz w:val="20"/>
                <w:szCs w:val="20"/>
                <w:lang w:eastAsia="es-MX"/>
              </w:rPr>
              <w:t>Nivel</w:t>
            </w:r>
          </w:p>
        </w:tc>
        <w:tc>
          <w:tcPr>
            <w:tcW w:w="3959" w:type="pct"/>
            <w:shd w:val="clear" w:color="auto" w:fill="FFFFFF" w:themeFill="background1"/>
            <w:vAlign w:val="center"/>
          </w:tcPr>
          <w:p w14:paraId="7AD4D880" w14:textId="77777777" w:rsidR="0002629A" w:rsidRPr="004A18C8" w:rsidRDefault="0002629A" w:rsidP="00EB4F2A">
            <w:pPr>
              <w:pStyle w:val="Prrafodelista1"/>
              <w:snapToGrid w:val="0"/>
              <w:ind w:left="0"/>
              <w:jc w:val="center"/>
              <w:rPr>
                <w:rFonts w:asciiTheme="minorHAnsi" w:eastAsia="Times" w:hAnsiTheme="minorHAnsi" w:cs="Arial"/>
                <w:b/>
                <w:iCs/>
                <w:sz w:val="20"/>
                <w:szCs w:val="20"/>
                <w:lang w:eastAsia="es-MX"/>
              </w:rPr>
            </w:pPr>
            <w:r w:rsidRPr="004A18C8">
              <w:rPr>
                <w:rFonts w:asciiTheme="minorHAnsi" w:eastAsia="Times" w:hAnsiTheme="minorHAnsi" w:cs="Arial"/>
                <w:b/>
                <w:iCs/>
                <w:sz w:val="20"/>
                <w:szCs w:val="20"/>
                <w:lang w:eastAsia="es-MX"/>
              </w:rPr>
              <w:t>Criterios</w:t>
            </w:r>
          </w:p>
        </w:tc>
      </w:tr>
      <w:tr w:rsidR="0002629A" w:rsidRPr="004A18C8" w14:paraId="5FB08FF8" w14:textId="77777777" w:rsidTr="00EB4F2A">
        <w:trPr>
          <w:trHeight w:val="400"/>
          <w:jc w:val="center"/>
        </w:trPr>
        <w:tc>
          <w:tcPr>
            <w:tcW w:w="635" w:type="pct"/>
            <w:shd w:val="clear" w:color="auto" w:fill="FFFFFF" w:themeFill="background1"/>
            <w:vAlign w:val="center"/>
          </w:tcPr>
          <w:p w14:paraId="7AE2E64F" w14:textId="77777777" w:rsidR="0002629A" w:rsidRPr="00396594" w:rsidRDefault="0002629A" w:rsidP="00EB4F2A">
            <w:pPr>
              <w:pStyle w:val="Prrafodelista1"/>
              <w:shd w:val="clear" w:color="auto" w:fill="FFFFFF" w:themeFill="background1"/>
              <w:ind w:left="0"/>
              <w:jc w:val="center"/>
              <w:rPr>
                <w:rFonts w:asciiTheme="minorHAnsi" w:hAnsiTheme="minorHAnsi" w:cs="Arial"/>
                <w:sz w:val="20"/>
                <w:szCs w:val="22"/>
                <w:lang w:eastAsia="es-MX"/>
              </w:rPr>
            </w:pPr>
            <w:r w:rsidRPr="00396594">
              <w:rPr>
                <w:rFonts w:asciiTheme="minorHAnsi" w:hAnsiTheme="minorHAnsi" w:cs="Arial"/>
                <w:sz w:val="20"/>
                <w:szCs w:val="22"/>
                <w:lang w:eastAsia="es-MX"/>
              </w:rPr>
              <w:t>Sí</w:t>
            </w:r>
          </w:p>
        </w:tc>
        <w:tc>
          <w:tcPr>
            <w:tcW w:w="406" w:type="pct"/>
            <w:shd w:val="clear" w:color="auto" w:fill="FFFFFF" w:themeFill="background1"/>
            <w:vAlign w:val="center"/>
          </w:tcPr>
          <w:p w14:paraId="6DAA4E58" w14:textId="1279E2DA" w:rsidR="0002629A" w:rsidRPr="00396594" w:rsidRDefault="00543BDB" w:rsidP="00EB4F2A">
            <w:pPr>
              <w:pStyle w:val="Prrafodelista1"/>
              <w:snapToGrid w:val="0"/>
              <w:ind w:left="0"/>
              <w:jc w:val="center"/>
              <w:rPr>
                <w:rFonts w:asciiTheme="minorHAnsi" w:hAnsiTheme="minorHAnsi" w:cs="Arial"/>
                <w:sz w:val="20"/>
                <w:szCs w:val="22"/>
                <w:lang w:eastAsia="es-MX"/>
              </w:rPr>
            </w:pPr>
            <w:r>
              <w:rPr>
                <w:rFonts w:asciiTheme="minorHAnsi" w:hAnsiTheme="minorHAnsi" w:cs="Arial"/>
                <w:sz w:val="20"/>
                <w:szCs w:val="22"/>
                <w:lang w:eastAsia="es-MX"/>
              </w:rPr>
              <w:t>1</w:t>
            </w:r>
          </w:p>
        </w:tc>
        <w:tc>
          <w:tcPr>
            <w:tcW w:w="3959" w:type="pct"/>
            <w:shd w:val="clear" w:color="auto" w:fill="FFFFFF" w:themeFill="background1"/>
          </w:tcPr>
          <w:p w14:paraId="398C8AAB" w14:textId="01572ACC" w:rsidR="0002629A" w:rsidRPr="00396594" w:rsidRDefault="004916EE" w:rsidP="00EB4F2A">
            <w:pPr>
              <w:pStyle w:val="Prrafodelista1"/>
              <w:numPr>
                <w:ilvl w:val="0"/>
                <w:numId w:val="1"/>
              </w:numPr>
              <w:tabs>
                <w:tab w:val="left" w:pos="256"/>
              </w:tabs>
              <w:snapToGrid w:val="0"/>
              <w:ind w:left="170" w:hanging="215"/>
              <w:rPr>
                <w:rFonts w:asciiTheme="minorHAnsi" w:hAnsiTheme="minorHAnsi" w:cs="Arial"/>
                <w:sz w:val="20"/>
                <w:szCs w:val="22"/>
                <w:lang w:eastAsia="es-MX"/>
              </w:rPr>
            </w:pPr>
            <w:r>
              <w:rPr>
                <w:rFonts w:asciiTheme="minorHAnsi" w:hAnsiTheme="minorHAnsi" w:cs="Arial"/>
                <w:sz w:val="20"/>
                <w:szCs w:val="22"/>
                <w:lang w:eastAsia="es-MX"/>
              </w:rPr>
              <w:t xml:space="preserve">Los indicadores de la MIR cumplen en promedio con un valor entre </w:t>
            </w:r>
            <w:r w:rsidR="00543BDB">
              <w:rPr>
                <w:rFonts w:asciiTheme="minorHAnsi" w:hAnsiTheme="minorHAnsi" w:cs="Arial"/>
                <w:b/>
                <w:bCs/>
                <w:sz w:val="20"/>
                <w:szCs w:val="22"/>
                <w:lang w:eastAsia="es-MX"/>
              </w:rPr>
              <w:t>0</w:t>
            </w:r>
            <w:r w:rsidRPr="004916EE">
              <w:rPr>
                <w:rFonts w:asciiTheme="minorHAnsi" w:hAnsiTheme="minorHAnsi" w:cs="Arial"/>
                <w:b/>
                <w:bCs/>
                <w:sz w:val="20"/>
                <w:szCs w:val="22"/>
                <w:lang w:eastAsia="es-MX"/>
              </w:rPr>
              <w:t xml:space="preserve"> y menos de </w:t>
            </w:r>
            <w:r w:rsidR="00543BDB">
              <w:rPr>
                <w:rFonts w:asciiTheme="minorHAnsi" w:hAnsiTheme="minorHAnsi" w:cs="Arial"/>
                <w:b/>
                <w:bCs/>
                <w:sz w:val="20"/>
                <w:szCs w:val="22"/>
                <w:lang w:eastAsia="es-MX"/>
              </w:rPr>
              <w:t>2</w:t>
            </w:r>
            <w:r>
              <w:rPr>
                <w:rFonts w:asciiTheme="minorHAnsi" w:hAnsiTheme="minorHAnsi" w:cs="Arial"/>
                <w:sz w:val="20"/>
                <w:szCs w:val="22"/>
                <w:lang w:eastAsia="es-MX"/>
              </w:rPr>
              <w:t xml:space="preserve"> características establecidas en la pregunta.</w:t>
            </w:r>
            <w:r w:rsidR="0002629A">
              <w:rPr>
                <w:rFonts w:asciiTheme="minorHAnsi" w:hAnsiTheme="minorHAnsi" w:cs="Arial"/>
                <w:sz w:val="20"/>
                <w:szCs w:val="22"/>
                <w:lang w:eastAsia="es-MX"/>
              </w:rPr>
              <w:t xml:space="preserve"> </w:t>
            </w:r>
          </w:p>
        </w:tc>
      </w:tr>
    </w:tbl>
    <w:p w14:paraId="192B7085" w14:textId="3AAD8700" w:rsidR="0002629A" w:rsidRDefault="0002629A" w:rsidP="0036556D">
      <w:pPr>
        <w:spacing w:before="240"/>
      </w:pPr>
      <w:r>
        <w:t xml:space="preserve">En </w:t>
      </w:r>
      <w:r w:rsidR="00BD6E6E">
        <w:t xml:space="preserve">cada uno de los niveles de objetivos de </w:t>
      </w:r>
      <w:r>
        <w:t>la MIR 201</w:t>
      </w:r>
      <w:r w:rsidR="00BD6E6E">
        <w:t>7 del F</w:t>
      </w:r>
      <w:r w:rsidR="008C020B">
        <w:t>AFEF</w:t>
      </w:r>
      <w:r w:rsidR="00BD6E6E">
        <w:t xml:space="preserve"> existen indicadores para medir su desempeño (anexo 1). </w:t>
      </w:r>
      <w:r w:rsidR="0027271B">
        <w:t xml:space="preserve">Sin embargo, </w:t>
      </w:r>
      <w:r w:rsidR="006B38DA">
        <w:t>no todos l</w:t>
      </w:r>
      <w:r w:rsidR="00BD6E6E">
        <w:t xml:space="preserve">os indicadores cumplen con </w:t>
      </w:r>
      <w:r w:rsidR="00E858CE">
        <w:t xml:space="preserve">todas </w:t>
      </w:r>
      <w:r w:rsidR="00BD6E6E">
        <w:t>las características establecidas en la pregunta</w:t>
      </w:r>
      <w:r w:rsidR="006B38DA">
        <w:t>, entre los cuales se encuentran</w:t>
      </w:r>
      <w:r w:rsidR="00BD6E6E">
        <w:t xml:space="preserve"> los siguientes:</w:t>
      </w:r>
    </w:p>
    <w:p w14:paraId="2E20E7C3" w14:textId="604417B2" w:rsidR="00D46C29" w:rsidRDefault="00D46C29" w:rsidP="00D46C29">
      <w:pPr>
        <w:jc w:val="center"/>
      </w:pPr>
      <w:bookmarkStart w:id="33" w:name="_Toc56967996"/>
      <w:r w:rsidRPr="0001567B">
        <w:rPr>
          <w:b/>
          <w:bCs/>
        </w:rPr>
        <w:t xml:space="preserve">Cuadro </w:t>
      </w:r>
      <w:r w:rsidRPr="0001567B">
        <w:rPr>
          <w:b/>
          <w:bCs/>
          <w:i/>
          <w:iCs/>
        </w:rPr>
        <w:fldChar w:fldCharType="begin"/>
      </w:r>
      <w:r w:rsidRPr="0001567B">
        <w:rPr>
          <w:b/>
          <w:bCs/>
        </w:rPr>
        <w:instrText xml:space="preserve"> SEQ Cuadro \* ARABIC </w:instrText>
      </w:r>
      <w:r w:rsidRPr="0001567B">
        <w:rPr>
          <w:b/>
          <w:bCs/>
          <w:i/>
          <w:iCs/>
        </w:rPr>
        <w:fldChar w:fldCharType="separate"/>
      </w:r>
      <w:r w:rsidR="004F0C93">
        <w:rPr>
          <w:b/>
          <w:bCs/>
          <w:noProof/>
        </w:rPr>
        <w:t>4</w:t>
      </w:r>
      <w:r w:rsidRPr="0001567B">
        <w:rPr>
          <w:b/>
          <w:bCs/>
          <w:i/>
          <w:iCs/>
        </w:rPr>
        <w:fldChar w:fldCharType="end"/>
      </w:r>
      <w:r w:rsidRPr="003C285F">
        <w:rPr>
          <w:b/>
          <w:bCs/>
        </w:rPr>
        <w:t xml:space="preserve">. </w:t>
      </w:r>
      <w:r>
        <w:rPr>
          <w:b/>
          <w:bCs/>
        </w:rPr>
        <w:t>Criterios CREMA que cumplen los indicadores establecidos en la MIR 2017 del FAFEF</w:t>
      </w:r>
      <w:bookmarkEnd w:id="33"/>
    </w:p>
    <w:tbl>
      <w:tblPr>
        <w:tblStyle w:val="Tablaconcuadrcula"/>
        <w:tblW w:w="5000" w:type="pct"/>
        <w:tblBorders>
          <w:top w:val="single" w:sz="4" w:space="0" w:color="767171" w:themeColor="background2" w:themeShade="80"/>
          <w:left w:val="single" w:sz="4" w:space="0" w:color="767171" w:themeColor="background2" w:themeShade="80"/>
          <w:bottom w:val="single" w:sz="4" w:space="0" w:color="767171" w:themeColor="background2" w:themeShade="80"/>
          <w:right w:val="single" w:sz="4" w:space="0" w:color="767171" w:themeColor="background2" w:themeShade="80"/>
          <w:insideH w:val="single" w:sz="4" w:space="0" w:color="767171" w:themeColor="background2" w:themeShade="80"/>
          <w:insideV w:val="single" w:sz="4" w:space="0" w:color="767171" w:themeColor="background2" w:themeShade="80"/>
        </w:tblBorders>
        <w:tblLook w:val="04A0" w:firstRow="1" w:lastRow="0" w:firstColumn="1" w:lastColumn="0" w:noHBand="0" w:noVBand="1"/>
      </w:tblPr>
      <w:tblGrid>
        <w:gridCol w:w="1443"/>
        <w:gridCol w:w="2620"/>
        <w:gridCol w:w="733"/>
        <w:gridCol w:w="1185"/>
        <w:gridCol w:w="1267"/>
        <w:gridCol w:w="1534"/>
        <w:gridCol w:w="1180"/>
      </w:tblGrid>
      <w:tr w:rsidR="006E1748" w:rsidRPr="004A18C8" w14:paraId="173EEF04" w14:textId="77777777" w:rsidTr="00D46C29">
        <w:trPr>
          <w:trHeight w:val="470"/>
        </w:trPr>
        <w:tc>
          <w:tcPr>
            <w:tcW w:w="724" w:type="pct"/>
            <w:vAlign w:val="center"/>
          </w:tcPr>
          <w:p w14:paraId="7B26D187" w14:textId="4D56E556" w:rsidR="006E1748" w:rsidRPr="00B0440D" w:rsidRDefault="006E1748" w:rsidP="0036556D">
            <w:pPr>
              <w:spacing w:before="0" w:after="0"/>
              <w:jc w:val="center"/>
              <w:rPr>
                <w:rFonts w:ascii="Arial" w:eastAsia="Times New Roman" w:hAnsi="Arial" w:cs="Arial"/>
                <w:color w:val="000000"/>
                <w:sz w:val="20"/>
                <w:szCs w:val="12"/>
                <w:lang w:eastAsia="es-MX"/>
              </w:rPr>
            </w:pPr>
            <w:r w:rsidRPr="00B0440D">
              <w:rPr>
                <w:rFonts w:eastAsia="Times New Roman" w:cs="Arial"/>
                <w:b/>
                <w:sz w:val="20"/>
                <w:szCs w:val="12"/>
                <w:lang w:eastAsia="es-MX"/>
              </w:rPr>
              <w:t>Nivel de Objetivo</w:t>
            </w:r>
          </w:p>
        </w:tc>
        <w:tc>
          <w:tcPr>
            <w:tcW w:w="1315" w:type="pct"/>
            <w:vAlign w:val="center"/>
          </w:tcPr>
          <w:p w14:paraId="1B411990" w14:textId="19A8F43A" w:rsidR="006E1748" w:rsidRPr="00B0440D" w:rsidRDefault="006E1748" w:rsidP="0036556D">
            <w:pPr>
              <w:spacing w:before="0" w:after="0"/>
              <w:jc w:val="center"/>
              <w:rPr>
                <w:rFonts w:ascii="Arial" w:eastAsia="Times New Roman" w:hAnsi="Arial" w:cs="Arial"/>
                <w:color w:val="000000"/>
                <w:sz w:val="20"/>
                <w:szCs w:val="12"/>
                <w:lang w:eastAsia="es-MX"/>
              </w:rPr>
            </w:pPr>
            <w:r w:rsidRPr="00B0440D">
              <w:rPr>
                <w:rFonts w:eastAsia="Times New Roman" w:cs="Arial"/>
                <w:b/>
                <w:sz w:val="20"/>
                <w:szCs w:val="12"/>
                <w:lang w:eastAsia="es-MX"/>
              </w:rPr>
              <w:t>Nombre del indicador</w:t>
            </w:r>
          </w:p>
        </w:tc>
        <w:tc>
          <w:tcPr>
            <w:tcW w:w="368" w:type="pct"/>
            <w:vAlign w:val="center"/>
          </w:tcPr>
          <w:p w14:paraId="2B7E63FC" w14:textId="6A35475D" w:rsidR="006E1748" w:rsidRPr="006E1748" w:rsidRDefault="006E1748" w:rsidP="0036556D">
            <w:pPr>
              <w:spacing w:before="0" w:after="0"/>
              <w:jc w:val="center"/>
              <w:rPr>
                <w:rFonts w:eastAsia="Times New Roman" w:cs="Arial"/>
                <w:b/>
                <w:bCs/>
                <w:color w:val="000000"/>
                <w:sz w:val="20"/>
                <w:szCs w:val="12"/>
                <w:lang w:eastAsia="es-MX"/>
              </w:rPr>
            </w:pPr>
            <w:r w:rsidRPr="006E1748">
              <w:rPr>
                <w:rFonts w:eastAsia="Times New Roman" w:cs="Arial"/>
                <w:b/>
                <w:bCs/>
                <w:color w:val="000000"/>
                <w:sz w:val="20"/>
                <w:szCs w:val="12"/>
                <w:lang w:eastAsia="es-MX"/>
              </w:rPr>
              <w:t>Claro</w:t>
            </w:r>
          </w:p>
        </w:tc>
        <w:tc>
          <w:tcPr>
            <w:tcW w:w="595" w:type="pct"/>
            <w:vAlign w:val="center"/>
          </w:tcPr>
          <w:p w14:paraId="63A92EB3" w14:textId="16C54B46" w:rsidR="006E1748" w:rsidRPr="00B0440D" w:rsidRDefault="006E1748" w:rsidP="0036556D">
            <w:pPr>
              <w:spacing w:before="0" w:after="0"/>
              <w:jc w:val="center"/>
              <w:rPr>
                <w:rFonts w:ascii="Arial" w:eastAsia="Times New Roman" w:hAnsi="Arial" w:cs="Arial"/>
                <w:color w:val="000000"/>
                <w:sz w:val="20"/>
                <w:szCs w:val="12"/>
                <w:lang w:eastAsia="es-MX"/>
              </w:rPr>
            </w:pPr>
            <w:r>
              <w:rPr>
                <w:rFonts w:eastAsia="Times New Roman" w:cs="Arial"/>
                <w:b/>
                <w:bCs/>
                <w:color w:val="000000"/>
                <w:sz w:val="20"/>
                <w:szCs w:val="12"/>
                <w:lang w:eastAsia="es-MX"/>
              </w:rPr>
              <w:t>Relevante</w:t>
            </w:r>
          </w:p>
        </w:tc>
        <w:tc>
          <w:tcPr>
            <w:tcW w:w="636" w:type="pct"/>
            <w:vAlign w:val="center"/>
          </w:tcPr>
          <w:p w14:paraId="2ACE76A4" w14:textId="78B7E299" w:rsidR="006E1748" w:rsidRPr="00B0440D" w:rsidRDefault="006E1748" w:rsidP="0036556D">
            <w:pPr>
              <w:spacing w:before="0" w:after="0"/>
              <w:jc w:val="center"/>
              <w:rPr>
                <w:rFonts w:ascii="Arial" w:eastAsia="Times New Roman" w:hAnsi="Arial" w:cs="Arial"/>
                <w:color w:val="000000"/>
                <w:sz w:val="20"/>
                <w:szCs w:val="12"/>
                <w:lang w:eastAsia="es-MX"/>
              </w:rPr>
            </w:pPr>
            <w:r>
              <w:rPr>
                <w:rFonts w:eastAsia="Times New Roman" w:cs="Arial"/>
                <w:b/>
                <w:sz w:val="20"/>
                <w:szCs w:val="12"/>
                <w:lang w:eastAsia="es-MX"/>
              </w:rPr>
              <w:t>Económico</w:t>
            </w:r>
          </w:p>
        </w:tc>
        <w:tc>
          <w:tcPr>
            <w:tcW w:w="770" w:type="pct"/>
            <w:vAlign w:val="center"/>
          </w:tcPr>
          <w:p w14:paraId="72B97B94" w14:textId="793E9167" w:rsidR="006E1748" w:rsidRPr="00B0440D" w:rsidRDefault="006E1748" w:rsidP="0036556D">
            <w:pPr>
              <w:spacing w:before="0" w:after="0"/>
              <w:jc w:val="center"/>
              <w:rPr>
                <w:rFonts w:eastAsia="Times New Roman" w:cs="Arial"/>
                <w:b/>
                <w:sz w:val="20"/>
                <w:szCs w:val="12"/>
                <w:lang w:eastAsia="es-MX"/>
              </w:rPr>
            </w:pPr>
            <w:r w:rsidRPr="00B0440D">
              <w:rPr>
                <w:rFonts w:eastAsia="Times New Roman" w:cs="Arial"/>
                <w:b/>
                <w:sz w:val="20"/>
                <w:szCs w:val="12"/>
                <w:lang w:eastAsia="es-MX"/>
              </w:rPr>
              <w:t>Monitoreable</w:t>
            </w:r>
          </w:p>
        </w:tc>
        <w:tc>
          <w:tcPr>
            <w:tcW w:w="592" w:type="pct"/>
            <w:vAlign w:val="center"/>
          </w:tcPr>
          <w:p w14:paraId="4DAA3EFB" w14:textId="077632C0" w:rsidR="006E1748" w:rsidRPr="00B0440D" w:rsidRDefault="006E1748" w:rsidP="0036556D">
            <w:pPr>
              <w:spacing w:before="0" w:after="0"/>
              <w:jc w:val="center"/>
              <w:rPr>
                <w:rFonts w:ascii="Arial" w:eastAsia="Times New Roman" w:hAnsi="Arial" w:cs="Arial"/>
                <w:color w:val="000000"/>
                <w:sz w:val="20"/>
                <w:szCs w:val="12"/>
                <w:lang w:eastAsia="es-MX"/>
              </w:rPr>
            </w:pPr>
            <w:r w:rsidRPr="00B0440D">
              <w:rPr>
                <w:rFonts w:eastAsia="Times New Roman" w:cs="Arial"/>
                <w:b/>
                <w:sz w:val="20"/>
                <w:szCs w:val="12"/>
                <w:lang w:eastAsia="es-MX"/>
              </w:rPr>
              <w:t>Adecuado</w:t>
            </w:r>
          </w:p>
        </w:tc>
      </w:tr>
      <w:tr w:rsidR="0056424A" w:rsidRPr="008F3E49" w14:paraId="60CD8AB5" w14:textId="77777777" w:rsidTr="00D46C29">
        <w:trPr>
          <w:trHeight w:val="503"/>
        </w:trPr>
        <w:tc>
          <w:tcPr>
            <w:tcW w:w="724" w:type="pct"/>
            <w:vMerge w:val="restart"/>
            <w:vAlign w:val="center"/>
          </w:tcPr>
          <w:p w14:paraId="64641909" w14:textId="4FCEE11E" w:rsidR="0056424A" w:rsidRPr="00B0440D" w:rsidRDefault="0056424A" w:rsidP="008C020B">
            <w:pPr>
              <w:spacing w:before="0" w:after="0"/>
              <w:jc w:val="left"/>
              <w:rPr>
                <w:rFonts w:eastAsia="Times New Roman" w:cs="Arial"/>
                <w:sz w:val="20"/>
                <w:szCs w:val="14"/>
                <w:lang w:eastAsia="es-MX"/>
              </w:rPr>
            </w:pPr>
            <w:r w:rsidRPr="00B0440D">
              <w:rPr>
                <w:rFonts w:eastAsia="Times New Roman" w:cs="Arial"/>
                <w:sz w:val="20"/>
                <w:szCs w:val="14"/>
                <w:lang w:eastAsia="es-MX"/>
              </w:rPr>
              <w:t>Fin</w:t>
            </w:r>
          </w:p>
        </w:tc>
        <w:tc>
          <w:tcPr>
            <w:tcW w:w="1315" w:type="pct"/>
            <w:vAlign w:val="center"/>
          </w:tcPr>
          <w:p w14:paraId="6F214B07" w14:textId="314B20AC" w:rsidR="0056424A" w:rsidRPr="00B0440D" w:rsidRDefault="0056424A" w:rsidP="008C020B">
            <w:pPr>
              <w:spacing w:before="0" w:after="0"/>
              <w:rPr>
                <w:rFonts w:eastAsia="Times New Roman" w:cs="Arial"/>
                <w:sz w:val="20"/>
                <w:szCs w:val="14"/>
                <w:lang w:eastAsia="es-MX"/>
              </w:rPr>
            </w:pPr>
            <w:r>
              <w:rPr>
                <w:rFonts w:eastAsia="Times New Roman" w:cs="Arial"/>
                <w:color w:val="000000"/>
                <w:sz w:val="20"/>
                <w:szCs w:val="20"/>
                <w:lang w:eastAsia="es-MX"/>
              </w:rPr>
              <w:t>Mejora de la Calidad Crediticia Estatal Acumulada</w:t>
            </w:r>
            <w:r w:rsidR="000924F7">
              <w:rPr>
                <w:rFonts w:eastAsia="Times New Roman" w:cs="Arial"/>
                <w:color w:val="000000"/>
                <w:sz w:val="20"/>
                <w:szCs w:val="20"/>
                <w:lang w:eastAsia="es-MX"/>
              </w:rPr>
              <w:t xml:space="preserve"> (MCCEA)</w:t>
            </w:r>
          </w:p>
        </w:tc>
        <w:tc>
          <w:tcPr>
            <w:tcW w:w="368" w:type="pct"/>
            <w:vAlign w:val="center"/>
          </w:tcPr>
          <w:p w14:paraId="6B4846CC" w14:textId="08DCE999" w:rsidR="0056424A" w:rsidRPr="00B0440D" w:rsidRDefault="00D46C29" w:rsidP="00D46C29">
            <w:pPr>
              <w:spacing w:before="0" w:after="0"/>
              <w:jc w:val="center"/>
              <w:rPr>
                <w:rFonts w:eastAsia="Times New Roman" w:cs="Arial"/>
                <w:sz w:val="20"/>
                <w:szCs w:val="14"/>
                <w:lang w:eastAsia="es-MX"/>
              </w:rPr>
            </w:pPr>
            <w:r>
              <w:rPr>
                <w:rFonts w:eastAsia="Times New Roman" w:cs="Arial"/>
                <w:sz w:val="20"/>
                <w:szCs w:val="14"/>
                <w:lang w:eastAsia="es-MX"/>
              </w:rPr>
              <w:t>Sí</w:t>
            </w:r>
          </w:p>
        </w:tc>
        <w:tc>
          <w:tcPr>
            <w:tcW w:w="595" w:type="pct"/>
            <w:vAlign w:val="center"/>
          </w:tcPr>
          <w:p w14:paraId="576E935A" w14:textId="38B0F371" w:rsidR="0056424A" w:rsidRPr="00B0440D" w:rsidRDefault="0056424A" w:rsidP="008C020B">
            <w:pPr>
              <w:spacing w:before="0" w:after="0"/>
              <w:jc w:val="center"/>
              <w:rPr>
                <w:rFonts w:eastAsia="Times New Roman" w:cs="Arial"/>
                <w:sz w:val="20"/>
                <w:szCs w:val="14"/>
                <w:lang w:eastAsia="es-MX"/>
              </w:rPr>
            </w:pPr>
            <w:r>
              <w:rPr>
                <w:rFonts w:eastAsia="Times New Roman" w:cs="Arial"/>
                <w:sz w:val="20"/>
                <w:szCs w:val="14"/>
                <w:lang w:eastAsia="es-MX"/>
              </w:rPr>
              <w:t>No</w:t>
            </w:r>
          </w:p>
        </w:tc>
        <w:tc>
          <w:tcPr>
            <w:tcW w:w="636" w:type="pct"/>
            <w:vAlign w:val="center"/>
          </w:tcPr>
          <w:p w14:paraId="4ED0F8AB" w14:textId="08A98B1C" w:rsidR="0056424A" w:rsidRPr="00B0440D" w:rsidRDefault="00E32950" w:rsidP="008C020B">
            <w:pPr>
              <w:spacing w:before="0" w:after="0"/>
              <w:jc w:val="center"/>
              <w:rPr>
                <w:rFonts w:eastAsia="Times New Roman" w:cs="Arial"/>
                <w:sz w:val="20"/>
                <w:szCs w:val="14"/>
                <w:lang w:eastAsia="es-MX"/>
              </w:rPr>
            </w:pPr>
            <w:r>
              <w:rPr>
                <w:rFonts w:eastAsia="Times New Roman" w:cs="Arial"/>
                <w:sz w:val="20"/>
                <w:szCs w:val="14"/>
                <w:lang w:eastAsia="es-MX"/>
              </w:rPr>
              <w:t>No</w:t>
            </w:r>
          </w:p>
        </w:tc>
        <w:tc>
          <w:tcPr>
            <w:tcW w:w="770" w:type="pct"/>
            <w:vAlign w:val="center"/>
          </w:tcPr>
          <w:p w14:paraId="79347B1C" w14:textId="1472AF2E" w:rsidR="0056424A" w:rsidRPr="00B0440D" w:rsidRDefault="00E32950" w:rsidP="008C020B">
            <w:pPr>
              <w:spacing w:before="0" w:after="0"/>
              <w:jc w:val="center"/>
              <w:rPr>
                <w:rFonts w:eastAsia="Times New Roman" w:cs="Arial"/>
                <w:sz w:val="20"/>
                <w:szCs w:val="14"/>
                <w:lang w:eastAsia="es-MX"/>
              </w:rPr>
            </w:pPr>
            <w:r>
              <w:rPr>
                <w:rFonts w:eastAsia="Times New Roman" w:cs="Arial"/>
                <w:sz w:val="20"/>
                <w:szCs w:val="14"/>
                <w:lang w:eastAsia="es-MX"/>
              </w:rPr>
              <w:t>No</w:t>
            </w:r>
          </w:p>
        </w:tc>
        <w:tc>
          <w:tcPr>
            <w:tcW w:w="592" w:type="pct"/>
            <w:vAlign w:val="center"/>
          </w:tcPr>
          <w:p w14:paraId="41E09C00" w14:textId="4AC8565E" w:rsidR="0056424A" w:rsidRPr="00B0440D" w:rsidRDefault="00E32950" w:rsidP="008C020B">
            <w:pPr>
              <w:spacing w:before="0" w:after="0"/>
              <w:jc w:val="center"/>
              <w:rPr>
                <w:rFonts w:eastAsia="Times New Roman" w:cs="Arial"/>
                <w:sz w:val="20"/>
                <w:szCs w:val="14"/>
                <w:lang w:eastAsia="es-MX"/>
              </w:rPr>
            </w:pPr>
            <w:r>
              <w:rPr>
                <w:rFonts w:eastAsia="Times New Roman" w:cs="Arial"/>
                <w:sz w:val="20"/>
                <w:szCs w:val="14"/>
                <w:lang w:eastAsia="es-MX"/>
              </w:rPr>
              <w:t>No</w:t>
            </w:r>
          </w:p>
        </w:tc>
      </w:tr>
      <w:tr w:rsidR="00D46C29" w:rsidRPr="008F3E49" w14:paraId="596C7796" w14:textId="77777777" w:rsidTr="00D46C29">
        <w:trPr>
          <w:trHeight w:val="503"/>
        </w:trPr>
        <w:tc>
          <w:tcPr>
            <w:tcW w:w="724" w:type="pct"/>
            <w:vMerge/>
            <w:vAlign w:val="center"/>
          </w:tcPr>
          <w:p w14:paraId="2EF49316" w14:textId="77777777" w:rsidR="00D46C29" w:rsidRPr="00B0440D" w:rsidRDefault="00D46C29" w:rsidP="00D46C29">
            <w:pPr>
              <w:spacing w:before="0" w:after="0"/>
              <w:jc w:val="left"/>
              <w:rPr>
                <w:rFonts w:eastAsia="Times New Roman" w:cs="Arial"/>
                <w:sz w:val="20"/>
                <w:szCs w:val="14"/>
                <w:lang w:eastAsia="es-MX"/>
              </w:rPr>
            </w:pPr>
          </w:p>
        </w:tc>
        <w:tc>
          <w:tcPr>
            <w:tcW w:w="1315" w:type="pct"/>
            <w:vAlign w:val="center"/>
          </w:tcPr>
          <w:p w14:paraId="77BB74B4" w14:textId="302BCA84" w:rsidR="00D46C29" w:rsidRPr="0036556D" w:rsidRDefault="00D46C29" w:rsidP="00D46C29">
            <w:pPr>
              <w:spacing w:before="0" w:after="0"/>
              <w:rPr>
                <w:rFonts w:eastAsia="Times New Roman" w:cs="Arial"/>
                <w:color w:val="000000"/>
                <w:sz w:val="20"/>
                <w:szCs w:val="20"/>
                <w:lang w:eastAsia="es-MX"/>
              </w:rPr>
            </w:pPr>
            <w:r w:rsidRPr="0036556D">
              <w:rPr>
                <w:rFonts w:eastAsia="Times New Roman" w:cs="Arial"/>
                <w:color w:val="000000"/>
                <w:sz w:val="20"/>
                <w:szCs w:val="20"/>
                <w:lang w:eastAsia="es-MX"/>
              </w:rPr>
              <w:t xml:space="preserve">Índice de </w:t>
            </w:r>
            <w:r>
              <w:rPr>
                <w:rFonts w:eastAsia="Times New Roman" w:cs="Arial"/>
                <w:color w:val="000000"/>
                <w:sz w:val="20"/>
                <w:szCs w:val="20"/>
                <w:lang w:eastAsia="es-MX"/>
              </w:rPr>
              <w:t>Impacto de la Deuda Pública</w:t>
            </w:r>
          </w:p>
        </w:tc>
        <w:tc>
          <w:tcPr>
            <w:tcW w:w="368" w:type="pct"/>
            <w:vAlign w:val="center"/>
          </w:tcPr>
          <w:p w14:paraId="6D7902B1" w14:textId="2610B71B" w:rsidR="00D46C29" w:rsidRPr="00B0440D" w:rsidRDefault="00D46C29" w:rsidP="00D46C29">
            <w:pPr>
              <w:spacing w:before="0" w:after="0"/>
              <w:jc w:val="center"/>
              <w:rPr>
                <w:rFonts w:eastAsia="Times New Roman" w:cs="Arial"/>
                <w:sz w:val="20"/>
                <w:szCs w:val="14"/>
                <w:lang w:eastAsia="es-MX"/>
              </w:rPr>
            </w:pPr>
            <w:r>
              <w:rPr>
                <w:rFonts w:eastAsia="Times New Roman" w:cs="Arial"/>
                <w:sz w:val="20"/>
                <w:szCs w:val="14"/>
                <w:lang w:eastAsia="es-MX"/>
              </w:rPr>
              <w:t>Sí</w:t>
            </w:r>
          </w:p>
        </w:tc>
        <w:tc>
          <w:tcPr>
            <w:tcW w:w="595" w:type="pct"/>
            <w:vAlign w:val="center"/>
          </w:tcPr>
          <w:p w14:paraId="56693051" w14:textId="1B050358" w:rsidR="00D46C29" w:rsidRDefault="00D46C29" w:rsidP="00D46C29">
            <w:pPr>
              <w:spacing w:before="0" w:after="0"/>
              <w:jc w:val="center"/>
              <w:rPr>
                <w:rFonts w:eastAsia="Times New Roman" w:cs="Arial"/>
                <w:sz w:val="20"/>
                <w:szCs w:val="14"/>
                <w:lang w:eastAsia="es-MX"/>
              </w:rPr>
            </w:pPr>
            <w:r>
              <w:rPr>
                <w:rFonts w:eastAsia="Times New Roman" w:cs="Arial"/>
                <w:sz w:val="20"/>
                <w:szCs w:val="14"/>
                <w:lang w:eastAsia="es-MX"/>
              </w:rPr>
              <w:t>No</w:t>
            </w:r>
          </w:p>
        </w:tc>
        <w:tc>
          <w:tcPr>
            <w:tcW w:w="636" w:type="pct"/>
            <w:vAlign w:val="center"/>
          </w:tcPr>
          <w:p w14:paraId="1C6F828C" w14:textId="690B1C09" w:rsidR="00D46C29" w:rsidRPr="00B0440D" w:rsidRDefault="00E32950" w:rsidP="00D46C29">
            <w:pPr>
              <w:spacing w:before="0" w:after="0"/>
              <w:jc w:val="center"/>
              <w:rPr>
                <w:rFonts w:eastAsia="Times New Roman" w:cs="Arial"/>
                <w:sz w:val="20"/>
                <w:szCs w:val="14"/>
                <w:lang w:eastAsia="es-MX"/>
              </w:rPr>
            </w:pPr>
            <w:r>
              <w:rPr>
                <w:rFonts w:eastAsia="Times New Roman" w:cs="Arial"/>
                <w:sz w:val="20"/>
                <w:szCs w:val="14"/>
                <w:lang w:eastAsia="es-MX"/>
              </w:rPr>
              <w:t>No</w:t>
            </w:r>
          </w:p>
        </w:tc>
        <w:tc>
          <w:tcPr>
            <w:tcW w:w="770" w:type="pct"/>
            <w:vAlign w:val="center"/>
          </w:tcPr>
          <w:p w14:paraId="7CEFF6A5" w14:textId="2A5E1532" w:rsidR="00D46C29" w:rsidRDefault="00D46C29" w:rsidP="00D46C29">
            <w:pPr>
              <w:spacing w:before="0" w:after="0"/>
              <w:jc w:val="center"/>
              <w:rPr>
                <w:rFonts w:eastAsia="Times New Roman" w:cs="Arial"/>
                <w:sz w:val="20"/>
                <w:szCs w:val="14"/>
                <w:lang w:eastAsia="es-MX"/>
              </w:rPr>
            </w:pPr>
            <w:r>
              <w:rPr>
                <w:rFonts w:eastAsia="Times New Roman" w:cs="Arial"/>
                <w:sz w:val="20"/>
                <w:szCs w:val="14"/>
                <w:lang w:eastAsia="es-MX"/>
              </w:rPr>
              <w:t>No</w:t>
            </w:r>
          </w:p>
        </w:tc>
        <w:tc>
          <w:tcPr>
            <w:tcW w:w="592" w:type="pct"/>
            <w:vAlign w:val="center"/>
          </w:tcPr>
          <w:p w14:paraId="1CD60437" w14:textId="7D61C02C" w:rsidR="00D46C29" w:rsidRPr="00B0440D" w:rsidRDefault="00E32950" w:rsidP="00D46C29">
            <w:pPr>
              <w:spacing w:before="0" w:after="0"/>
              <w:jc w:val="center"/>
              <w:rPr>
                <w:rFonts w:eastAsia="Times New Roman" w:cs="Arial"/>
                <w:sz w:val="20"/>
                <w:szCs w:val="14"/>
                <w:lang w:eastAsia="es-MX"/>
              </w:rPr>
            </w:pPr>
            <w:r>
              <w:rPr>
                <w:rFonts w:eastAsia="Times New Roman" w:cs="Arial"/>
                <w:sz w:val="20"/>
                <w:szCs w:val="14"/>
                <w:lang w:eastAsia="es-MX"/>
              </w:rPr>
              <w:t>No</w:t>
            </w:r>
          </w:p>
        </w:tc>
      </w:tr>
      <w:tr w:rsidR="00D46C29" w:rsidRPr="008F3E49" w14:paraId="174A02EB" w14:textId="77777777" w:rsidTr="00D46C29">
        <w:trPr>
          <w:trHeight w:val="411"/>
        </w:trPr>
        <w:tc>
          <w:tcPr>
            <w:tcW w:w="724" w:type="pct"/>
            <w:vMerge w:val="restart"/>
            <w:vAlign w:val="center"/>
          </w:tcPr>
          <w:p w14:paraId="5568B4EF" w14:textId="1B74AA92" w:rsidR="00D46C29" w:rsidRPr="00B0440D" w:rsidRDefault="00D46C29" w:rsidP="00D46C29">
            <w:pPr>
              <w:spacing w:before="0" w:after="0"/>
              <w:jc w:val="left"/>
              <w:rPr>
                <w:rFonts w:eastAsia="Times New Roman" w:cs="Arial"/>
                <w:sz w:val="20"/>
                <w:szCs w:val="14"/>
                <w:lang w:eastAsia="es-MX"/>
              </w:rPr>
            </w:pPr>
            <w:r>
              <w:rPr>
                <w:rFonts w:eastAsia="Times New Roman" w:cs="Arial"/>
                <w:sz w:val="20"/>
                <w:szCs w:val="14"/>
                <w:lang w:eastAsia="es-MX"/>
              </w:rPr>
              <w:t>Propósito</w:t>
            </w:r>
          </w:p>
        </w:tc>
        <w:tc>
          <w:tcPr>
            <w:tcW w:w="1315" w:type="pct"/>
            <w:vAlign w:val="center"/>
          </w:tcPr>
          <w:p w14:paraId="2CF21974" w14:textId="47065B90" w:rsidR="00D46C29" w:rsidRPr="00B0440D" w:rsidRDefault="00D46C29" w:rsidP="00D46C29">
            <w:pPr>
              <w:spacing w:before="0" w:after="0"/>
              <w:rPr>
                <w:rFonts w:eastAsia="Times New Roman" w:cs="Arial"/>
                <w:sz w:val="20"/>
                <w:szCs w:val="14"/>
                <w:lang w:eastAsia="es-MX"/>
              </w:rPr>
            </w:pPr>
            <w:r w:rsidRPr="0036556D">
              <w:rPr>
                <w:rFonts w:eastAsia="Times New Roman" w:cs="Arial"/>
                <w:color w:val="000000"/>
                <w:sz w:val="20"/>
                <w:szCs w:val="20"/>
                <w:lang w:eastAsia="es-MX"/>
              </w:rPr>
              <w:t xml:space="preserve">Índice de </w:t>
            </w:r>
            <w:r>
              <w:rPr>
                <w:rFonts w:eastAsia="Times New Roman" w:cs="Arial"/>
                <w:color w:val="000000"/>
                <w:sz w:val="20"/>
                <w:szCs w:val="20"/>
                <w:lang w:eastAsia="es-MX"/>
              </w:rPr>
              <w:t>Impulso al Gasto de Inversión</w:t>
            </w:r>
          </w:p>
        </w:tc>
        <w:tc>
          <w:tcPr>
            <w:tcW w:w="368" w:type="pct"/>
            <w:vAlign w:val="center"/>
          </w:tcPr>
          <w:p w14:paraId="5EC74ECE" w14:textId="31A4BE77" w:rsidR="00D46C29" w:rsidRPr="00B0440D" w:rsidRDefault="00D46C29" w:rsidP="00D46C29">
            <w:pPr>
              <w:spacing w:before="0" w:after="0"/>
              <w:jc w:val="center"/>
              <w:rPr>
                <w:rFonts w:eastAsia="Times New Roman" w:cs="Arial"/>
                <w:sz w:val="20"/>
                <w:szCs w:val="14"/>
                <w:lang w:eastAsia="es-MX"/>
              </w:rPr>
            </w:pPr>
            <w:r>
              <w:rPr>
                <w:rFonts w:eastAsia="Times New Roman" w:cs="Arial"/>
                <w:sz w:val="20"/>
                <w:szCs w:val="14"/>
                <w:lang w:eastAsia="es-MX"/>
              </w:rPr>
              <w:t>Sí</w:t>
            </w:r>
          </w:p>
        </w:tc>
        <w:tc>
          <w:tcPr>
            <w:tcW w:w="595" w:type="pct"/>
            <w:vAlign w:val="center"/>
          </w:tcPr>
          <w:p w14:paraId="1F27229C" w14:textId="285FD310" w:rsidR="00D46C29" w:rsidRPr="00B0440D" w:rsidRDefault="00D46C29" w:rsidP="00D46C29">
            <w:pPr>
              <w:spacing w:before="0" w:after="0"/>
              <w:jc w:val="center"/>
              <w:rPr>
                <w:rFonts w:eastAsia="Times New Roman" w:cs="Arial"/>
                <w:sz w:val="20"/>
                <w:szCs w:val="14"/>
                <w:lang w:eastAsia="es-MX"/>
              </w:rPr>
            </w:pPr>
            <w:r>
              <w:rPr>
                <w:rFonts w:eastAsia="Times New Roman" w:cs="Arial"/>
                <w:sz w:val="20"/>
                <w:szCs w:val="14"/>
                <w:lang w:eastAsia="es-MX"/>
              </w:rPr>
              <w:t>No</w:t>
            </w:r>
          </w:p>
        </w:tc>
        <w:tc>
          <w:tcPr>
            <w:tcW w:w="636" w:type="pct"/>
            <w:vAlign w:val="center"/>
          </w:tcPr>
          <w:p w14:paraId="3B67721F" w14:textId="7244B987" w:rsidR="00D46C29" w:rsidRPr="00B0440D" w:rsidRDefault="00E32950" w:rsidP="00D46C29">
            <w:pPr>
              <w:spacing w:before="0" w:after="0"/>
              <w:jc w:val="center"/>
              <w:rPr>
                <w:rFonts w:eastAsia="Times New Roman" w:cs="Arial"/>
                <w:sz w:val="20"/>
                <w:szCs w:val="14"/>
                <w:lang w:eastAsia="es-MX"/>
              </w:rPr>
            </w:pPr>
            <w:r>
              <w:rPr>
                <w:rFonts w:eastAsia="Times New Roman" w:cs="Arial"/>
                <w:sz w:val="20"/>
                <w:szCs w:val="14"/>
                <w:lang w:eastAsia="es-MX"/>
              </w:rPr>
              <w:t>No</w:t>
            </w:r>
          </w:p>
        </w:tc>
        <w:tc>
          <w:tcPr>
            <w:tcW w:w="770" w:type="pct"/>
            <w:vAlign w:val="center"/>
          </w:tcPr>
          <w:p w14:paraId="2A292473" w14:textId="31A05895" w:rsidR="00D46C29" w:rsidRPr="00B0440D" w:rsidRDefault="00D46C29" w:rsidP="00D46C29">
            <w:pPr>
              <w:spacing w:before="0" w:after="0"/>
              <w:jc w:val="center"/>
              <w:rPr>
                <w:rFonts w:eastAsia="Times New Roman" w:cs="Arial"/>
                <w:sz w:val="20"/>
                <w:szCs w:val="14"/>
                <w:lang w:eastAsia="es-MX"/>
              </w:rPr>
            </w:pPr>
            <w:r>
              <w:rPr>
                <w:rFonts w:eastAsia="Times New Roman" w:cs="Arial"/>
                <w:sz w:val="20"/>
                <w:szCs w:val="14"/>
                <w:lang w:eastAsia="es-MX"/>
              </w:rPr>
              <w:t>No</w:t>
            </w:r>
          </w:p>
        </w:tc>
        <w:tc>
          <w:tcPr>
            <w:tcW w:w="592" w:type="pct"/>
            <w:vAlign w:val="center"/>
          </w:tcPr>
          <w:p w14:paraId="0A91D2A0" w14:textId="057CD652" w:rsidR="00D46C29" w:rsidRPr="00B0440D" w:rsidRDefault="00E32950" w:rsidP="00D46C29">
            <w:pPr>
              <w:spacing w:before="0" w:after="0"/>
              <w:jc w:val="center"/>
              <w:rPr>
                <w:rFonts w:eastAsia="Times New Roman" w:cs="Arial"/>
                <w:sz w:val="20"/>
                <w:szCs w:val="14"/>
                <w:lang w:eastAsia="es-MX"/>
              </w:rPr>
            </w:pPr>
            <w:r>
              <w:rPr>
                <w:rFonts w:eastAsia="Times New Roman" w:cs="Arial"/>
                <w:sz w:val="20"/>
                <w:szCs w:val="14"/>
                <w:lang w:eastAsia="es-MX"/>
              </w:rPr>
              <w:t>No</w:t>
            </w:r>
          </w:p>
        </w:tc>
      </w:tr>
      <w:tr w:rsidR="00D46C29" w:rsidRPr="008F3E49" w14:paraId="5FA0E3E4" w14:textId="77777777" w:rsidTr="00D46C29">
        <w:trPr>
          <w:trHeight w:val="411"/>
        </w:trPr>
        <w:tc>
          <w:tcPr>
            <w:tcW w:w="724" w:type="pct"/>
            <w:vMerge/>
            <w:vAlign w:val="center"/>
          </w:tcPr>
          <w:p w14:paraId="2204680F" w14:textId="77777777" w:rsidR="00D46C29" w:rsidRDefault="00D46C29" w:rsidP="00D46C29">
            <w:pPr>
              <w:spacing w:before="0" w:after="0"/>
              <w:jc w:val="left"/>
              <w:rPr>
                <w:rFonts w:eastAsia="Times New Roman" w:cs="Arial"/>
                <w:sz w:val="20"/>
                <w:szCs w:val="14"/>
                <w:lang w:eastAsia="es-MX"/>
              </w:rPr>
            </w:pPr>
          </w:p>
        </w:tc>
        <w:tc>
          <w:tcPr>
            <w:tcW w:w="1315" w:type="pct"/>
            <w:vAlign w:val="center"/>
          </w:tcPr>
          <w:p w14:paraId="1E18CF9C" w14:textId="3C9C7471" w:rsidR="00D46C29" w:rsidRPr="0036556D" w:rsidRDefault="00D46C29" w:rsidP="00D46C29">
            <w:pPr>
              <w:spacing w:before="0" w:after="0"/>
              <w:rPr>
                <w:rFonts w:eastAsia="Times New Roman" w:cs="Arial"/>
                <w:color w:val="000000"/>
                <w:sz w:val="20"/>
                <w:szCs w:val="20"/>
                <w:lang w:eastAsia="es-MX"/>
              </w:rPr>
            </w:pPr>
            <w:r>
              <w:rPr>
                <w:rFonts w:eastAsia="Times New Roman" w:cs="Arial"/>
                <w:color w:val="000000"/>
                <w:sz w:val="20"/>
                <w:szCs w:val="20"/>
                <w:lang w:eastAsia="es-MX"/>
              </w:rPr>
              <w:t>Índice de Fortalecimiento Financiero</w:t>
            </w:r>
          </w:p>
        </w:tc>
        <w:tc>
          <w:tcPr>
            <w:tcW w:w="368" w:type="pct"/>
            <w:vAlign w:val="center"/>
          </w:tcPr>
          <w:p w14:paraId="38E14414" w14:textId="5F780917" w:rsidR="00D46C29" w:rsidRPr="00B0440D" w:rsidRDefault="00D46C29" w:rsidP="00D46C29">
            <w:pPr>
              <w:spacing w:before="0" w:after="0"/>
              <w:jc w:val="center"/>
              <w:rPr>
                <w:rFonts w:eastAsia="Times New Roman" w:cs="Arial"/>
                <w:sz w:val="20"/>
                <w:szCs w:val="14"/>
                <w:lang w:eastAsia="es-MX"/>
              </w:rPr>
            </w:pPr>
            <w:r>
              <w:rPr>
                <w:rFonts w:eastAsia="Times New Roman" w:cs="Arial"/>
                <w:sz w:val="20"/>
                <w:szCs w:val="14"/>
                <w:lang w:eastAsia="es-MX"/>
              </w:rPr>
              <w:t>Sí</w:t>
            </w:r>
          </w:p>
        </w:tc>
        <w:tc>
          <w:tcPr>
            <w:tcW w:w="595" w:type="pct"/>
            <w:vAlign w:val="center"/>
          </w:tcPr>
          <w:p w14:paraId="34FD73C8" w14:textId="71905243" w:rsidR="00D46C29" w:rsidRDefault="00D46C29" w:rsidP="00D46C29">
            <w:pPr>
              <w:spacing w:before="0" w:after="0"/>
              <w:jc w:val="center"/>
              <w:rPr>
                <w:rFonts w:eastAsia="Times New Roman" w:cs="Arial"/>
                <w:sz w:val="20"/>
                <w:szCs w:val="14"/>
                <w:lang w:eastAsia="es-MX"/>
              </w:rPr>
            </w:pPr>
            <w:r>
              <w:rPr>
                <w:rFonts w:eastAsia="Times New Roman" w:cs="Arial"/>
                <w:sz w:val="20"/>
                <w:szCs w:val="14"/>
                <w:lang w:eastAsia="es-MX"/>
              </w:rPr>
              <w:t>Sí</w:t>
            </w:r>
          </w:p>
        </w:tc>
        <w:tc>
          <w:tcPr>
            <w:tcW w:w="636" w:type="pct"/>
            <w:vAlign w:val="center"/>
          </w:tcPr>
          <w:p w14:paraId="7A4F8230" w14:textId="3555EFFE" w:rsidR="00D46C29" w:rsidRDefault="00D46C29" w:rsidP="00D46C29">
            <w:pPr>
              <w:spacing w:before="0" w:after="0"/>
              <w:jc w:val="center"/>
              <w:rPr>
                <w:rFonts w:eastAsia="Times New Roman" w:cs="Arial"/>
                <w:sz w:val="20"/>
                <w:szCs w:val="14"/>
                <w:lang w:eastAsia="es-MX"/>
              </w:rPr>
            </w:pPr>
            <w:r>
              <w:rPr>
                <w:rFonts w:eastAsia="Times New Roman" w:cs="Arial"/>
                <w:sz w:val="20"/>
                <w:szCs w:val="14"/>
                <w:lang w:eastAsia="es-MX"/>
              </w:rPr>
              <w:t>Sí</w:t>
            </w:r>
          </w:p>
        </w:tc>
        <w:tc>
          <w:tcPr>
            <w:tcW w:w="770" w:type="pct"/>
            <w:vAlign w:val="center"/>
          </w:tcPr>
          <w:p w14:paraId="57427707" w14:textId="305C0311" w:rsidR="00D46C29" w:rsidRPr="00B0440D" w:rsidRDefault="00D46C29" w:rsidP="00D46C29">
            <w:pPr>
              <w:spacing w:before="0" w:after="0"/>
              <w:jc w:val="center"/>
              <w:rPr>
                <w:rFonts w:eastAsia="Times New Roman" w:cs="Arial"/>
                <w:sz w:val="20"/>
                <w:szCs w:val="14"/>
                <w:lang w:eastAsia="es-MX"/>
              </w:rPr>
            </w:pPr>
            <w:r>
              <w:rPr>
                <w:rFonts w:eastAsia="Times New Roman" w:cs="Arial"/>
                <w:sz w:val="20"/>
                <w:szCs w:val="14"/>
                <w:lang w:eastAsia="es-MX"/>
              </w:rPr>
              <w:t>No</w:t>
            </w:r>
          </w:p>
        </w:tc>
        <w:tc>
          <w:tcPr>
            <w:tcW w:w="592" w:type="pct"/>
            <w:vAlign w:val="center"/>
          </w:tcPr>
          <w:p w14:paraId="2BDD30AB" w14:textId="2E32D693" w:rsidR="00D46C29" w:rsidRPr="00B0440D" w:rsidRDefault="00D46C29" w:rsidP="00D46C29">
            <w:pPr>
              <w:spacing w:before="0" w:after="0"/>
              <w:jc w:val="center"/>
              <w:rPr>
                <w:rFonts w:eastAsia="Times New Roman" w:cs="Arial"/>
                <w:sz w:val="20"/>
                <w:szCs w:val="14"/>
                <w:lang w:eastAsia="es-MX"/>
              </w:rPr>
            </w:pPr>
            <w:r>
              <w:rPr>
                <w:rFonts w:eastAsia="Times New Roman" w:cs="Arial"/>
                <w:sz w:val="20"/>
                <w:szCs w:val="14"/>
                <w:lang w:eastAsia="es-MX"/>
              </w:rPr>
              <w:t>Sí</w:t>
            </w:r>
          </w:p>
        </w:tc>
      </w:tr>
      <w:tr w:rsidR="00D46C29" w:rsidRPr="008F3E49" w14:paraId="23340613" w14:textId="77777777" w:rsidTr="00D46C29">
        <w:trPr>
          <w:trHeight w:val="333"/>
        </w:trPr>
        <w:tc>
          <w:tcPr>
            <w:tcW w:w="724" w:type="pct"/>
            <w:vAlign w:val="center"/>
          </w:tcPr>
          <w:p w14:paraId="75BDC68A" w14:textId="598F1ED5" w:rsidR="00D46C29" w:rsidRDefault="00D46C29" w:rsidP="00D46C29">
            <w:pPr>
              <w:spacing w:before="0" w:after="0"/>
              <w:jc w:val="left"/>
              <w:rPr>
                <w:rFonts w:eastAsia="Times New Roman" w:cs="Arial"/>
                <w:sz w:val="20"/>
                <w:szCs w:val="14"/>
                <w:lang w:eastAsia="es-MX"/>
              </w:rPr>
            </w:pPr>
            <w:r>
              <w:rPr>
                <w:rFonts w:eastAsia="Times New Roman" w:cs="Arial"/>
                <w:sz w:val="20"/>
                <w:szCs w:val="14"/>
                <w:lang w:eastAsia="es-MX"/>
              </w:rPr>
              <w:t>Componente</w:t>
            </w:r>
          </w:p>
        </w:tc>
        <w:tc>
          <w:tcPr>
            <w:tcW w:w="1315" w:type="pct"/>
            <w:vAlign w:val="center"/>
          </w:tcPr>
          <w:p w14:paraId="0C76A5DB" w14:textId="1F777B54" w:rsidR="00D46C29" w:rsidRPr="00B0440D" w:rsidRDefault="00D46C29" w:rsidP="00D46C29">
            <w:pPr>
              <w:spacing w:before="0" w:after="0"/>
              <w:rPr>
                <w:rFonts w:eastAsia="Times New Roman" w:cs="Arial"/>
                <w:sz w:val="20"/>
                <w:szCs w:val="14"/>
                <w:lang w:eastAsia="es-MX"/>
              </w:rPr>
            </w:pPr>
            <w:r w:rsidRPr="0036556D">
              <w:rPr>
                <w:rFonts w:eastAsia="Times New Roman" w:cs="Arial"/>
                <w:color w:val="000000"/>
                <w:sz w:val="20"/>
                <w:szCs w:val="20"/>
                <w:lang w:eastAsia="es-MX"/>
              </w:rPr>
              <w:t>Porcentaje de Avance en las Metas</w:t>
            </w:r>
          </w:p>
        </w:tc>
        <w:tc>
          <w:tcPr>
            <w:tcW w:w="368" w:type="pct"/>
            <w:vAlign w:val="center"/>
          </w:tcPr>
          <w:p w14:paraId="3EC570A4" w14:textId="27626EDF" w:rsidR="00D46C29" w:rsidRPr="00B0440D" w:rsidRDefault="00D46C29" w:rsidP="00D46C29">
            <w:pPr>
              <w:spacing w:before="0" w:after="0"/>
              <w:jc w:val="center"/>
              <w:rPr>
                <w:rFonts w:eastAsia="Times New Roman" w:cs="Arial"/>
                <w:sz w:val="20"/>
                <w:szCs w:val="14"/>
                <w:lang w:eastAsia="es-MX"/>
              </w:rPr>
            </w:pPr>
            <w:r>
              <w:rPr>
                <w:rFonts w:eastAsia="Times New Roman" w:cs="Arial"/>
                <w:sz w:val="20"/>
                <w:szCs w:val="14"/>
                <w:lang w:eastAsia="es-MX"/>
              </w:rPr>
              <w:t>Sí</w:t>
            </w:r>
          </w:p>
        </w:tc>
        <w:tc>
          <w:tcPr>
            <w:tcW w:w="595" w:type="pct"/>
            <w:vAlign w:val="center"/>
          </w:tcPr>
          <w:p w14:paraId="377F1241" w14:textId="64E64481" w:rsidR="00D46C29" w:rsidRPr="00B0440D" w:rsidRDefault="00D46C29" w:rsidP="00D46C29">
            <w:pPr>
              <w:spacing w:before="0" w:after="0"/>
              <w:jc w:val="center"/>
              <w:rPr>
                <w:rFonts w:eastAsia="Times New Roman" w:cs="Arial"/>
                <w:sz w:val="20"/>
                <w:szCs w:val="14"/>
                <w:lang w:eastAsia="es-MX"/>
              </w:rPr>
            </w:pPr>
            <w:r>
              <w:rPr>
                <w:rFonts w:eastAsia="Times New Roman" w:cs="Arial"/>
                <w:sz w:val="20"/>
                <w:szCs w:val="14"/>
                <w:lang w:eastAsia="es-MX"/>
              </w:rPr>
              <w:t>No</w:t>
            </w:r>
          </w:p>
        </w:tc>
        <w:tc>
          <w:tcPr>
            <w:tcW w:w="636" w:type="pct"/>
            <w:vAlign w:val="center"/>
          </w:tcPr>
          <w:p w14:paraId="20EC16D1" w14:textId="462CC43A" w:rsidR="00D46C29" w:rsidRPr="00B0440D" w:rsidRDefault="00E32950" w:rsidP="00D46C29">
            <w:pPr>
              <w:spacing w:before="0" w:after="0"/>
              <w:jc w:val="center"/>
              <w:rPr>
                <w:rFonts w:eastAsia="Times New Roman" w:cs="Arial"/>
                <w:sz w:val="20"/>
                <w:szCs w:val="14"/>
                <w:lang w:eastAsia="es-MX"/>
              </w:rPr>
            </w:pPr>
            <w:r>
              <w:rPr>
                <w:rFonts w:eastAsia="Times New Roman" w:cs="Arial"/>
                <w:sz w:val="20"/>
                <w:szCs w:val="14"/>
                <w:lang w:eastAsia="es-MX"/>
              </w:rPr>
              <w:t>No</w:t>
            </w:r>
          </w:p>
        </w:tc>
        <w:tc>
          <w:tcPr>
            <w:tcW w:w="770" w:type="pct"/>
            <w:vAlign w:val="center"/>
          </w:tcPr>
          <w:p w14:paraId="1C34032E" w14:textId="42CB3CFA" w:rsidR="00D46C29" w:rsidRPr="00B0440D" w:rsidRDefault="00D46C29" w:rsidP="00D46C29">
            <w:pPr>
              <w:spacing w:before="0" w:after="0"/>
              <w:jc w:val="center"/>
              <w:rPr>
                <w:rFonts w:eastAsia="Times New Roman" w:cs="Arial"/>
                <w:sz w:val="20"/>
                <w:szCs w:val="14"/>
                <w:lang w:eastAsia="es-MX"/>
              </w:rPr>
            </w:pPr>
            <w:r>
              <w:rPr>
                <w:rFonts w:eastAsia="Times New Roman" w:cs="Arial"/>
                <w:sz w:val="20"/>
                <w:szCs w:val="14"/>
                <w:lang w:eastAsia="es-MX"/>
              </w:rPr>
              <w:t>No</w:t>
            </w:r>
          </w:p>
        </w:tc>
        <w:tc>
          <w:tcPr>
            <w:tcW w:w="592" w:type="pct"/>
            <w:vAlign w:val="center"/>
          </w:tcPr>
          <w:p w14:paraId="126AB87B" w14:textId="0415AE52" w:rsidR="00D46C29" w:rsidRPr="00B0440D" w:rsidRDefault="00E32950" w:rsidP="00D46C29">
            <w:pPr>
              <w:spacing w:before="0" w:after="0"/>
              <w:jc w:val="center"/>
              <w:rPr>
                <w:rFonts w:eastAsia="Times New Roman" w:cs="Arial"/>
                <w:sz w:val="20"/>
                <w:szCs w:val="14"/>
                <w:lang w:eastAsia="es-MX"/>
              </w:rPr>
            </w:pPr>
            <w:r>
              <w:rPr>
                <w:rFonts w:eastAsia="Times New Roman" w:cs="Arial"/>
                <w:sz w:val="20"/>
                <w:szCs w:val="14"/>
                <w:lang w:eastAsia="es-MX"/>
              </w:rPr>
              <w:t>No</w:t>
            </w:r>
          </w:p>
        </w:tc>
      </w:tr>
      <w:tr w:rsidR="00D46C29" w:rsidRPr="008F3E49" w14:paraId="69517EB5" w14:textId="77777777" w:rsidTr="00D46C29">
        <w:trPr>
          <w:trHeight w:val="355"/>
        </w:trPr>
        <w:tc>
          <w:tcPr>
            <w:tcW w:w="724" w:type="pct"/>
            <w:vAlign w:val="center"/>
          </w:tcPr>
          <w:p w14:paraId="16F56D15" w14:textId="617B7F43" w:rsidR="00D46C29" w:rsidRDefault="00D46C29" w:rsidP="00D46C29">
            <w:pPr>
              <w:spacing w:before="0" w:after="0"/>
              <w:jc w:val="left"/>
              <w:rPr>
                <w:rFonts w:eastAsia="Times New Roman" w:cs="Arial"/>
                <w:sz w:val="20"/>
                <w:szCs w:val="14"/>
                <w:lang w:eastAsia="es-MX"/>
              </w:rPr>
            </w:pPr>
            <w:r>
              <w:rPr>
                <w:rFonts w:eastAsia="Times New Roman" w:cs="Arial"/>
                <w:sz w:val="20"/>
                <w:szCs w:val="14"/>
                <w:lang w:eastAsia="es-MX"/>
              </w:rPr>
              <w:t>Actividades</w:t>
            </w:r>
          </w:p>
        </w:tc>
        <w:tc>
          <w:tcPr>
            <w:tcW w:w="1315" w:type="pct"/>
            <w:vAlign w:val="center"/>
          </w:tcPr>
          <w:p w14:paraId="60668283" w14:textId="36DFCFD8" w:rsidR="00D46C29" w:rsidRPr="00B0440D" w:rsidRDefault="00D46C29" w:rsidP="00D46C29">
            <w:pPr>
              <w:spacing w:before="0" w:after="0"/>
              <w:rPr>
                <w:rFonts w:eastAsia="Times New Roman" w:cs="Arial"/>
                <w:sz w:val="20"/>
                <w:szCs w:val="14"/>
                <w:lang w:eastAsia="es-MX"/>
              </w:rPr>
            </w:pPr>
            <w:r w:rsidRPr="0036556D">
              <w:rPr>
                <w:rFonts w:eastAsia="Times New Roman" w:cs="Arial"/>
                <w:color w:val="000000"/>
                <w:sz w:val="20"/>
                <w:szCs w:val="20"/>
                <w:lang w:eastAsia="es-MX"/>
              </w:rPr>
              <w:t>Índice en el Ejercicio de Recursos</w:t>
            </w:r>
          </w:p>
        </w:tc>
        <w:tc>
          <w:tcPr>
            <w:tcW w:w="368" w:type="pct"/>
            <w:vAlign w:val="center"/>
          </w:tcPr>
          <w:p w14:paraId="57A9CB28" w14:textId="7F0BF779" w:rsidR="00D46C29" w:rsidRPr="00B0440D" w:rsidRDefault="00D46C29" w:rsidP="00D46C29">
            <w:pPr>
              <w:spacing w:before="0" w:after="0"/>
              <w:jc w:val="center"/>
              <w:rPr>
                <w:rFonts w:eastAsia="Times New Roman" w:cs="Arial"/>
                <w:sz w:val="20"/>
                <w:szCs w:val="14"/>
                <w:lang w:eastAsia="es-MX"/>
              </w:rPr>
            </w:pPr>
            <w:r>
              <w:rPr>
                <w:rFonts w:eastAsia="Times New Roman" w:cs="Arial"/>
                <w:sz w:val="20"/>
                <w:szCs w:val="14"/>
                <w:lang w:eastAsia="es-MX"/>
              </w:rPr>
              <w:t>Sí</w:t>
            </w:r>
          </w:p>
        </w:tc>
        <w:tc>
          <w:tcPr>
            <w:tcW w:w="595" w:type="pct"/>
            <w:vAlign w:val="center"/>
          </w:tcPr>
          <w:p w14:paraId="27E3A921" w14:textId="16ED0E0E" w:rsidR="00D46C29" w:rsidRPr="00B0440D" w:rsidRDefault="00D46C29" w:rsidP="00D46C29">
            <w:pPr>
              <w:spacing w:before="0" w:after="0"/>
              <w:jc w:val="center"/>
              <w:rPr>
                <w:rFonts w:eastAsia="Times New Roman" w:cs="Arial"/>
                <w:sz w:val="20"/>
                <w:szCs w:val="14"/>
                <w:lang w:eastAsia="es-MX"/>
              </w:rPr>
            </w:pPr>
            <w:r>
              <w:rPr>
                <w:rFonts w:eastAsia="Times New Roman" w:cs="Arial"/>
                <w:sz w:val="20"/>
                <w:szCs w:val="14"/>
                <w:lang w:eastAsia="es-MX"/>
              </w:rPr>
              <w:t>No</w:t>
            </w:r>
          </w:p>
        </w:tc>
        <w:tc>
          <w:tcPr>
            <w:tcW w:w="636" w:type="pct"/>
            <w:vAlign w:val="center"/>
          </w:tcPr>
          <w:p w14:paraId="63DC2A88" w14:textId="76F03E60" w:rsidR="00D46C29" w:rsidRPr="00B0440D" w:rsidRDefault="00E32950" w:rsidP="00D46C29">
            <w:pPr>
              <w:spacing w:before="0" w:after="0"/>
              <w:jc w:val="center"/>
              <w:rPr>
                <w:rFonts w:eastAsia="Times New Roman" w:cs="Arial"/>
                <w:sz w:val="20"/>
                <w:szCs w:val="14"/>
                <w:lang w:eastAsia="es-MX"/>
              </w:rPr>
            </w:pPr>
            <w:r>
              <w:rPr>
                <w:rFonts w:eastAsia="Times New Roman" w:cs="Arial"/>
                <w:sz w:val="20"/>
                <w:szCs w:val="14"/>
                <w:lang w:eastAsia="es-MX"/>
              </w:rPr>
              <w:t>No</w:t>
            </w:r>
          </w:p>
        </w:tc>
        <w:tc>
          <w:tcPr>
            <w:tcW w:w="770" w:type="pct"/>
            <w:vAlign w:val="center"/>
          </w:tcPr>
          <w:p w14:paraId="1058918E" w14:textId="5BDD1885" w:rsidR="00D46C29" w:rsidRPr="00B0440D" w:rsidRDefault="00D46C29" w:rsidP="00D46C29">
            <w:pPr>
              <w:spacing w:before="0" w:after="0"/>
              <w:jc w:val="center"/>
              <w:rPr>
                <w:rFonts w:eastAsia="Times New Roman" w:cs="Arial"/>
                <w:sz w:val="20"/>
                <w:szCs w:val="14"/>
                <w:lang w:eastAsia="es-MX"/>
              </w:rPr>
            </w:pPr>
            <w:r>
              <w:rPr>
                <w:rFonts w:eastAsia="Times New Roman" w:cs="Arial"/>
                <w:sz w:val="20"/>
                <w:szCs w:val="14"/>
                <w:lang w:eastAsia="es-MX"/>
              </w:rPr>
              <w:t>No</w:t>
            </w:r>
          </w:p>
        </w:tc>
        <w:tc>
          <w:tcPr>
            <w:tcW w:w="592" w:type="pct"/>
            <w:vAlign w:val="center"/>
          </w:tcPr>
          <w:p w14:paraId="30D4A883" w14:textId="773D519D" w:rsidR="00D46C29" w:rsidRPr="00B0440D" w:rsidRDefault="00E32950" w:rsidP="00D46C29">
            <w:pPr>
              <w:spacing w:before="0" w:after="0"/>
              <w:jc w:val="center"/>
              <w:rPr>
                <w:rFonts w:eastAsia="Times New Roman" w:cs="Arial"/>
                <w:sz w:val="20"/>
                <w:szCs w:val="14"/>
                <w:lang w:eastAsia="es-MX"/>
              </w:rPr>
            </w:pPr>
            <w:r>
              <w:rPr>
                <w:rFonts w:eastAsia="Times New Roman" w:cs="Arial"/>
                <w:sz w:val="20"/>
                <w:szCs w:val="14"/>
                <w:lang w:eastAsia="es-MX"/>
              </w:rPr>
              <w:t>No</w:t>
            </w:r>
          </w:p>
        </w:tc>
      </w:tr>
    </w:tbl>
    <w:p w14:paraId="614C7998" w14:textId="632D7F8D" w:rsidR="00D46C29" w:rsidRPr="000B79FB" w:rsidRDefault="00D46C29" w:rsidP="000B79FB">
      <w:pPr>
        <w:spacing w:before="60"/>
        <w:rPr>
          <w:sz w:val="18"/>
          <w:szCs w:val="18"/>
        </w:rPr>
      </w:pPr>
      <w:r w:rsidRPr="00226EFA">
        <w:rPr>
          <w:b/>
          <w:bCs/>
          <w:sz w:val="18"/>
          <w:szCs w:val="18"/>
        </w:rPr>
        <w:t>Fuente:</w:t>
      </w:r>
      <w:r w:rsidRPr="000B79FB">
        <w:rPr>
          <w:sz w:val="18"/>
          <w:szCs w:val="18"/>
        </w:rPr>
        <w:t xml:space="preserve"> Elaboración propia con base en l</w:t>
      </w:r>
      <w:r w:rsidR="000B79FB" w:rsidRPr="000B79FB">
        <w:rPr>
          <w:sz w:val="18"/>
          <w:szCs w:val="18"/>
        </w:rPr>
        <w:t>as Fichas Técnicas de los Indicadores.</w:t>
      </w:r>
    </w:p>
    <w:p w14:paraId="1691C28C" w14:textId="0283173B" w:rsidR="00070936" w:rsidRDefault="00070936" w:rsidP="00814B4C">
      <w:pPr>
        <w:spacing w:before="360"/>
      </w:pPr>
      <w:r>
        <w:t xml:space="preserve">Los indicadores </w:t>
      </w:r>
      <w:r w:rsidR="00844212">
        <w:t xml:space="preserve">MCCEA, </w:t>
      </w:r>
      <w:r>
        <w:t>Índice de Impacto de la Deuda Pública, Índice de Impulso al Gasto de Inversión, Porcentaje de Avance en las Metas e Índice en el Ejercicio de Recursos, no son relevantes, debido a que no guardan una relación directa con el objetivo que pretenden medir, además de que no brinda</w:t>
      </w:r>
      <w:r w:rsidR="00EB2C6E">
        <w:t>n</w:t>
      </w:r>
      <w:r>
        <w:t xml:space="preserve"> información relevante respecto del desempeño del FAFEF. </w:t>
      </w:r>
      <w:r w:rsidR="00E32950">
        <w:t>Dado que todos estos indicadores no son relevantes, metodológicamente dejan de ser económicos, monitoreables y adecuados.</w:t>
      </w:r>
    </w:p>
    <w:p w14:paraId="2D5879A5" w14:textId="31C13BA2" w:rsidR="00987BB0" w:rsidRDefault="007D38A7" w:rsidP="00742BF9">
      <w:r>
        <w:t xml:space="preserve">Finalmente, el indicador </w:t>
      </w:r>
      <w:r w:rsidR="002D2E0E">
        <w:t>Índice</w:t>
      </w:r>
      <w:r>
        <w:t xml:space="preserve"> </w:t>
      </w:r>
      <w:r w:rsidR="002D2E0E">
        <w:t>de Fortalecimiento Financiero es relevante, pero su definición no es correcta</w:t>
      </w:r>
      <w:r w:rsidR="00FF3BBA">
        <w:t>, ya que lo vincula con la recaudación local, en lugar de mostrar si hubo un incremento en los ingresos disponibles</w:t>
      </w:r>
      <w:r w:rsidR="002D2E0E">
        <w:t>.</w:t>
      </w:r>
      <w:r w:rsidR="00987BB0">
        <w:br w:type="page"/>
      </w:r>
    </w:p>
    <w:p w14:paraId="787A08A5" w14:textId="4C0DB24E" w:rsidR="00987BB0" w:rsidRPr="00157CDA" w:rsidRDefault="00987BB0" w:rsidP="00987BB0">
      <w:pPr>
        <w:spacing w:before="0" w:after="0"/>
        <w:rPr>
          <w:rFonts w:ascii="Soberana Sans Light" w:hAnsi="Soberana Sans Light" w:cstheme="minorHAnsi"/>
          <w:b/>
        </w:rPr>
      </w:pPr>
      <w:r>
        <w:rPr>
          <w:b/>
        </w:rPr>
        <w:lastRenderedPageBreak/>
        <w:t>10</w:t>
      </w:r>
      <w:r w:rsidRPr="00157CDA">
        <w:rPr>
          <w:b/>
        </w:rPr>
        <w:t xml:space="preserve">. </w:t>
      </w:r>
      <w:r>
        <w:rPr>
          <w:b/>
        </w:rPr>
        <w:t>¿Las Fichas Técnicas de los indicadores del Fondo cuentan con la siguiente información:</w:t>
      </w:r>
    </w:p>
    <w:p w14:paraId="7CAAA43D" w14:textId="591BF4CF" w:rsidR="00987BB0" w:rsidRPr="00157CDA" w:rsidRDefault="00987BB0" w:rsidP="00197192">
      <w:pPr>
        <w:pStyle w:val="Prrafodelista"/>
        <w:numPr>
          <w:ilvl w:val="0"/>
          <w:numId w:val="12"/>
        </w:numPr>
        <w:spacing w:before="0"/>
        <w:rPr>
          <w:b/>
        </w:rPr>
      </w:pPr>
      <w:r>
        <w:rPr>
          <w:b/>
        </w:rPr>
        <w:t>Nombre</w:t>
      </w:r>
      <w:r w:rsidRPr="00157CDA">
        <w:rPr>
          <w:b/>
        </w:rPr>
        <w:t>;</w:t>
      </w:r>
    </w:p>
    <w:p w14:paraId="396BB391" w14:textId="5A9E499D" w:rsidR="00987BB0" w:rsidRPr="007B37DA" w:rsidRDefault="00987BB0" w:rsidP="00197192">
      <w:pPr>
        <w:pStyle w:val="Prrafodelista"/>
        <w:numPr>
          <w:ilvl w:val="0"/>
          <w:numId w:val="12"/>
        </w:numPr>
        <w:spacing w:before="0" w:after="0"/>
        <w:ind w:left="714" w:hanging="357"/>
        <w:contextualSpacing w:val="0"/>
        <w:rPr>
          <w:rFonts w:cstheme="minorHAnsi"/>
          <w:b/>
          <w:lang w:val="es-ES"/>
        </w:rPr>
      </w:pPr>
      <w:r w:rsidRPr="007B37DA">
        <w:rPr>
          <w:rFonts w:cstheme="minorHAnsi"/>
          <w:b/>
          <w:lang w:val="es-ES"/>
        </w:rPr>
        <w:t>Definición;</w:t>
      </w:r>
    </w:p>
    <w:p w14:paraId="73D4A1CE" w14:textId="1FDD59A8" w:rsidR="00987BB0" w:rsidRPr="007B37DA" w:rsidRDefault="00987BB0" w:rsidP="00197192">
      <w:pPr>
        <w:pStyle w:val="Prrafodelista"/>
        <w:numPr>
          <w:ilvl w:val="0"/>
          <w:numId w:val="12"/>
        </w:numPr>
        <w:spacing w:before="0" w:after="0"/>
        <w:ind w:left="714" w:hanging="357"/>
        <w:contextualSpacing w:val="0"/>
        <w:rPr>
          <w:rFonts w:cstheme="minorHAnsi"/>
          <w:b/>
          <w:lang w:val="es-ES"/>
        </w:rPr>
      </w:pPr>
      <w:r w:rsidRPr="007B37DA">
        <w:rPr>
          <w:rFonts w:cstheme="minorHAnsi"/>
          <w:b/>
          <w:lang w:val="es-ES"/>
        </w:rPr>
        <w:t>Método de cálculo;</w:t>
      </w:r>
    </w:p>
    <w:p w14:paraId="3F505DC3" w14:textId="46B23FA5" w:rsidR="00987BB0" w:rsidRPr="007B37DA" w:rsidRDefault="00987BB0" w:rsidP="00197192">
      <w:pPr>
        <w:pStyle w:val="Prrafodelista"/>
        <w:numPr>
          <w:ilvl w:val="0"/>
          <w:numId w:val="12"/>
        </w:numPr>
        <w:spacing w:before="0" w:after="0"/>
        <w:ind w:left="714" w:hanging="357"/>
        <w:contextualSpacing w:val="0"/>
        <w:rPr>
          <w:rFonts w:cstheme="minorHAnsi"/>
          <w:b/>
          <w:lang w:val="es-ES"/>
        </w:rPr>
      </w:pPr>
      <w:r w:rsidRPr="007B37DA">
        <w:rPr>
          <w:rFonts w:cstheme="minorHAnsi"/>
          <w:b/>
          <w:lang w:val="es-ES"/>
        </w:rPr>
        <w:t>Unidad de Medida;</w:t>
      </w:r>
    </w:p>
    <w:p w14:paraId="3F408AA3" w14:textId="68A0F511" w:rsidR="00987BB0" w:rsidRPr="007B37DA" w:rsidRDefault="00987BB0" w:rsidP="00197192">
      <w:pPr>
        <w:pStyle w:val="Prrafodelista"/>
        <w:numPr>
          <w:ilvl w:val="0"/>
          <w:numId w:val="12"/>
        </w:numPr>
        <w:spacing w:before="0" w:after="0"/>
        <w:ind w:left="714" w:hanging="357"/>
        <w:contextualSpacing w:val="0"/>
        <w:rPr>
          <w:rFonts w:cstheme="minorHAnsi"/>
          <w:b/>
          <w:lang w:val="es-ES"/>
        </w:rPr>
      </w:pPr>
      <w:r w:rsidRPr="007B37DA">
        <w:rPr>
          <w:rFonts w:cstheme="minorHAnsi"/>
          <w:b/>
          <w:lang w:val="es-ES"/>
        </w:rPr>
        <w:t>Frecuencia de Medición;</w:t>
      </w:r>
    </w:p>
    <w:p w14:paraId="01E68118" w14:textId="05A3025F" w:rsidR="00987BB0" w:rsidRPr="007B37DA" w:rsidRDefault="00987BB0" w:rsidP="00197192">
      <w:pPr>
        <w:pStyle w:val="Prrafodelista"/>
        <w:numPr>
          <w:ilvl w:val="0"/>
          <w:numId w:val="12"/>
        </w:numPr>
        <w:spacing w:before="0" w:after="0"/>
        <w:ind w:left="714" w:hanging="357"/>
        <w:contextualSpacing w:val="0"/>
        <w:rPr>
          <w:rFonts w:cstheme="minorHAnsi"/>
          <w:b/>
          <w:lang w:val="es-ES"/>
        </w:rPr>
      </w:pPr>
      <w:r w:rsidRPr="007B37DA">
        <w:rPr>
          <w:rFonts w:cstheme="minorHAnsi"/>
          <w:b/>
          <w:lang w:val="es-ES"/>
        </w:rPr>
        <w:t>Línea base;</w:t>
      </w:r>
    </w:p>
    <w:p w14:paraId="599E9B13" w14:textId="15BED34B" w:rsidR="00987BB0" w:rsidRPr="007B37DA" w:rsidRDefault="00987BB0" w:rsidP="00197192">
      <w:pPr>
        <w:pStyle w:val="Prrafodelista"/>
        <w:numPr>
          <w:ilvl w:val="0"/>
          <w:numId w:val="12"/>
        </w:numPr>
        <w:spacing w:before="0" w:after="0"/>
        <w:ind w:left="714" w:hanging="357"/>
        <w:contextualSpacing w:val="0"/>
        <w:rPr>
          <w:rFonts w:cstheme="minorHAnsi"/>
          <w:b/>
          <w:lang w:val="es-ES"/>
        </w:rPr>
      </w:pPr>
      <w:r w:rsidRPr="007B37DA">
        <w:rPr>
          <w:rFonts w:cstheme="minorHAnsi"/>
          <w:b/>
          <w:lang w:val="es-ES"/>
        </w:rPr>
        <w:t>Metas;</w:t>
      </w:r>
    </w:p>
    <w:p w14:paraId="0929DA7C" w14:textId="1B617F35" w:rsidR="00987BB0" w:rsidRPr="007B37DA" w:rsidRDefault="00987BB0" w:rsidP="00197192">
      <w:pPr>
        <w:pStyle w:val="Prrafodelista"/>
        <w:numPr>
          <w:ilvl w:val="0"/>
          <w:numId w:val="12"/>
        </w:numPr>
        <w:spacing w:before="0"/>
        <w:ind w:left="714" w:hanging="357"/>
        <w:contextualSpacing w:val="0"/>
        <w:rPr>
          <w:rFonts w:cstheme="minorHAnsi"/>
          <w:b/>
          <w:sz w:val="20"/>
          <w:szCs w:val="20"/>
        </w:rPr>
      </w:pPr>
      <w:proofErr w:type="gramStart"/>
      <w:r w:rsidRPr="007B37DA">
        <w:rPr>
          <w:rFonts w:cstheme="minorHAnsi"/>
          <w:b/>
          <w:lang w:val="es-ES"/>
        </w:rPr>
        <w:t>Comportamiento del indicador (ascendente, descendente, regular o nominal)?</w:t>
      </w:r>
      <w:proofErr w:type="gramEnd"/>
    </w:p>
    <w:tbl>
      <w:tblPr>
        <w:tblW w:w="5000" w:type="pct"/>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AEAAAA" w:themeFill="background2" w:themeFillShade="BF"/>
        <w:tblLayout w:type="fixed"/>
        <w:tblCellMar>
          <w:top w:w="57" w:type="dxa"/>
          <w:bottom w:w="57" w:type="dxa"/>
        </w:tblCellMar>
        <w:tblLook w:val="00A0" w:firstRow="1" w:lastRow="0" w:firstColumn="1" w:lastColumn="0" w:noHBand="0" w:noVBand="0"/>
      </w:tblPr>
      <w:tblGrid>
        <w:gridCol w:w="1263"/>
        <w:gridCol w:w="807"/>
        <w:gridCol w:w="7872"/>
      </w:tblGrid>
      <w:tr w:rsidR="00987BB0" w:rsidRPr="004A18C8" w14:paraId="259633DA" w14:textId="77777777" w:rsidTr="00EB4F2A">
        <w:trPr>
          <w:trHeight w:val="268"/>
          <w:jc w:val="center"/>
        </w:trPr>
        <w:tc>
          <w:tcPr>
            <w:tcW w:w="635" w:type="pct"/>
            <w:shd w:val="clear" w:color="auto" w:fill="FFFFFF" w:themeFill="background1"/>
          </w:tcPr>
          <w:p w14:paraId="25AF75F4" w14:textId="77777777" w:rsidR="00987BB0" w:rsidRPr="004A18C8" w:rsidRDefault="00987BB0" w:rsidP="00EB4F2A">
            <w:pPr>
              <w:pStyle w:val="Prrafodelista1"/>
              <w:ind w:left="0"/>
              <w:jc w:val="center"/>
              <w:rPr>
                <w:rFonts w:asciiTheme="minorHAnsi" w:eastAsia="Times" w:hAnsiTheme="minorHAnsi" w:cs="Arial"/>
                <w:b/>
                <w:iCs/>
                <w:sz w:val="20"/>
                <w:szCs w:val="20"/>
                <w:lang w:eastAsia="es-MX"/>
              </w:rPr>
            </w:pPr>
            <w:r w:rsidRPr="004A18C8">
              <w:rPr>
                <w:rFonts w:asciiTheme="minorHAnsi" w:eastAsia="Times" w:hAnsiTheme="minorHAnsi" w:cs="Arial"/>
                <w:b/>
                <w:iCs/>
                <w:sz w:val="20"/>
                <w:szCs w:val="20"/>
                <w:lang w:eastAsia="es-MX"/>
              </w:rPr>
              <w:t>Respuesta</w:t>
            </w:r>
          </w:p>
        </w:tc>
        <w:tc>
          <w:tcPr>
            <w:tcW w:w="406" w:type="pct"/>
            <w:shd w:val="clear" w:color="auto" w:fill="FFFFFF" w:themeFill="background1"/>
            <w:vAlign w:val="center"/>
          </w:tcPr>
          <w:p w14:paraId="574CE03D" w14:textId="77777777" w:rsidR="00987BB0" w:rsidRPr="004A18C8" w:rsidRDefault="00987BB0" w:rsidP="00EB4F2A">
            <w:pPr>
              <w:pStyle w:val="Prrafodelista1"/>
              <w:snapToGrid w:val="0"/>
              <w:ind w:left="0"/>
              <w:jc w:val="center"/>
              <w:rPr>
                <w:rFonts w:asciiTheme="minorHAnsi" w:eastAsia="Times" w:hAnsiTheme="minorHAnsi" w:cs="Arial"/>
                <w:b/>
                <w:iCs/>
                <w:sz w:val="20"/>
                <w:szCs w:val="20"/>
                <w:lang w:eastAsia="es-MX"/>
              </w:rPr>
            </w:pPr>
            <w:r w:rsidRPr="004A18C8">
              <w:rPr>
                <w:rFonts w:asciiTheme="minorHAnsi" w:eastAsia="Times" w:hAnsiTheme="minorHAnsi" w:cs="Arial"/>
                <w:b/>
                <w:iCs/>
                <w:sz w:val="20"/>
                <w:szCs w:val="20"/>
                <w:lang w:eastAsia="es-MX"/>
              </w:rPr>
              <w:t>Nivel</w:t>
            </w:r>
          </w:p>
        </w:tc>
        <w:tc>
          <w:tcPr>
            <w:tcW w:w="3959" w:type="pct"/>
            <w:shd w:val="clear" w:color="auto" w:fill="FFFFFF" w:themeFill="background1"/>
            <w:vAlign w:val="center"/>
          </w:tcPr>
          <w:p w14:paraId="3B4372C1" w14:textId="77777777" w:rsidR="00987BB0" w:rsidRPr="004A18C8" w:rsidRDefault="00987BB0" w:rsidP="00EB4F2A">
            <w:pPr>
              <w:pStyle w:val="Prrafodelista1"/>
              <w:snapToGrid w:val="0"/>
              <w:ind w:left="0"/>
              <w:jc w:val="center"/>
              <w:rPr>
                <w:rFonts w:asciiTheme="minorHAnsi" w:eastAsia="Times" w:hAnsiTheme="minorHAnsi" w:cs="Arial"/>
                <w:b/>
                <w:iCs/>
                <w:sz w:val="20"/>
                <w:szCs w:val="20"/>
                <w:lang w:eastAsia="es-MX"/>
              </w:rPr>
            </w:pPr>
            <w:r w:rsidRPr="004A18C8">
              <w:rPr>
                <w:rFonts w:asciiTheme="minorHAnsi" w:eastAsia="Times" w:hAnsiTheme="minorHAnsi" w:cs="Arial"/>
                <w:b/>
                <w:iCs/>
                <w:sz w:val="20"/>
                <w:szCs w:val="20"/>
                <w:lang w:eastAsia="es-MX"/>
              </w:rPr>
              <w:t>Criterios</w:t>
            </w:r>
          </w:p>
        </w:tc>
      </w:tr>
      <w:tr w:rsidR="00987BB0" w:rsidRPr="004A18C8" w14:paraId="6E686016" w14:textId="77777777" w:rsidTr="00EB4F2A">
        <w:trPr>
          <w:trHeight w:val="400"/>
          <w:jc w:val="center"/>
        </w:trPr>
        <w:tc>
          <w:tcPr>
            <w:tcW w:w="635" w:type="pct"/>
            <w:shd w:val="clear" w:color="auto" w:fill="FFFFFF" w:themeFill="background1"/>
            <w:vAlign w:val="center"/>
          </w:tcPr>
          <w:p w14:paraId="0E4FEE97" w14:textId="2E03660C" w:rsidR="00987BB0" w:rsidRPr="00396594" w:rsidRDefault="00892DF9" w:rsidP="00EB4F2A">
            <w:pPr>
              <w:pStyle w:val="Prrafodelista1"/>
              <w:shd w:val="clear" w:color="auto" w:fill="FFFFFF" w:themeFill="background1"/>
              <w:ind w:left="0"/>
              <w:jc w:val="center"/>
              <w:rPr>
                <w:rFonts w:asciiTheme="minorHAnsi" w:hAnsiTheme="minorHAnsi" w:cs="Arial"/>
                <w:sz w:val="20"/>
                <w:szCs w:val="22"/>
                <w:lang w:eastAsia="es-MX"/>
              </w:rPr>
            </w:pPr>
            <w:r>
              <w:rPr>
                <w:rFonts w:asciiTheme="minorHAnsi" w:hAnsiTheme="minorHAnsi" w:cs="Arial"/>
                <w:sz w:val="20"/>
                <w:szCs w:val="22"/>
                <w:lang w:eastAsia="es-MX"/>
              </w:rPr>
              <w:t>Sí</w:t>
            </w:r>
          </w:p>
        </w:tc>
        <w:tc>
          <w:tcPr>
            <w:tcW w:w="406" w:type="pct"/>
            <w:shd w:val="clear" w:color="auto" w:fill="FFFFFF" w:themeFill="background1"/>
            <w:vAlign w:val="center"/>
          </w:tcPr>
          <w:p w14:paraId="2B80D9C5" w14:textId="77B2BE70" w:rsidR="00987BB0" w:rsidRPr="00396594" w:rsidRDefault="00176721" w:rsidP="00EB4F2A">
            <w:pPr>
              <w:pStyle w:val="Prrafodelista1"/>
              <w:snapToGrid w:val="0"/>
              <w:ind w:left="0"/>
              <w:jc w:val="center"/>
              <w:rPr>
                <w:rFonts w:asciiTheme="minorHAnsi" w:hAnsiTheme="minorHAnsi" w:cs="Arial"/>
                <w:sz w:val="20"/>
                <w:szCs w:val="22"/>
                <w:lang w:eastAsia="es-MX"/>
              </w:rPr>
            </w:pPr>
            <w:r>
              <w:rPr>
                <w:rFonts w:asciiTheme="minorHAnsi" w:hAnsiTheme="minorHAnsi" w:cs="Arial"/>
                <w:sz w:val="20"/>
                <w:szCs w:val="22"/>
                <w:lang w:eastAsia="es-MX"/>
              </w:rPr>
              <w:t>4</w:t>
            </w:r>
          </w:p>
        </w:tc>
        <w:tc>
          <w:tcPr>
            <w:tcW w:w="3959" w:type="pct"/>
            <w:shd w:val="clear" w:color="auto" w:fill="FFFFFF" w:themeFill="background1"/>
          </w:tcPr>
          <w:p w14:paraId="092F15EA" w14:textId="5A45CF45" w:rsidR="00987BB0" w:rsidRPr="00396594" w:rsidRDefault="00176721" w:rsidP="00176721">
            <w:pPr>
              <w:pStyle w:val="Prrafodelista1"/>
              <w:numPr>
                <w:ilvl w:val="0"/>
                <w:numId w:val="1"/>
              </w:numPr>
              <w:tabs>
                <w:tab w:val="left" w:pos="174"/>
              </w:tabs>
              <w:snapToGrid w:val="0"/>
              <w:ind w:left="174" w:hanging="219"/>
              <w:rPr>
                <w:rFonts w:asciiTheme="minorHAnsi" w:hAnsiTheme="minorHAnsi" w:cs="Arial"/>
                <w:sz w:val="20"/>
                <w:szCs w:val="22"/>
                <w:lang w:eastAsia="es-MX"/>
              </w:rPr>
            </w:pPr>
            <w:r>
              <w:rPr>
                <w:rFonts w:asciiTheme="minorHAnsi" w:hAnsiTheme="minorHAnsi" w:cs="Arial"/>
                <w:sz w:val="20"/>
                <w:szCs w:val="22"/>
                <w:lang w:eastAsia="es-MX"/>
              </w:rPr>
              <w:t>L</w:t>
            </w:r>
            <w:r w:rsidR="00665418">
              <w:rPr>
                <w:rFonts w:asciiTheme="minorHAnsi" w:hAnsiTheme="minorHAnsi" w:cs="Arial"/>
                <w:sz w:val="20"/>
                <w:szCs w:val="22"/>
                <w:lang w:eastAsia="es-MX"/>
              </w:rPr>
              <w:t>a</w:t>
            </w:r>
            <w:r>
              <w:rPr>
                <w:rFonts w:asciiTheme="minorHAnsi" w:hAnsiTheme="minorHAnsi" w:cs="Arial"/>
                <w:sz w:val="20"/>
                <w:szCs w:val="22"/>
                <w:lang w:eastAsia="es-MX"/>
              </w:rPr>
              <w:t xml:space="preserve">s </w:t>
            </w:r>
            <w:r w:rsidR="00665418">
              <w:rPr>
                <w:rFonts w:asciiTheme="minorHAnsi" w:hAnsiTheme="minorHAnsi" w:cs="Arial"/>
                <w:sz w:val="20"/>
                <w:szCs w:val="22"/>
                <w:lang w:eastAsia="es-MX"/>
              </w:rPr>
              <w:t>Fichas Técnicas de los I</w:t>
            </w:r>
            <w:r>
              <w:rPr>
                <w:rFonts w:asciiTheme="minorHAnsi" w:hAnsiTheme="minorHAnsi" w:cs="Arial"/>
                <w:sz w:val="20"/>
                <w:szCs w:val="22"/>
                <w:lang w:eastAsia="es-MX"/>
              </w:rPr>
              <w:t xml:space="preserve">ndicadores del </w:t>
            </w:r>
            <w:r w:rsidR="00665418">
              <w:rPr>
                <w:rFonts w:asciiTheme="minorHAnsi" w:hAnsiTheme="minorHAnsi" w:cs="Arial"/>
                <w:sz w:val="20"/>
                <w:szCs w:val="22"/>
                <w:lang w:eastAsia="es-MX"/>
              </w:rPr>
              <w:t>FAFEF</w:t>
            </w:r>
            <w:r>
              <w:rPr>
                <w:rFonts w:asciiTheme="minorHAnsi" w:hAnsiTheme="minorHAnsi" w:cs="Arial"/>
                <w:sz w:val="20"/>
                <w:szCs w:val="22"/>
                <w:lang w:eastAsia="es-MX"/>
              </w:rPr>
              <w:t xml:space="preserve"> </w:t>
            </w:r>
            <w:r w:rsidR="00665418">
              <w:rPr>
                <w:rFonts w:asciiTheme="minorHAnsi" w:hAnsiTheme="minorHAnsi" w:cs="Arial"/>
                <w:sz w:val="20"/>
                <w:szCs w:val="22"/>
                <w:lang w:eastAsia="es-MX"/>
              </w:rPr>
              <w:t>tien</w:t>
            </w:r>
            <w:r>
              <w:rPr>
                <w:rFonts w:asciiTheme="minorHAnsi" w:hAnsiTheme="minorHAnsi" w:cs="Arial"/>
                <w:sz w:val="20"/>
                <w:szCs w:val="22"/>
                <w:lang w:eastAsia="es-MX"/>
              </w:rPr>
              <w:t xml:space="preserve">en en promedio un valor entre </w:t>
            </w:r>
            <w:r w:rsidR="00665418">
              <w:rPr>
                <w:rFonts w:asciiTheme="minorHAnsi" w:hAnsiTheme="minorHAnsi" w:cs="Arial"/>
                <w:b/>
                <w:bCs/>
                <w:sz w:val="20"/>
                <w:szCs w:val="22"/>
                <w:lang w:eastAsia="es-MX"/>
              </w:rPr>
              <w:t>6</w:t>
            </w:r>
            <w:r w:rsidRPr="004916EE">
              <w:rPr>
                <w:rFonts w:asciiTheme="minorHAnsi" w:hAnsiTheme="minorHAnsi" w:cs="Arial"/>
                <w:b/>
                <w:bCs/>
                <w:sz w:val="20"/>
                <w:szCs w:val="22"/>
                <w:lang w:eastAsia="es-MX"/>
              </w:rPr>
              <w:t xml:space="preserve"> y </w:t>
            </w:r>
            <w:r w:rsidR="00665418">
              <w:rPr>
                <w:rFonts w:asciiTheme="minorHAnsi" w:hAnsiTheme="minorHAnsi" w:cs="Arial"/>
                <w:b/>
                <w:bCs/>
                <w:sz w:val="20"/>
                <w:szCs w:val="22"/>
                <w:lang w:eastAsia="es-MX"/>
              </w:rPr>
              <w:t xml:space="preserve">8 </w:t>
            </w:r>
            <w:r>
              <w:rPr>
                <w:rFonts w:asciiTheme="minorHAnsi" w:hAnsiTheme="minorHAnsi" w:cs="Arial"/>
                <w:sz w:val="20"/>
                <w:szCs w:val="22"/>
                <w:lang w:eastAsia="es-MX"/>
              </w:rPr>
              <w:t>características establecidas en la pregunta.</w:t>
            </w:r>
          </w:p>
        </w:tc>
      </w:tr>
    </w:tbl>
    <w:p w14:paraId="762283C8" w14:textId="77777777" w:rsidR="00B85115" w:rsidRDefault="00B85115" w:rsidP="00B85115"/>
    <w:p w14:paraId="7048CDCC" w14:textId="6E15C12C" w:rsidR="005658F4" w:rsidRDefault="00F55939" w:rsidP="00B85115">
      <w:r w:rsidRPr="00F55939">
        <w:t>La Ficha Técnica del Indicador MCCEA, establecid</w:t>
      </w:r>
      <w:r w:rsidR="00D16871">
        <w:t>a en el Programa Nacional de Financiamiento (PRONAFIDE) 2013-2018</w:t>
      </w:r>
      <w:r w:rsidRPr="00F55939">
        <w:t>, cumple con todas las características establecidas en la pregunta. El resto de las Fichas Técnicas de los Indicadores</w:t>
      </w:r>
      <w:r w:rsidR="00D16871">
        <w:t>,</w:t>
      </w:r>
      <w:r w:rsidRPr="00F55939">
        <w:t xml:space="preserve"> </w:t>
      </w:r>
      <w:r w:rsidR="00753BA0">
        <w:t>d</w:t>
      </w:r>
      <w:r w:rsidR="0072564B">
        <w:t>e</w:t>
      </w:r>
      <w:r w:rsidR="00753BA0">
        <w:t>sa</w:t>
      </w:r>
      <w:r w:rsidR="0072564B">
        <w:t>gr</w:t>
      </w:r>
      <w:r w:rsidR="00753BA0">
        <w:t>ega</w:t>
      </w:r>
      <w:r w:rsidR="0072564B">
        <w:t>das</w:t>
      </w:r>
      <w:r w:rsidR="00D16871">
        <w:t xml:space="preserve"> en el </w:t>
      </w:r>
      <w:r w:rsidR="0072564B">
        <w:t xml:space="preserve">módulo de indicadores del </w:t>
      </w:r>
      <w:r w:rsidR="00D16871">
        <w:t xml:space="preserve">Sistema de Recursos Federales Transferibles (SRFT), </w:t>
      </w:r>
      <w:r w:rsidRPr="00F55939">
        <w:t>cuentan con la siguiente información: nombre, definición, método de cálculo, unidad de medida, frecuencia de medición, metas y el comportamiento del indicador. La única característica que no incluyen estas Fichas Técnicas son el valor de la línea base (ver anexo 1)</w:t>
      </w:r>
      <w:r w:rsidRPr="00F55939">
        <w:rPr>
          <w:rStyle w:val="Refdenotaalpie"/>
        </w:rPr>
        <w:footnoteReference w:id="7"/>
      </w:r>
      <w:r w:rsidRPr="00F55939">
        <w:t>.</w:t>
      </w:r>
      <w:r w:rsidR="002954C1">
        <w:t xml:space="preserve"> La desventaja de que los indicadores no cuenten con el valor de la línea base es que no puede</w:t>
      </w:r>
      <w:r w:rsidR="00B85115">
        <w:t>n</w:t>
      </w:r>
      <w:r w:rsidR="002954C1">
        <w:t xml:space="preserve"> monitorear su desempeño.</w:t>
      </w:r>
    </w:p>
    <w:p w14:paraId="6D61ACF2" w14:textId="10A4DE3C" w:rsidR="00433A6A" w:rsidRDefault="00753BA0" w:rsidP="00433A6A">
      <w:r>
        <w:t>Es importante</w:t>
      </w:r>
      <w:r w:rsidR="005E097D">
        <w:t xml:space="preserve"> </w:t>
      </w:r>
      <w:r w:rsidR="00893A47">
        <w:t>precis</w:t>
      </w:r>
      <w:r w:rsidR="005E097D">
        <w:t xml:space="preserve">ar que </w:t>
      </w:r>
      <w:r w:rsidR="00DC6709">
        <w:t xml:space="preserve">el único indicador que se reporta en el Portal Aplicativo de la Secretaría de Hacienda y Crédito Público (PASH) es el MCCEA, el resto de los indicadores únicamente se reportan en el SRFT. </w:t>
      </w:r>
      <w:r w:rsidR="00A50FCA">
        <w:t>Lo anterior, pese a que el PASH es el sistema informático establecido por la SHCP para que todas las Unidades Responsables de las dependencias y entidades de la APF registren la información del desempeño de sus programas presupuestarios. También es importante comentar que la Unidad Administrativa responsable de definir y establecer el valor de la línea base</w:t>
      </w:r>
      <w:r w:rsidR="00E81103">
        <w:t xml:space="preserve"> y</w:t>
      </w:r>
      <w:r w:rsidR="00A50FCA">
        <w:t xml:space="preserve"> las metas del indicador MCCEA es la Unidad de Coordinación con Entidades Federativas (UCEF) de la SHCP, mientras que, </w:t>
      </w:r>
      <w:r w:rsidR="00186134">
        <w:t>el avance de las metas reportadas en el PASH estaba a cargo de la Unidad Coordinadora. P</w:t>
      </w:r>
      <w:r w:rsidR="00A50FCA">
        <w:t xml:space="preserve">ara el resto de los indicadores, las instancias responsables de reportar esta información </w:t>
      </w:r>
      <w:r w:rsidR="00186134">
        <w:t xml:space="preserve">en el SFU/SRFT </w:t>
      </w:r>
      <w:r w:rsidR="00A50FCA">
        <w:t>son cada una de las entidades federativas.</w:t>
      </w:r>
    </w:p>
    <w:p w14:paraId="5A40C7E7" w14:textId="0575B5F5" w:rsidR="00433A6A" w:rsidRDefault="00433A6A" w:rsidP="00433A6A">
      <w:r>
        <w:t xml:space="preserve">Aunque no está documentada la razón por la que no se incluyen en </w:t>
      </w:r>
      <w:r w:rsidR="00A50FCA">
        <w:t>el PASH</w:t>
      </w:r>
      <w:r>
        <w:t xml:space="preserve"> las metas y los avances de </w:t>
      </w:r>
      <w:r w:rsidR="00A50FCA">
        <w:t>los indicadores que reportan las entidades federativas, desde la óptica del Evaluador, e</w:t>
      </w:r>
      <w:r w:rsidR="00FF47BC">
        <w:t xml:space="preserve">sta situación se explica porque a nivel federal no se obtiene un resultado global, que integre los resultados logrados </w:t>
      </w:r>
      <w:r w:rsidR="00B85115">
        <w:t>por</w:t>
      </w:r>
      <w:r w:rsidR="00FF47BC">
        <w:t xml:space="preserve"> las 32 entidades federativas del país.</w:t>
      </w:r>
      <w:r w:rsidR="002954C1">
        <w:t xml:space="preserve"> Para atender esta situación, se sugiere incluir en todos los niveles del resumen narrativo de la MIR del Fondo indicadores que integren los resultados obtenidos en cada una de las entidades federativas</w:t>
      </w:r>
      <w:r w:rsidR="00B85115">
        <w:t xml:space="preserve"> (Una propuesta al respecto se presentan en el Anexo 1)</w:t>
      </w:r>
      <w:r w:rsidR="002954C1">
        <w:t>. Lo anterior es importante, ya que en los informes de Cuenta Pública que se le entregan al Congreso de la Unión únicamente incluyen los resultados de los indicadores que se reportan en el PASH.</w:t>
      </w:r>
    </w:p>
    <w:p w14:paraId="6C95FF2A" w14:textId="67F8609B" w:rsidR="00987BB0" w:rsidRDefault="00987BB0" w:rsidP="00742BF9">
      <w:r>
        <w:br w:type="page"/>
      </w:r>
    </w:p>
    <w:p w14:paraId="7A41E94B" w14:textId="7FBB1C94" w:rsidR="00987BB0" w:rsidRPr="00157CDA" w:rsidRDefault="00987BB0" w:rsidP="00987BB0">
      <w:pPr>
        <w:spacing w:before="0" w:after="0"/>
        <w:rPr>
          <w:rFonts w:ascii="Soberana Sans Light" w:hAnsi="Soberana Sans Light" w:cstheme="minorHAnsi"/>
          <w:b/>
        </w:rPr>
      </w:pPr>
      <w:r>
        <w:rPr>
          <w:b/>
        </w:rPr>
        <w:lastRenderedPageBreak/>
        <w:t>11</w:t>
      </w:r>
      <w:r w:rsidRPr="00157CDA">
        <w:rPr>
          <w:b/>
        </w:rPr>
        <w:t xml:space="preserve">. </w:t>
      </w:r>
      <w:r>
        <w:rPr>
          <w:b/>
        </w:rPr>
        <w:t>¿Las metas de los indicadores de la(s) MIR vigente(s) del Fondo tienen las siguientes características:</w:t>
      </w:r>
    </w:p>
    <w:p w14:paraId="4D9FC8F9" w14:textId="046F2794" w:rsidR="00987BB0" w:rsidRPr="00157CDA" w:rsidRDefault="00987BB0" w:rsidP="00197192">
      <w:pPr>
        <w:pStyle w:val="Prrafodelista"/>
        <w:numPr>
          <w:ilvl w:val="0"/>
          <w:numId w:val="13"/>
        </w:numPr>
        <w:spacing w:before="0"/>
        <w:rPr>
          <w:b/>
        </w:rPr>
      </w:pPr>
      <w:r>
        <w:rPr>
          <w:b/>
        </w:rPr>
        <w:t>Cuentan con Unidad de Medida</w:t>
      </w:r>
      <w:r w:rsidRPr="00157CDA">
        <w:rPr>
          <w:b/>
        </w:rPr>
        <w:t>;</w:t>
      </w:r>
    </w:p>
    <w:p w14:paraId="05EDD380" w14:textId="1124F7AC" w:rsidR="00987BB0" w:rsidRPr="007B37DA" w:rsidRDefault="00987BB0" w:rsidP="00197192">
      <w:pPr>
        <w:pStyle w:val="Prrafodelista"/>
        <w:numPr>
          <w:ilvl w:val="0"/>
          <w:numId w:val="13"/>
        </w:numPr>
        <w:spacing w:before="0" w:after="0"/>
        <w:ind w:left="714" w:hanging="357"/>
        <w:contextualSpacing w:val="0"/>
        <w:rPr>
          <w:rFonts w:cstheme="minorHAnsi"/>
          <w:b/>
          <w:lang w:val="es-ES"/>
        </w:rPr>
      </w:pPr>
      <w:r w:rsidRPr="007B37DA">
        <w:rPr>
          <w:rFonts w:cstheme="minorHAnsi"/>
          <w:b/>
          <w:lang w:val="es-ES"/>
        </w:rPr>
        <w:t>Están orientadas a impulsar mejoras en el desempeño, es decir, las metas de los indicadores planteadas</w:t>
      </w:r>
      <w:r w:rsidR="00D970FF" w:rsidRPr="007B37DA">
        <w:rPr>
          <w:rFonts w:cstheme="minorHAnsi"/>
          <w:b/>
          <w:lang w:val="es-ES"/>
        </w:rPr>
        <w:t xml:space="preserve"> para el ejercicio fiscal en curso son congruentes y retadoras respecto de la tendencia de cumplimiento histórico de metas y la evolución de la asignación presupuestaria</w:t>
      </w:r>
      <w:r w:rsidRPr="007B37DA">
        <w:rPr>
          <w:rFonts w:cstheme="minorHAnsi"/>
          <w:b/>
          <w:lang w:val="es-ES"/>
        </w:rPr>
        <w:t>;</w:t>
      </w:r>
    </w:p>
    <w:p w14:paraId="5986BA54" w14:textId="12137DCB" w:rsidR="00987BB0" w:rsidRPr="007B37DA" w:rsidRDefault="00D970FF" w:rsidP="00197192">
      <w:pPr>
        <w:pStyle w:val="Prrafodelista"/>
        <w:numPr>
          <w:ilvl w:val="0"/>
          <w:numId w:val="13"/>
        </w:numPr>
        <w:spacing w:before="0"/>
        <w:ind w:left="714" w:hanging="357"/>
        <w:contextualSpacing w:val="0"/>
        <w:rPr>
          <w:rFonts w:cstheme="minorHAnsi"/>
          <w:b/>
          <w:lang w:val="es-ES"/>
        </w:rPr>
      </w:pPr>
      <w:proofErr w:type="gramStart"/>
      <w:r w:rsidRPr="007B37DA">
        <w:rPr>
          <w:rFonts w:cstheme="minorHAnsi"/>
          <w:b/>
          <w:lang w:val="es-ES"/>
        </w:rPr>
        <w:t>Son factibles de alcanzar considerando los plazos y los recursos humanos y financieros con los que cuenta tanto la dependencia coordinadora del Fondo como las entidades federativas para su operación?</w:t>
      </w:r>
      <w:proofErr w:type="gramEnd"/>
    </w:p>
    <w:tbl>
      <w:tblPr>
        <w:tblW w:w="5000" w:type="pct"/>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AEAAAA" w:themeFill="background2" w:themeFillShade="BF"/>
        <w:tblLayout w:type="fixed"/>
        <w:tblCellMar>
          <w:top w:w="57" w:type="dxa"/>
          <w:bottom w:w="57" w:type="dxa"/>
        </w:tblCellMar>
        <w:tblLook w:val="00A0" w:firstRow="1" w:lastRow="0" w:firstColumn="1" w:lastColumn="0" w:noHBand="0" w:noVBand="0"/>
      </w:tblPr>
      <w:tblGrid>
        <w:gridCol w:w="1263"/>
        <w:gridCol w:w="807"/>
        <w:gridCol w:w="7872"/>
      </w:tblGrid>
      <w:tr w:rsidR="00987BB0" w:rsidRPr="004A18C8" w14:paraId="3D52B069" w14:textId="77777777" w:rsidTr="00EB4F2A">
        <w:trPr>
          <w:trHeight w:val="268"/>
          <w:jc w:val="center"/>
        </w:trPr>
        <w:tc>
          <w:tcPr>
            <w:tcW w:w="635" w:type="pct"/>
            <w:shd w:val="clear" w:color="auto" w:fill="FFFFFF" w:themeFill="background1"/>
          </w:tcPr>
          <w:p w14:paraId="20A708A7" w14:textId="77777777" w:rsidR="00987BB0" w:rsidRPr="004A18C8" w:rsidRDefault="00987BB0" w:rsidP="00EB4F2A">
            <w:pPr>
              <w:pStyle w:val="Prrafodelista1"/>
              <w:ind w:left="0"/>
              <w:jc w:val="center"/>
              <w:rPr>
                <w:rFonts w:asciiTheme="minorHAnsi" w:eastAsia="Times" w:hAnsiTheme="minorHAnsi" w:cs="Arial"/>
                <w:b/>
                <w:iCs/>
                <w:sz w:val="20"/>
                <w:szCs w:val="20"/>
                <w:lang w:eastAsia="es-MX"/>
              </w:rPr>
            </w:pPr>
            <w:r w:rsidRPr="004A18C8">
              <w:rPr>
                <w:rFonts w:asciiTheme="minorHAnsi" w:eastAsia="Times" w:hAnsiTheme="minorHAnsi" w:cs="Arial"/>
                <w:b/>
                <w:iCs/>
                <w:sz w:val="20"/>
                <w:szCs w:val="20"/>
                <w:lang w:eastAsia="es-MX"/>
              </w:rPr>
              <w:t>Respuesta</w:t>
            </w:r>
          </w:p>
        </w:tc>
        <w:tc>
          <w:tcPr>
            <w:tcW w:w="406" w:type="pct"/>
            <w:shd w:val="clear" w:color="auto" w:fill="FFFFFF" w:themeFill="background1"/>
            <w:vAlign w:val="center"/>
          </w:tcPr>
          <w:p w14:paraId="4303A3DE" w14:textId="77777777" w:rsidR="00987BB0" w:rsidRPr="004A18C8" w:rsidRDefault="00987BB0" w:rsidP="00EB4F2A">
            <w:pPr>
              <w:pStyle w:val="Prrafodelista1"/>
              <w:snapToGrid w:val="0"/>
              <w:ind w:left="0"/>
              <w:jc w:val="center"/>
              <w:rPr>
                <w:rFonts w:asciiTheme="minorHAnsi" w:eastAsia="Times" w:hAnsiTheme="minorHAnsi" w:cs="Arial"/>
                <w:b/>
                <w:iCs/>
                <w:sz w:val="20"/>
                <w:szCs w:val="20"/>
                <w:lang w:eastAsia="es-MX"/>
              </w:rPr>
            </w:pPr>
            <w:r w:rsidRPr="004A18C8">
              <w:rPr>
                <w:rFonts w:asciiTheme="minorHAnsi" w:eastAsia="Times" w:hAnsiTheme="minorHAnsi" w:cs="Arial"/>
                <w:b/>
                <w:iCs/>
                <w:sz w:val="20"/>
                <w:szCs w:val="20"/>
                <w:lang w:eastAsia="es-MX"/>
              </w:rPr>
              <w:t>Nivel</w:t>
            </w:r>
          </w:p>
        </w:tc>
        <w:tc>
          <w:tcPr>
            <w:tcW w:w="3959" w:type="pct"/>
            <w:shd w:val="clear" w:color="auto" w:fill="FFFFFF" w:themeFill="background1"/>
            <w:vAlign w:val="center"/>
          </w:tcPr>
          <w:p w14:paraId="7DB25423" w14:textId="77777777" w:rsidR="00987BB0" w:rsidRPr="004A18C8" w:rsidRDefault="00987BB0" w:rsidP="00EB4F2A">
            <w:pPr>
              <w:pStyle w:val="Prrafodelista1"/>
              <w:snapToGrid w:val="0"/>
              <w:ind w:left="0"/>
              <w:jc w:val="center"/>
              <w:rPr>
                <w:rFonts w:asciiTheme="minorHAnsi" w:eastAsia="Times" w:hAnsiTheme="minorHAnsi" w:cs="Arial"/>
                <w:b/>
                <w:iCs/>
                <w:sz w:val="20"/>
                <w:szCs w:val="20"/>
                <w:lang w:eastAsia="es-MX"/>
              </w:rPr>
            </w:pPr>
            <w:r w:rsidRPr="004A18C8">
              <w:rPr>
                <w:rFonts w:asciiTheme="minorHAnsi" w:eastAsia="Times" w:hAnsiTheme="minorHAnsi" w:cs="Arial"/>
                <w:b/>
                <w:iCs/>
                <w:sz w:val="20"/>
                <w:szCs w:val="20"/>
                <w:lang w:eastAsia="es-MX"/>
              </w:rPr>
              <w:t>Criterios</w:t>
            </w:r>
          </w:p>
        </w:tc>
      </w:tr>
      <w:tr w:rsidR="00987BB0" w:rsidRPr="004A18C8" w14:paraId="73023169" w14:textId="77777777" w:rsidTr="00EB4F2A">
        <w:trPr>
          <w:trHeight w:val="400"/>
          <w:jc w:val="center"/>
        </w:trPr>
        <w:tc>
          <w:tcPr>
            <w:tcW w:w="635" w:type="pct"/>
            <w:shd w:val="clear" w:color="auto" w:fill="FFFFFF" w:themeFill="background1"/>
            <w:vAlign w:val="center"/>
          </w:tcPr>
          <w:p w14:paraId="284682FD" w14:textId="36BEAE82" w:rsidR="00987BB0" w:rsidRPr="00396594" w:rsidRDefault="00967626" w:rsidP="00EB4F2A">
            <w:pPr>
              <w:pStyle w:val="Prrafodelista1"/>
              <w:shd w:val="clear" w:color="auto" w:fill="FFFFFF" w:themeFill="background1"/>
              <w:ind w:left="0"/>
              <w:jc w:val="center"/>
              <w:rPr>
                <w:rFonts w:asciiTheme="minorHAnsi" w:hAnsiTheme="minorHAnsi" w:cs="Arial"/>
                <w:sz w:val="20"/>
                <w:szCs w:val="22"/>
                <w:lang w:eastAsia="es-MX"/>
              </w:rPr>
            </w:pPr>
            <w:r>
              <w:rPr>
                <w:rFonts w:asciiTheme="minorHAnsi" w:hAnsiTheme="minorHAnsi" w:cs="Arial"/>
                <w:sz w:val="20"/>
                <w:szCs w:val="22"/>
                <w:lang w:eastAsia="es-MX"/>
              </w:rPr>
              <w:t>Sí</w:t>
            </w:r>
          </w:p>
        </w:tc>
        <w:tc>
          <w:tcPr>
            <w:tcW w:w="406" w:type="pct"/>
            <w:shd w:val="clear" w:color="auto" w:fill="FFFFFF" w:themeFill="background1"/>
            <w:vAlign w:val="center"/>
          </w:tcPr>
          <w:p w14:paraId="341BEB65" w14:textId="627003FF" w:rsidR="00987BB0" w:rsidRPr="00396594" w:rsidRDefault="00987FCE" w:rsidP="00EB4F2A">
            <w:pPr>
              <w:pStyle w:val="Prrafodelista1"/>
              <w:snapToGrid w:val="0"/>
              <w:ind w:left="0"/>
              <w:jc w:val="center"/>
              <w:rPr>
                <w:rFonts w:asciiTheme="minorHAnsi" w:hAnsiTheme="minorHAnsi" w:cs="Arial"/>
                <w:sz w:val="20"/>
                <w:szCs w:val="22"/>
                <w:lang w:eastAsia="es-MX"/>
              </w:rPr>
            </w:pPr>
            <w:r>
              <w:rPr>
                <w:rFonts w:asciiTheme="minorHAnsi" w:hAnsiTheme="minorHAnsi" w:cs="Arial"/>
                <w:sz w:val="20"/>
                <w:szCs w:val="22"/>
                <w:lang w:eastAsia="es-MX"/>
              </w:rPr>
              <w:t>3</w:t>
            </w:r>
          </w:p>
        </w:tc>
        <w:tc>
          <w:tcPr>
            <w:tcW w:w="3959" w:type="pct"/>
            <w:shd w:val="clear" w:color="auto" w:fill="FFFFFF" w:themeFill="background1"/>
          </w:tcPr>
          <w:p w14:paraId="2E22401C" w14:textId="035AD9CE" w:rsidR="00987BB0" w:rsidRPr="00396594" w:rsidRDefault="00967626" w:rsidP="00197192">
            <w:pPr>
              <w:pStyle w:val="Prrafodelista1"/>
              <w:numPr>
                <w:ilvl w:val="0"/>
                <w:numId w:val="54"/>
              </w:numPr>
              <w:tabs>
                <w:tab w:val="left" w:pos="220"/>
              </w:tabs>
              <w:snapToGrid w:val="0"/>
              <w:ind w:left="220" w:hanging="218"/>
              <w:rPr>
                <w:rFonts w:asciiTheme="minorHAnsi" w:hAnsiTheme="minorHAnsi" w:cs="Arial"/>
                <w:sz w:val="20"/>
                <w:szCs w:val="22"/>
                <w:lang w:eastAsia="es-MX"/>
              </w:rPr>
            </w:pPr>
            <w:r>
              <w:rPr>
                <w:rFonts w:asciiTheme="minorHAnsi" w:hAnsiTheme="minorHAnsi" w:cs="Arial"/>
                <w:sz w:val="20"/>
                <w:szCs w:val="22"/>
                <w:lang w:eastAsia="es-MX"/>
              </w:rPr>
              <w:t xml:space="preserve">Las metas de los indicadores de la MIR tienen en promedio un valor </w:t>
            </w:r>
            <w:r w:rsidRPr="00967626">
              <w:rPr>
                <w:rFonts w:asciiTheme="minorHAnsi" w:hAnsiTheme="minorHAnsi" w:cs="Arial"/>
                <w:b/>
                <w:bCs/>
                <w:sz w:val="20"/>
                <w:szCs w:val="22"/>
                <w:lang w:eastAsia="es-MX"/>
              </w:rPr>
              <w:t xml:space="preserve">entre </w:t>
            </w:r>
            <w:r w:rsidR="00987FCE">
              <w:rPr>
                <w:rFonts w:asciiTheme="minorHAnsi" w:hAnsiTheme="minorHAnsi" w:cs="Arial"/>
                <w:b/>
                <w:bCs/>
                <w:sz w:val="20"/>
                <w:szCs w:val="22"/>
                <w:lang w:eastAsia="es-MX"/>
              </w:rPr>
              <w:t>1.7</w:t>
            </w:r>
            <w:r w:rsidRPr="00967626">
              <w:rPr>
                <w:rFonts w:asciiTheme="minorHAnsi" w:hAnsiTheme="minorHAnsi" w:cs="Arial"/>
                <w:b/>
                <w:bCs/>
                <w:sz w:val="20"/>
                <w:szCs w:val="22"/>
                <w:lang w:eastAsia="es-MX"/>
              </w:rPr>
              <w:t xml:space="preserve"> y menos de </w:t>
            </w:r>
            <w:r w:rsidR="00987FCE">
              <w:rPr>
                <w:rFonts w:asciiTheme="minorHAnsi" w:hAnsiTheme="minorHAnsi" w:cs="Arial"/>
                <w:b/>
                <w:bCs/>
                <w:sz w:val="20"/>
                <w:szCs w:val="22"/>
                <w:lang w:eastAsia="es-MX"/>
              </w:rPr>
              <w:t>2.3</w:t>
            </w:r>
            <w:r>
              <w:rPr>
                <w:rFonts w:asciiTheme="minorHAnsi" w:hAnsiTheme="minorHAnsi" w:cs="Arial"/>
                <w:sz w:val="20"/>
                <w:szCs w:val="22"/>
                <w:lang w:eastAsia="es-MX"/>
              </w:rPr>
              <w:t xml:space="preserve"> características establecidas en la pregunta.</w:t>
            </w:r>
          </w:p>
        </w:tc>
      </w:tr>
    </w:tbl>
    <w:p w14:paraId="362E6EAC" w14:textId="77777777" w:rsidR="00987BB0" w:rsidRDefault="00987BB0" w:rsidP="00987BB0"/>
    <w:p w14:paraId="347EA917" w14:textId="75BBA75E" w:rsidR="007A18C6" w:rsidRDefault="00B74141" w:rsidP="00987BB0">
      <w:bookmarkStart w:id="34" w:name="_Hlk44347231"/>
      <w:r>
        <w:t>Tomando como referencia las metas establecidas en el PASH para el indicador MCCEA y las reportadas en el SRFT para el resto de los indicadores, se identificó que todas cuentan con una Unidad de Medida. En el indicador MCCEA la Unidad de Medida es una razón (promedio), mientras que para el resto de los indicadores la Unidad de Medida es un porcentaje.</w:t>
      </w:r>
    </w:p>
    <w:p w14:paraId="09AB566D" w14:textId="77777777" w:rsidR="00566E4A" w:rsidRPr="000A2C8B" w:rsidRDefault="00814521" w:rsidP="005F6A26">
      <w:bookmarkStart w:id="35" w:name="_Hlk44349147"/>
      <w:bookmarkEnd w:id="34"/>
      <w:r>
        <w:t xml:space="preserve">La única meta que es retadora es la definida en el indicador </w:t>
      </w:r>
      <w:r w:rsidR="00DE3D77">
        <w:t xml:space="preserve">MCCEA, </w:t>
      </w:r>
      <w:r w:rsidR="006E21B8">
        <w:t>al plantearse un</w:t>
      </w:r>
      <w:r w:rsidR="005F6A26">
        <w:t>a</w:t>
      </w:r>
      <w:r w:rsidR="006E21B8">
        <w:t xml:space="preserve"> </w:t>
      </w:r>
      <w:r w:rsidR="005F6A26">
        <w:t>mejora</w:t>
      </w:r>
      <w:r w:rsidR="006E21B8">
        <w:t xml:space="preserve"> de dos </w:t>
      </w:r>
      <w:r w:rsidR="006552E8">
        <w:t xml:space="preserve">puntos </w:t>
      </w:r>
      <w:r w:rsidR="006E21B8">
        <w:t>en la calificación crediticia de las entidades federativas</w:t>
      </w:r>
      <w:r w:rsidR="00A6694E">
        <w:t xml:space="preserve"> durante el periodo 2013</w:t>
      </w:r>
      <w:r w:rsidR="00A6694E" w:rsidRPr="00225E08">
        <w:t>-2018</w:t>
      </w:r>
      <w:r w:rsidR="005F6A26" w:rsidRPr="00225E08">
        <w:t xml:space="preserve">. </w:t>
      </w:r>
    </w:p>
    <w:p w14:paraId="6E2070D3" w14:textId="736EB7B8" w:rsidR="005F6A26" w:rsidRPr="00225E08" w:rsidRDefault="00566E4A" w:rsidP="005F6A26">
      <w:r w:rsidRPr="000A2C8B">
        <w:t>Dada la naturaleza del Fondo, a excepción del indicador anterior</w:t>
      </w:r>
      <w:r w:rsidRPr="00225E08">
        <w:t>,</w:t>
      </w:r>
      <w:r w:rsidRPr="000A2C8B">
        <w:t xml:space="preserve"> el resto de los indicadores son responsabilidad de cada entidad federativa, por lo tanto sus valores de línea base dependen de las necesidades que se le presentan a cada entidad federativa durante cada ejercicio, por lo anterior se dificulta conocer sí las metas están orientadas al desempeño. Derivado de lo anterior, se sugiere valorar en colaboraicón con la UED la perticencia de inlcuir valores de línea base en el SRFT , para cada uno de los indicadores.</w:t>
      </w:r>
      <w:bookmarkEnd w:id="35"/>
    </w:p>
    <w:p w14:paraId="1D796AB4" w14:textId="2D1989CC" w:rsidR="004332A7" w:rsidRDefault="00566E4A" w:rsidP="005F6A26">
      <w:r w:rsidRPr="000A2C8B">
        <w:t>De este modo y d</w:t>
      </w:r>
      <w:r w:rsidR="005F6A26" w:rsidRPr="00225E08">
        <w:t xml:space="preserve">ado que </w:t>
      </w:r>
      <w:r w:rsidR="00673FAF" w:rsidRPr="00225E08">
        <w:t>las entidades federativas</w:t>
      </w:r>
      <w:r w:rsidR="005F6A26" w:rsidRPr="00225E08">
        <w:t xml:space="preserve"> </w:t>
      </w:r>
      <w:r w:rsidR="00673FAF" w:rsidRPr="00225E08">
        <w:t>definen sus metas a partir de los recursos que les son asignados por parte del FAFEF</w:t>
      </w:r>
      <w:r w:rsidR="008876E7" w:rsidRPr="00225E08">
        <w:t xml:space="preserve"> y de las necesidades que tienen planeado atender en el ejercicio</w:t>
      </w:r>
      <w:r w:rsidR="00673FAF" w:rsidRPr="00225E08">
        <w:t>, se puede concluir que sus metas son factibles de alcanzar en los plazos establecidos, así como con los recursos humanos y financieros con los que cuentan las entidades federativas.</w:t>
      </w:r>
      <w:r w:rsidR="004332A7">
        <w:t xml:space="preserve"> </w:t>
      </w:r>
    </w:p>
    <w:p w14:paraId="2E589B1F" w14:textId="031D7E0D" w:rsidR="00987BB0" w:rsidRDefault="004332A7" w:rsidP="005F6A26">
      <w:r>
        <w:t>Para un mayor detalle sobre las características de las metas establecidas en los indicadores de la MIR 2017 del FAFEF, se sugiere ver el anexo 2 de este informe.</w:t>
      </w:r>
    </w:p>
    <w:p w14:paraId="464F113C" w14:textId="77777777" w:rsidR="00DA6244" w:rsidRDefault="00DA6244" w:rsidP="00987BB0"/>
    <w:p w14:paraId="78E5540B" w14:textId="77777777" w:rsidR="00987BB0" w:rsidRDefault="00987BB0" w:rsidP="00987BB0"/>
    <w:p w14:paraId="361C6455" w14:textId="326A571D" w:rsidR="0051258A" w:rsidRDefault="0051258A" w:rsidP="00742BF9">
      <w:r>
        <w:br w:type="page"/>
      </w:r>
    </w:p>
    <w:p w14:paraId="7F46049F" w14:textId="7D4586B4" w:rsidR="0051258A" w:rsidRPr="00157CDA" w:rsidRDefault="0051258A" w:rsidP="0051258A">
      <w:pPr>
        <w:spacing w:before="0" w:after="0"/>
        <w:rPr>
          <w:rFonts w:ascii="Soberana Sans Light" w:hAnsi="Soberana Sans Light" w:cstheme="minorHAnsi"/>
          <w:b/>
        </w:rPr>
      </w:pPr>
      <w:r>
        <w:rPr>
          <w:b/>
        </w:rPr>
        <w:lastRenderedPageBreak/>
        <w:t>12</w:t>
      </w:r>
      <w:r w:rsidRPr="00157CDA">
        <w:rPr>
          <w:b/>
        </w:rPr>
        <w:t xml:space="preserve">. </w:t>
      </w:r>
      <w:r>
        <w:rPr>
          <w:b/>
        </w:rPr>
        <w:t>¿Cuántos de los indicadores incluidos en la(s) MIR vigente(s) del Fondo tienen especificados medios de verificación con las siguientes características:</w:t>
      </w:r>
    </w:p>
    <w:p w14:paraId="3C2C37B5" w14:textId="513D2C94" w:rsidR="0051258A" w:rsidRPr="00157CDA" w:rsidRDefault="000D735B" w:rsidP="00197192">
      <w:pPr>
        <w:pStyle w:val="Prrafodelista"/>
        <w:numPr>
          <w:ilvl w:val="0"/>
          <w:numId w:val="14"/>
        </w:numPr>
        <w:spacing w:before="0"/>
        <w:rPr>
          <w:b/>
        </w:rPr>
      </w:pPr>
      <w:r>
        <w:rPr>
          <w:b/>
        </w:rPr>
        <w:t>Oficiale</w:t>
      </w:r>
      <w:r w:rsidR="0051258A">
        <w:rPr>
          <w:b/>
        </w:rPr>
        <w:t>s</w:t>
      </w:r>
      <w:r>
        <w:rPr>
          <w:b/>
        </w:rPr>
        <w:t xml:space="preserve"> o institucionales</w:t>
      </w:r>
      <w:r w:rsidR="0051258A" w:rsidRPr="00157CDA">
        <w:rPr>
          <w:b/>
        </w:rPr>
        <w:t>;</w:t>
      </w:r>
    </w:p>
    <w:p w14:paraId="0761DC9F" w14:textId="0EEA5DA4" w:rsidR="0051258A" w:rsidRPr="007B37DA" w:rsidRDefault="000D735B" w:rsidP="00197192">
      <w:pPr>
        <w:pStyle w:val="Prrafodelista"/>
        <w:numPr>
          <w:ilvl w:val="0"/>
          <w:numId w:val="14"/>
        </w:numPr>
        <w:spacing w:before="0" w:after="0"/>
        <w:ind w:left="714" w:hanging="357"/>
        <w:contextualSpacing w:val="0"/>
        <w:rPr>
          <w:rFonts w:cstheme="minorHAnsi"/>
          <w:b/>
          <w:lang w:val="es-ES"/>
        </w:rPr>
      </w:pPr>
      <w:r w:rsidRPr="007B37DA">
        <w:rPr>
          <w:rFonts w:cstheme="minorHAnsi"/>
          <w:b/>
          <w:lang w:val="es-ES"/>
        </w:rPr>
        <w:t>Con un nombre que permita identificarlos</w:t>
      </w:r>
      <w:r w:rsidR="0051258A" w:rsidRPr="007B37DA">
        <w:rPr>
          <w:rFonts w:cstheme="minorHAnsi"/>
          <w:b/>
          <w:lang w:val="es-ES"/>
        </w:rPr>
        <w:t>;</w:t>
      </w:r>
    </w:p>
    <w:p w14:paraId="50596646" w14:textId="20EF9836" w:rsidR="0051258A" w:rsidRPr="007B37DA" w:rsidRDefault="000D735B" w:rsidP="00197192">
      <w:pPr>
        <w:pStyle w:val="Prrafodelista"/>
        <w:numPr>
          <w:ilvl w:val="0"/>
          <w:numId w:val="14"/>
        </w:numPr>
        <w:spacing w:before="0" w:after="0"/>
        <w:ind w:left="714" w:hanging="357"/>
        <w:contextualSpacing w:val="0"/>
        <w:rPr>
          <w:rFonts w:cstheme="minorHAnsi"/>
          <w:b/>
          <w:lang w:val="es-ES"/>
        </w:rPr>
      </w:pPr>
      <w:r w:rsidRPr="007B37DA">
        <w:rPr>
          <w:rFonts w:cstheme="minorHAnsi"/>
          <w:b/>
          <w:lang w:val="es-ES"/>
        </w:rPr>
        <w:t>Permiten reproducir el cálculo del indicador</w:t>
      </w:r>
      <w:r w:rsidR="0051258A" w:rsidRPr="007B37DA">
        <w:rPr>
          <w:rFonts w:cstheme="minorHAnsi"/>
          <w:b/>
          <w:lang w:val="es-ES"/>
        </w:rPr>
        <w:t>;</w:t>
      </w:r>
    </w:p>
    <w:p w14:paraId="1C1181B0" w14:textId="7A1FF113" w:rsidR="0051258A" w:rsidRPr="007B37DA" w:rsidRDefault="000D735B" w:rsidP="00197192">
      <w:pPr>
        <w:pStyle w:val="Prrafodelista"/>
        <w:numPr>
          <w:ilvl w:val="0"/>
          <w:numId w:val="14"/>
        </w:numPr>
        <w:spacing w:before="0"/>
        <w:ind w:left="714" w:hanging="357"/>
        <w:contextualSpacing w:val="0"/>
        <w:rPr>
          <w:rFonts w:cstheme="minorHAnsi"/>
          <w:b/>
          <w:lang w:val="es-ES"/>
        </w:rPr>
      </w:pPr>
      <w:proofErr w:type="gramStart"/>
      <w:r w:rsidRPr="007B37DA">
        <w:rPr>
          <w:rFonts w:cstheme="minorHAnsi"/>
          <w:b/>
          <w:lang w:val="es-ES"/>
        </w:rPr>
        <w:t>Públicos, accesibles a cualquier persona en cualquier momento?</w:t>
      </w:r>
      <w:proofErr w:type="gramEnd"/>
    </w:p>
    <w:tbl>
      <w:tblPr>
        <w:tblW w:w="5000" w:type="pct"/>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AEAAAA" w:themeFill="background2" w:themeFillShade="BF"/>
        <w:tblLayout w:type="fixed"/>
        <w:tblCellMar>
          <w:top w:w="57" w:type="dxa"/>
          <w:bottom w:w="57" w:type="dxa"/>
        </w:tblCellMar>
        <w:tblLook w:val="00A0" w:firstRow="1" w:lastRow="0" w:firstColumn="1" w:lastColumn="0" w:noHBand="0" w:noVBand="0"/>
      </w:tblPr>
      <w:tblGrid>
        <w:gridCol w:w="1263"/>
        <w:gridCol w:w="807"/>
        <w:gridCol w:w="7872"/>
      </w:tblGrid>
      <w:tr w:rsidR="0051258A" w:rsidRPr="004A18C8" w14:paraId="7FDBFE8E" w14:textId="77777777" w:rsidTr="00EB4F2A">
        <w:trPr>
          <w:trHeight w:val="268"/>
          <w:jc w:val="center"/>
        </w:trPr>
        <w:tc>
          <w:tcPr>
            <w:tcW w:w="635" w:type="pct"/>
            <w:shd w:val="clear" w:color="auto" w:fill="FFFFFF" w:themeFill="background1"/>
          </w:tcPr>
          <w:p w14:paraId="66A8F0B6" w14:textId="77777777" w:rsidR="0051258A" w:rsidRPr="004A18C8" w:rsidRDefault="0051258A" w:rsidP="00EB4F2A">
            <w:pPr>
              <w:pStyle w:val="Prrafodelista1"/>
              <w:ind w:left="0"/>
              <w:jc w:val="center"/>
              <w:rPr>
                <w:rFonts w:asciiTheme="minorHAnsi" w:eastAsia="Times" w:hAnsiTheme="minorHAnsi" w:cs="Arial"/>
                <w:b/>
                <w:iCs/>
                <w:sz w:val="20"/>
                <w:szCs w:val="20"/>
                <w:lang w:eastAsia="es-MX"/>
              </w:rPr>
            </w:pPr>
            <w:r w:rsidRPr="004A18C8">
              <w:rPr>
                <w:rFonts w:asciiTheme="minorHAnsi" w:eastAsia="Times" w:hAnsiTheme="minorHAnsi" w:cs="Arial"/>
                <w:b/>
                <w:iCs/>
                <w:sz w:val="20"/>
                <w:szCs w:val="20"/>
                <w:lang w:eastAsia="es-MX"/>
              </w:rPr>
              <w:t>Respuesta</w:t>
            </w:r>
          </w:p>
        </w:tc>
        <w:tc>
          <w:tcPr>
            <w:tcW w:w="406" w:type="pct"/>
            <w:shd w:val="clear" w:color="auto" w:fill="FFFFFF" w:themeFill="background1"/>
            <w:vAlign w:val="center"/>
          </w:tcPr>
          <w:p w14:paraId="7A2763A9" w14:textId="77777777" w:rsidR="0051258A" w:rsidRPr="004A18C8" w:rsidRDefault="0051258A" w:rsidP="00EB4F2A">
            <w:pPr>
              <w:pStyle w:val="Prrafodelista1"/>
              <w:snapToGrid w:val="0"/>
              <w:ind w:left="0"/>
              <w:jc w:val="center"/>
              <w:rPr>
                <w:rFonts w:asciiTheme="minorHAnsi" w:eastAsia="Times" w:hAnsiTheme="minorHAnsi" w:cs="Arial"/>
                <w:b/>
                <w:iCs/>
                <w:sz w:val="20"/>
                <w:szCs w:val="20"/>
                <w:lang w:eastAsia="es-MX"/>
              </w:rPr>
            </w:pPr>
            <w:r w:rsidRPr="004A18C8">
              <w:rPr>
                <w:rFonts w:asciiTheme="minorHAnsi" w:eastAsia="Times" w:hAnsiTheme="minorHAnsi" w:cs="Arial"/>
                <w:b/>
                <w:iCs/>
                <w:sz w:val="20"/>
                <w:szCs w:val="20"/>
                <w:lang w:eastAsia="es-MX"/>
              </w:rPr>
              <w:t>Nivel</w:t>
            </w:r>
          </w:p>
        </w:tc>
        <w:tc>
          <w:tcPr>
            <w:tcW w:w="3959" w:type="pct"/>
            <w:shd w:val="clear" w:color="auto" w:fill="FFFFFF" w:themeFill="background1"/>
            <w:vAlign w:val="center"/>
          </w:tcPr>
          <w:p w14:paraId="542739AA" w14:textId="77777777" w:rsidR="0051258A" w:rsidRPr="004A18C8" w:rsidRDefault="0051258A" w:rsidP="00EB4F2A">
            <w:pPr>
              <w:pStyle w:val="Prrafodelista1"/>
              <w:snapToGrid w:val="0"/>
              <w:ind w:left="0"/>
              <w:jc w:val="center"/>
              <w:rPr>
                <w:rFonts w:asciiTheme="minorHAnsi" w:eastAsia="Times" w:hAnsiTheme="minorHAnsi" w:cs="Arial"/>
                <w:b/>
                <w:iCs/>
                <w:sz w:val="20"/>
                <w:szCs w:val="20"/>
                <w:lang w:eastAsia="es-MX"/>
              </w:rPr>
            </w:pPr>
            <w:r w:rsidRPr="004A18C8">
              <w:rPr>
                <w:rFonts w:asciiTheme="minorHAnsi" w:eastAsia="Times" w:hAnsiTheme="minorHAnsi" w:cs="Arial"/>
                <w:b/>
                <w:iCs/>
                <w:sz w:val="20"/>
                <w:szCs w:val="20"/>
                <w:lang w:eastAsia="es-MX"/>
              </w:rPr>
              <w:t>Criterios</w:t>
            </w:r>
          </w:p>
        </w:tc>
      </w:tr>
      <w:tr w:rsidR="0051258A" w:rsidRPr="004A18C8" w14:paraId="49DC272A" w14:textId="77777777" w:rsidTr="00EB4F2A">
        <w:trPr>
          <w:trHeight w:val="400"/>
          <w:jc w:val="center"/>
        </w:trPr>
        <w:tc>
          <w:tcPr>
            <w:tcW w:w="635" w:type="pct"/>
            <w:shd w:val="clear" w:color="auto" w:fill="FFFFFF" w:themeFill="background1"/>
            <w:vAlign w:val="center"/>
          </w:tcPr>
          <w:p w14:paraId="35C17896" w14:textId="77777777" w:rsidR="0051258A" w:rsidRPr="00396594" w:rsidRDefault="0051258A" w:rsidP="00EB4F2A">
            <w:pPr>
              <w:pStyle w:val="Prrafodelista1"/>
              <w:shd w:val="clear" w:color="auto" w:fill="FFFFFF" w:themeFill="background1"/>
              <w:ind w:left="0"/>
              <w:jc w:val="center"/>
              <w:rPr>
                <w:rFonts w:asciiTheme="minorHAnsi" w:hAnsiTheme="minorHAnsi" w:cs="Arial"/>
                <w:sz w:val="20"/>
                <w:szCs w:val="22"/>
                <w:lang w:eastAsia="es-MX"/>
              </w:rPr>
            </w:pPr>
            <w:r w:rsidRPr="00396594">
              <w:rPr>
                <w:rFonts w:asciiTheme="minorHAnsi" w:hAnsiTheme="minorHAnsi" w:cs="Arial"/>
                <w:sz w:val="20"/>
                <w:szCs w:val="22"/>
                <w:lang w:eastAsia="es-MX"/>
              </w:rPr>
              <w:t>Sí</w:t>
            </w:r>
          </w:p>
        </w:tc>
        <w:tc>
          <w:tcPr>
            <w:tcW w:w="406" w:type="pct"/>
            <w:shd w:val="clear" w:color="auto" w:fill="FFFFFF" w:themeFill="background1"/>
            <w:vAlign w:val="center"/>
          </w:tcPr>
          <w:p w14:paraId="5A3BD4A7" w14:textId="176A2204" w:rsidR="0051258A" w:rsidRPr="00396594" w:rsidRDefault="00A61A52" w:rsidP="00EB4F2A">
            <w:pPr>
              <w:pStyle w:val="Prrafodelista1"/>
              <w:snapToGrid w:val="0"/>
              <w:ind w:left="0"/>
              <w:jc w:val="center"/>
              <w:rPr>
                <w:rFonts w:asciiTheme="minorHAnsi" w:hAnsiTheme="minorHAnsi" w:cs="Arial"/>
                <w:sz w:val="20"/>
                <w:szCs w:val="22"/>
                <w:lang w:eastAsia="es-MX"/>
              </w:rPr>
            </w:pPr>
            <w:r>
              <w:rPr>
                <w:rFonts w:asciiTheme="minorHAnsi" w:hAnsiTheme="minorHAnsi" w:cs="Arial"/>
                <w:sz w:val="20"/>
                <w:szCs w:val="22"/>
                <w:lang w:eastAsia="es-MX"/>
              </w:rPr>
              <w:t>1</w:t>
            </w:r>
          </w:p>
        </w:tc>
        <w:tc>
          <w:tcPr>
            <w:tcW w:w="3959" w:type="pct"/>
            <w:shd w:val="clear" w:color="auto" w:fill="FFFFFF" w:themeFill="background1"/>
          </w:tcPr>
          <w:p w14:paraId="4459F36B" w14:textId="1B8DC0F1" w:rsidR="0051258A" w:rsidRPr="00396594" w:rsidRDefault="00981427" w:rsidP="00EB4F2A">
            <w:pPr>
              <w:pStyle w:val="Prrafodelista1"/>
              <w:numPr>
                <w:ilvl w:val="0"/>
                <w:numId w:val="1"/>
              </w:numPr>
              <w:tabs>
                <w:tab w:val="left" w:pos="256"/>
              </w:tabs>
              <w:snapToGrid w:val="0"/>
              <w:ind w:left="170" w:hanging="215"/>
              <w:rPr>
                <w:rFonts w:asciiTheme="minorHAnsi" w:hAnsiTheme="minorHAnsi" w:cs="Arial"/>
                <w:sz w:val="20"/>
                <w:szCs w:val="22"/>
                <w:lang w:eastAsia="es-MX"/>
              </w:rPr>
            </w:pPr>
            <w:r>
              <w:rPr>
                <w:rFonts w:asciiTheme="minorHAnsi" w:hAnsiTheme="minorHAnsi" w:cs="Arial"/>
                <w:sz w:val="20"/>
                <w:szCs w:val="22"/>
                <w:lang w:eastAsia="es-MX"/>
              </w:rPr>
              <w:t xml:space="preserve">Los indicadores de la MIR cuentan con medios de verificación que cumplen en promedio con un valor entre </w:t>
            </w:r>
            <w:r w:rsidR="00A61A52" w:rsidRPr="001C04E0">
              <w:rPr>
                <w:rFonts w:asciiTheme="minorHAnsi" w:hAnsiTheme="minorHAnsi" w:cs="Arial"/>
                <w:b/>
                <w:bCs/>
                <w:sz w:val="20"/>
                <w:szCs w:val="22"/>
                <w:lang w:eastAsia="es-MX"/>
              </w:rPr>
              <w:t>0</w:t>
            </w:r>
            <w:r w:rsidRPr="001C04E0">
              <w:rPr>
                <w:rFonts w:asciiTheme="minorHAnsi" w:hAnsiTheme="minorHAnsi" w:cs="Arial"/>
                <w:b/>
                <w:bCs/>
                <w:sz w:val="20"/>
                <w:szCs w:val="22"/>
                <w:lang w:eastAsia="es-MX"/>
              </w:rPr>
              <w:t xml:space="preserve"> y menos de </w:t>
            </w:r>
            <w:r w:rsidR="00A61A52" w:rsidRPr="001C04E0">
              <w:rPr>
                <w:rFonts w:asciiTheme="minorHAnsi" w:hAnsiTheme="minorHAnsi" w:cs="Arial"/>
                <w:b/>
                <w:bCs/>
                <w:sz w:val="20"/>
                <w:szCs w:val="22"/>
                <w:lang w:eastAsia="es-MX"/>
              </w:rPr>
              <w:t>2</w:t>
            </w:r>
            <w:r>
              <w:rPr>
                <w:rFonts w:asciiTheme="minorHAnsi" w:hAnsiTheme="minorHAnsi" w:cs="Arial"/>
                <w:sz w:val="20"/>
                <w:szCs w:val="22"/>
                <w:lang w:eastAsia="es-MX"/>
              </w:rPr>
              <w:t xml:space="preserve"> características establecidas en la pregunta.</w:t>
            </w:r>
            <w:r w:rsidR="0051258A">
              <w:rPr>
                <w:rFonts w:asciiTheme="minorHAnsi" w:hAnsiTheme="minorHAnsi" w:cs="Arial"/>
                <w:sz w:val="20"/>
                <w:szCs w:val="22"/>
                <w:lang w:eastAsia="es-MX"/>
              </w:rPr>
              <w:t xml:space="preserve"> </w:t>
            </w:r>
          </w:p>
        </w:tc>
      </w:tr>
    </w:tbl>
    <w:p w14:paraId="65EC9A7D" w14:textId="1426D336" w:rsidR="0051258A" w:rsidRDefault="00147454" w:rsidP="008B6808">
      <w:pPr>
        <w:spacing w:before="240"/>
      </w:pPr>
      <w:r>
        <w:t>T</w:t>
      </w:r>
      <w:r w:rsidR="00481219">
        <w:t xml:space="preserve">anto el indicador reportado en el PASH como los reportados en el SRFT </w:t>
      </w:r>
      <w:r w:rsidR="00923C94">
        <w:t xml:space="preserve">tienen establecido un </w:t>
      </w:r>
      <w:r w:rsidR="00E933CD">
        <w:t>m</w:t>
      </w:r>
      <w:r w:rsidR="00923C94">
        <w:t xml:space="preserve">edio de </w:t>
      </w:r>
      <w:r w:rsidR="00E933CD">
        <w:t>v</w:t>
      </w:r>
      <w:r w:rsidR="00923C94">
        <w:t>erificación</w:t>
      </w:r>
      <w:r w:rsidR="0014050C">
        <w:t>, tal y como se muestra en el siguiente cuadro.</w:t>
      </w:r>
    </w:p>
    <w:p w14:paraId="1923844D" w14:textId="12A41BC0" w:rsidR="00B1011C" w:rsidRPr="00B1011C" w:rsidRDefault="00B1011C" w:rsidP="00D82D4C">
      <w:pPr>
        <w:jc w:val="center"/>
        <w:rPr>
          <w:b/>
          <w:bCs/>
        </w:rPr>
      </w:pPr>
      <w:bookmarkStart w:id="36" w:name="_Toc56967997"/>
      <w:r w:rsidRPr="00B1011C">
        <w:rPr>
          <w:b/>
          <w:bCs/>
        </w:rPr>
        <w:t xml:space="preserve">Cuadro </w:t>
      </w:r>
      <w:r w:rsidRPr="00B1011C">
        <w:rPr>
          <w:b/>
          <w:bCs/>
          <w:i/>
          <w:iCs/>
        </w:rPr>
        <w:fldChar w:fldCharType="begin"/>
      </w:r>
      <w:r w:rsidRPr="00B1011C">
        <w:rPr>
          <w:b/>
          <w:bCs/>
        </w:rPr>
        <w:instrText xml:space="preserve"> SEQ Cuadro \* ARABIC </w:instrText>
      </w:r>
      <w:r w:rsidRPr="00B1011C">
        <w:rPr>
          <w:b/>
          <w:bCs/>
          <w:i/>
          <w:iCs/>
        </w:rPr>
        <w:fldChar w:fldCharType="separate"/>
      </w:r>
      <w:r w:rsidR="004F0C93">
        <w:rPr>
          <w:b/>
          <w:bCs/>
          <w:noProof/>
        </w:rPr>
        <w:t>5</w:t>
      </w:r>
      <w:r w:rsidRPr="00B1011C">
        <w:rPr>
          <w:b/>
          <w:bCs/>
          <w:i/>
          <w:iCs/>
        </w:rPr>
        <w:fldChar w:fldCharType="end"/>
      </w:r>
      <w:r w:rsidRPr="00B1011C">
        <w:rPr>
          <w:b/>
          <w:bCs/>
        </w:rPr>
        <w:t>. Medios de verificación de los indicadores establecidos en la MIR 2017 del FAFEF</w:t>
      </w:r>
      <w:bookmarkEnd w:id="36"/>
    </w:p>
    <w:tbl>
      <w:tblPr>
        <w:tblStyle w:val="Tablaconcuadrcula"/>
        <w:tblW w:w="5000" w:type="pct"/>
        <w:tblBorders>
          <w:top w:val="single" w:sz="4" w:space="0" w:color="767171" w:themeColor="background2" w:themeShade="80"/>
          <w:left w:val="single" w:sz="4" w:space="0" w:color="767171" w:themeColor="background2" w:themeShade="80"/>
          <w:bottom w:val="single" w:sz="4" w:space="0" w:color="767171" w:themeColor="background2" w:themeShade="80"/>
          <w:right w:val="single" w:sz="4" w:space="0" w:color="767171" w:themeColor="background2" w:themeShade="80"/>
          <w:insideH w:val="single" w:sz="4" w:space="0" w:color="767171" w:themeColor="background2" w:themeShade="80"/>
          <w:insideV w:val="single" w:sz="4" w:space="0" w:color="767171" w:themeColor="background2" w:themeShade="80"/>
        </w:tblBorders>
        <w:tblLook w:val="04A0" w:firstRow="1" w:lastRow="0" w:firstColumn="1" w:lastColumn="0" w:noHBand="0" w:noVBand="1"/>
      </w:tblPr>
      <w:tblGrid>
        <w:gridCol w:w="1695"/>
        <w:gridCol w:w="2694"/>
        <w:gridCol w:w="5573"/>
      </w:tblGrid>
      <w:tr w:rsidR="00B34322" w:rsidRPr="00B0440D" w14:paraId="4FBDC292" w14:textId="32B236D3" w:rsidTr="00B755C4">
        <w:trPr>
          <w:trHeight w:val="470"/>
        </w:trPr>
        <w:tc>
          <w:tcPr>
            <w:tcW w:w="851" w:type="pct"/>
            <w:vAlign w:val="center"/>
          </w:tcPr>
          <w:p w14:paraId="06FD5591" w14:textId="77777777" w:rsidR="00B34322" w:rsidRPr="00B0440D" w:rsidRDefault="00B34322" w:rsidP="003E4041">
            <w:pPr>
              <w:spacing w:before="0" w:after="0"/>
              <w:jc w:val="center"/>
              <w:rPr>
                <w:rFonts w:ascii="Arial" w:eastAsia="Times New Roman" w:hAnsi="Arial" w:cs="Arial"/>
                <w:color w:val="000000"/>
                <w:sz w:val="20"/>
                <w:szCs w:val="12"/>
                <w:lang w:eastAsia="es-MX"/>
              </w:rPr>
            </w:pPr>
            <w:r w:rsidRPr="00B0440D">
              <w:rPr>
                <w:rFonts w:eastAsia="Times New Roman" w:cs="Arial"/>
                <w:b/>
                <w:sz w:val="20"/>
                <w:szCs w:val="12"/>
                <w:lang w:eastAsia="es-MX"/>
              </w:rPr>
              <w:t>Nivel de Objetivo</w:t>
            </w:r>
          </w:p>
        </w:tc>
        <w:tc>
          <w:tcPr>
            <w:tcW w:w="1352" w:type="pct"/>
            <w:vAlign w:val="center"/>
          </w:tcPr>
          <w:p w14:paraId="3FC84483" w14:textId="77777777" w:rsidR="00B34322" w:rsidRPr="00B0440D" w:rsidRDefault="00B34322" w:rsidP="003E4041">
            <w:pPr>
              <w:spacing w:before="0" w:after="0"/>
              <w:jc w:val="center"/>
              <w:rPr>
                <w:rFonts w:ascii="Arial" w:eastAsia="Times New Roman" w:hAnsi="Arial" w:cs="Arial"/>
                <w:color w:val="000000"/>
                <w:sz w:val="20"/>
                <w:szCs w:val="12"/>
                <w:lang w:eastAsia="es-MX"/>
              </w:rPr>
            </w:pPr>
            <w:r w:rsidRPr="00B0440D">
              <w:rPr>
                <w:rFonts w:eastAsia="Times New Roman" w:cs="Arial"/>
                <w:b/>
                <w:sz w:val="20"/>
                <w:szCs w:val="12"/>
                <w:lang w:eastAsia="es-MX"/>
              </w:rPr>
              <w:t>Nombre del indicador</w:t>
            </w:r>
          </w:p>
        </w:tc>
        <w:tc>
          <w:tcPr>
            <w:tcW w:w="2797" w:type="pct"/>
            <w:vAlign w:val="center"/>
          </w:tcPr>
          <w:p w14:paraId="00F92F35" w14:textId="67BF53BD" w:rsidR="00B34322" w:rsidRPr="006E1748" w:rsidRDefault="00B34322" w:rsidP="003E4041">
            <w:pPr>
              <w:spacing w:before="0" w:after="0"/>
              <w:jc w:val="center"/>
              <w:rPr>
                <w:rFonts w:eastAsia="Times New Roman" w:cs="Arial"/>
                <w:b/>
                <w:bCs/>
                <w:color w:val="000000"/>
                <w:sz w:val="20"/>
                <w:szCs w:val="12"/>
                <w:lang w:eastAsia="es-MX"/>
              </w:rPr>
            </w:pPr>
            <w:r>
              <w:rPr>
                <w:rFonts w:eastAsia="Times New Roman" w:cs="Arial"/>
                <w:b/>
                <w:bCs/>
                <w:color w:val="000000"/>
                <w:sz w:val="20"/>
                <w:szCs w:val="12"/>
                <w:lang w:eastAsia="es-MX"/>
              </w:rPr>
              <w:t>Medio de verificación</w:t>
            </w:r>
          </w:p>
        </w:tc>
      </w:tr>
      <w:tr w:rsidR="00B34322" w:rsidRPr="00B0440D" w14:paraId="44968B7C" w14:textId="39D12043" w:rsidTr="00B755C4">
        <w:trPr>
          <w:trHeight w:val="672"/>
        </w:trPr>
        <w:tc>
          <w:tcPr>
            <w:tcW w:w="851" w:type="pct"/>
            <w:vMerge w:val="restart"/>
            <w:vAlign w:val="center"/>
          </w:tcPr>
          <w:p w14:paraId="3DDE33AE" w14:textId="77777777" w:rsidR="00B34322" w:rsidRPr="00B0440D" w:rsidRDefault="00B34322" w:rsidP="003E4041">
            <w:pPr>
              <w:spacing w:before="0" w:after="0"/>
              <w:jc w:val="left"/>
              <w:rPr>
                <w:rFonts w:eastAsia="Times New Roman" w:cs="Arial"/>
                <w:sz w:val="20"/>
                <w:szCs w:val="14"/>
                <w:lang w:eastAsia="es-MX"/>
              </w:rPr>
            </w:pPr>
            <w:r w:rsidRPr="00B0440D">
              <w:rPr>
                <w:rFonts w:eastAsia="Times New Roman" w:cs="Arial"/>
                <w:sz w:val="20"/>
                <w:szCs w:val="14"/>
                <w:lang w:eastAsia="es-MX"/>
              </w:rPr>
              <w:t>Fin</w:t>
            </w:r>
          </w:p>
        </w:tc>
        <w:tc>
          <w:tcPr>
            <w:tcW w:w="1352" w:type="pct"/>
            <w:vAlign w:val="center"/>
          </w:tcPr>
          <w:p w14:paraId="10716F7C" w14:textId="14A81521" w:rsidR="00B34322" w:rsidRPr="00B0440D" w:rsidRDefault="00B34322" w:rsidP="003E4041">
            <w:pPr>
              <w:spacing w:before="0" w:after="0"/>
              <w:rPr>
                <w:rFonts w:eastAsia="Times New Roman" w:cs="Arial"/>
                <w:sz w:val="20"/>
                <w:szCs w:val="14"/>
                <w:lang w:eastAsia="es-MX"/>
              </w:rPr>
            </w:pPr>
            <w:r>
              <w:rPr>
                <w:rFonts w:eastAsia="Times New Roman" w:cs="Arial"/>
                <w:color w:val="000000"/>
                <w:sz w:val="20"/>
                <w:szCs w:val="20"/>
                <w:lang w:eastAsia="es-MX"/>
              </w:rPr>
              <w:t>Mejora de la calidad crediticia estatal acumulada (MCCEA)</w:t>
            </w:r>
          </w:p>
        </w:tc>
        <w:tc>
          <w:tcPr>
            <w:tcW w:w="2797" w:type="pct"/>
            <w:vAlign w:val="center"/>
          </w:tcPr>
          <w:p w14:paraId="6ACE9048" w14:textId="6D3C5AB3" w:rsidR="00B34322" w:rsidRPr="00703C98" w:rsidRDefault="00B34322" w:rsidP="00B01061">
            <w:pPr>
              <w:spacing w:before="0" w:after="0"/>
              <w:rPr>
                <w:rFonts w:eastAsia="Times New Roman" w:cs="Arial"/>
                <w:sz w:val="20"/>
                <w:szCs w:val="14"/>
                <w:lang w:eastAsia="es-MX"/>
              </w:rPr>
            </w:pPr>
            <w:r w:rsidRPr="00B01061">
              <w:rPr>
                <w:rFonts w:eastAsia="Times New Roman" w:cs="Arial"/>
                <w:sz w:val="20"/>
                <w:szCs w:val="14"/>
                <w:lang w:eastAsia="es-MX"/>
              </w:rPr>
              <w:t>Secretaría de Hacienda y Crédito Público con información publicada por las instituciones calificadoras reconocidas en el país</w:t>
            </w:r>
            <w:r>
              <w:rPr>
                <w:rFonts w:eastAsia="Times New Roman" w:cs="Arial"/>
                <w:sz w:val="20"/>
                <w:szCs w:val="14"/>
                <w:lang w:eastAsia="es-MX"/>
              </w:rPr>
              <w:t>.</w:t>
            </w:r>
          </w:p>
        </w:tc>
      </w:tr>
      <w:tr w:rsidR="00B34322" w:rsidRPr="00B0440D" w14:paraId="1CB1F6EF" w14:textId="0156B2AA" w:rsidTr="00B755C4">
        <w:trPr>
          <w:trHeight w:val="458"/>
        </w:trPr>
        <w:tc>
          <w:tcPr>
            <w:tcW w:w="851" w:type="pct"/>
            <w:vMerge/>
            <w:vAlign w:val="center"/>
          </w:tcPr>
          <w:p w14:paraId="5E71F6CD" w14:textId="77777777" w:rsidR="00B34322" w:rsidRPr="00B0440D" w:rsidRDefault="00B34322" w:rsidP="00B01061">
            <w:pPr>
              <w:spacing w:before="0" w:after="0"/>
              <w:jc w:val="left"/>
              <w:rPr>
                <w:rFonts w:eastAsia="Times New Roman" w:cs="Arial"/>
                <w:sz w:val="20"/>
                <w:szCs w:val="14"/>
                <w:lang w:eastAsia="es-MX"/>
              </w:rPr>
            </w:pPr>
          </w:p>
        </w:tc>
        <w:tc>
          <w:tcPr>
            <w:tcW w:w="1352" w:type="pct"/>
            <w:vAlign w:val="center"/>
          </w:tcPr>
          <w:p w14:paraId="5515FFBF" w14:textId="11F5B48D" w:rsidR="00B34322" w:rsidRPr="006E1748" w:rsidRDefault="00B34322" w:rsidP="00B01061">
            <w:pPr>
              <w:spacing w:before="0" w:after="0"/>
              <w:rPr>
                <w:rFonts w:eastAsia="Times New Roman" w:cs="Arial"/>
                <w:color w:val="000000"/>
                <w:sz w:val="20"/>
                <w:szCs w:val="20"/>
                <w:lang w:eastAsia="es-MX"/>
              </w:rPr>
            </w:pPr>
            <w:r w:rsidRPr="0036556D">
              <w:rPr>
                <w:rFonts w:eastAsia="Times New Roman" w:cs="Arial"/>
                <w:color w:val="000000"/>
                <w:sz w:val="20"/>
                <w:szCs w:val="20"/>
                <w:lang w:eastAsia="es-MX"/>
              </w:rPr>
              <w:t xml:space="preserve">Índice de </w:t>
            </w:r>
            <w:r>
              <w:rPr>
                <w:rFonts w:eastAsia="Times New Roman" w:cs="Arial"/>
                <w:color w:val="000000"/>
                <w:sz w:val="20"/>
                <w:szCs w:val="20"/>
                <w:lang w:eastAsia="es-MX"/>
              </w:rPr>
              <w:t>Impacto de la Deuda Pública</w:t>
            </w:r>
          </w:p>
        </w:tc>
        <w:tc>
          <w:tcPr>
            <w:tcW w:w="2797" w:type="pct"/>
            <w:vMerge w:val="restart"/>
            <w:vAlign w:val="center"/>
          </w:tcPr>
          <w:p w14:paraId="48012418" w14:textId="3BDDA27E" w:rsidR="00B34322" w:rsidRDefault="00B34322" w:rsidP="00B01061">
            <w:pPr>
              <w:spacing w:before="0" w:after="0"/>
              <w:rPr>
                <w:rFonts w:eastAsia="Times New Roman" w:cs="Arial"/>
                <w:sz w:val="20"/>
                <w:szCs w:val="14"/>
                <w:lang w:eastAsia="es-MX"/>
              </w:rPr>
            </w:pPr>
            <w:r w:rsidRPr="00B01061">
              <w:rPr>
                <w:rFonts w:eastAsia="Times New Roman" w:cs="Arial"/>
                <w:sz w:val="20"/>
                <w:szCs w:val="14"/>
                <w:lang w:eastAsia="es-MX"/>
              </w:rPr>
              <w:t>Estados analíticos de ingresos y egresos reportados por los ayuntamientos de los municipios y los órganos político-administrativos de las demarcaciones territoriales del Distrito Federal</w:t>
            </w:r>
            <w:r>
              <w:rPr>
                <w:rFonts w:eastAsia="Times New Roman" w:cs="Arial"/>
                <w:sz w:val="20"/>
                <w:szCs w:val="14"/>
                <w:lang w:eastAsia="es-MX"/>
              </w:rPr>
              <w:t xml:space="preserve"> (DTDF)</w:t>
            </w:r>
            <w:r w:rsidRPr="00B01061">
              <w:rPr>
                <w:rFonts w:eastAsia="Times New Roman" w:cs="Arial"/>
                <w:sz w:val="20"/>
                <w:szCs w:val="14"/>
                <w:lang w:eastAsia="es-MX"/>
              </w:rPr>
              <w:t>, en cumplimiento de los artículos 46 y 48 de la Ley General de Contabilidad</w:t>
            </w:r>
            <w:r w:rsidR="00983C03">
              <w:rPr>
                <w:rFonts w:eastAsia="Times New Roman" w:cs="Arial"/>
                <w:sz w:val="20"/>
                <w:szCs w:val="14"/>
                <w:lang w:eastAsia="es-MX"/>
              </w:rPr>
              <w:t xml:space="preserve"> Gubernamental</w:t>
            </w:r>
            <w:r w:rsidRPr="00B01061">
              <w:rPr>
                <w:rFonts w:eastAsia="Times New Roman" w:cs="Arial"/>
                <w:sz w:val="20"/>
                <w:szCs w:val="14"/>
                <w:lang w:eastAsia="es-MX"/>
              </w:rPr>
              <w:t xml:space="preserve">. </w:t>
            </w:r>
          </w:p>
        </w:tc>
      </w:tr>
      <w:tr w:rsidR="00B34322" w:rsidRPr="00B0440D" w14:paraId="33F9D39C" w14:textId="7E54B385" w:rsidTr="00B755C4">
        <w:trPr>
          <w:trHeight w:val="411"/>
        </w:trPr>
        <w:tc>
          <w:tcPr>
            <w:tcW w:w="851" w:type="pct"/>
            <w:vMerge w:val="restart"/>
            <w:vAlign w:val="center"/>
          </w:tcPr>
          <w:p w14:paraId="725AFE2C" w14:textId="77777777" w:rsidR="00B34322" w:rsidRPr="00B0440D" w:rsidRDefault="00B34322" w:rsidP="00B01061">
            <w:pPr>
              <w:spacing w:before="0" w:after="0"/>
              <w:jc w:val="left"/>
              <w:rPr>
                <w:rFonts w:eastAsia="Times New Roman" w:cs="Arial"/>
                <w:sz w:val="20"/>
                <w:szCs w:val="14"/>
                <w:lang w:eastAsia="es-MX"/>
              </w:rPr>
            </w:pPr>
            <w:r>
              <w:rPr>
                <w:rFonts w:eastAsia="Times New Roman" w:cs="Arial"/>
                <w:sz w:val="20"/>
                <w:szCs w:val="14"/>
                <w:lang w:eastAsia="es-MX"/>
              </w:rPr>
              <w:t>Propósito</w:t>
            </w:r>
          </w:p>
        </w:tc>
        <w:tc>
          <w:tcPr>
            <w:tcW w:w="1352" w:type="pct"/>
            <w:vAlign w:val="center"/>
          </w:tcPr>
          <w:p w14:paraId="27D5C589" w14:textId="1A1C4F08" w:rsidR="00B34322" w:rsidRPr="00B0440D" w:rsidRDefault="00B34322" w:rsidP="00B01061">
            <w:pPr>
              <w:spacing w:before="0" w:after="0"/>
              <w:rPr>
                <w:rFonts w:eastAsia="Times New Roman" w:cs="Arial"/>
                <w:sz w:val="20"/>
                <w:szCs w:val="14"/>
                <w:lang w:eastAsia="es-MX"/>
              </w:rPr>
            </w:pPr>
            <w:r w:rsidRPr="0036556D">
              <w:rPr>
                <w:rFonts w:eastAsia="Times New Roman" w:cs="Arial"/>
                <w:color w:val="000000"/>
                <w:sz w:val="20"/>
                <w:szCs w:val="20"/>
                <w:lang w:eastAsia="es-MX"/>
              </w:rPr>
              <w:t xml:space="preserve">Índice de </w:t>
            </w:r>
            <w:r>
              <w:rPr>
                <w:rFonts w:eastAsia="Times New Roman" w:cs="Arial"/>
                <w:color w:val="000000"/>
                <w:sz w:val="20"/>
                <w:szCs w:val="20"/>
                <w:lang w:eastAsia="es-MX"/>
              </w:rPr>
              <w:t>Impulso al Gasto de Inversión</w:t>
            </w:r>
          </w:p>
        </w:tc>
        <w:tc>
          <w:tcPr>
            <w:tcW w:w="2797" w:type="pct"/>
            <w:vMerge/>
            <w:vAlign w:val="center"/>
          </w:tcPr>
          <w:p w14:paraId="4F07F3CF" w14:textId="7B9F863C" w:rsidR="00B34322" w:rsidRPr="00B0440D" w:rsidRDefault="00B34322" w:rsidP="00B01061">
            <w:pPr>
              <w:spacing w:before="0" w:after="0"/>
              <w:jc w:val="left"/>
              <w:rPr>
                <w:rFonts w:eastAsia="Times New Roman" w:cs="Arial"/>
                <w:sz w:val="20"/>
                <w:szCs w:val="14"/>
                <w:lang w:eastAsia="es-MX"/>
              </w:rPr>
            </w:pPr>
          </w:p>
        </w:tc>
      </w:tr>
      <w:tr w:rsidR="00B34322" w:rsidRPr="00B0440D" w14:paraId="403E535B" w14:textId="1DF90DBD" w:rsidTr="00B755C4">
        <w:trPr>
          <w:trHeight w:val="350"/>
        </w:trPr>
        <w:tc>
          <w:tcPr>
            <w:tcW w:w="851" w:type="pct"/>
            <w:vMerge/>
            <w:vAlign w:val="center"/>
          </w:tcPr>
          <w:p w14:paraId="48DC7FCE" w14:textId="77777777" w:rsidR="00B34322" w:rsidRDefault="00B34322" w:rsidP="00B01061">
            <w:pPr>
              <w:spacing w:before="0" w:after="0"/>
              <w:jc w:val="left"/>
              <w:rPr>
                <w:rFonts w:eastAsia="Times New Roman" w:cs="Arial"/>
                <w:sz w:val="20"/>
                <w:szCs w:val="14"/>
                <w:lang w:eastAsia="es-MX"/>
              </w:rPr>
            </w:pPr>
          </w:p>
        </w:tc>
        <w:tc>
          <w:tcPr>
            <w:tcW w:w="1352" w:type="pct"/>
            <w:vAlign w:val="center"/>
          </w:tcPr>
          <w:p w14:paraId="4E1FD1A2" w14:textId="4B109629" w:rsidR="00B34322" w:rsidRPr="0036556D" w:rsidRDefault="00B34322" w:rsidP="00B01061">
            <w:pPr>
              <w:spacing w:before="0" w:after="0"/>
              <w:rPr>
                <w:rFonts w:eastAsia="Times New Roman" w:cs="Arial"/>
                <w:color w:val="000000"/>
                <w:sz w:val="20"/>
                <w:szCs w:val="20"/>
                <w:lang w:eastAsia="es-MX"/>
              </w:rPr>
            </w:pPr>
            <w:r>
              <w:rPr>
                <w:rFonts w:eastAsia="Times New Roman" w:cs="Arial"/>
                <w:color w:val="000000"/>
                <w:sz w:val="20"/>
                <w:szCs w:val="20"/>
                <w:lang w:eastAsia="es-MX"/>
              </w:rPr>
              <w:t>Índice de Fortalecimiento Financiero</w:t>
            </w:r>
          </w:p>
        </w:tc>
        <w:tc>
          <w:tcPr>
            <w:tcW w:w="2797" w:type="pct"/>
            <w:vMerge/>
            <w:vAlign w:val="center"/>
          </w:tcPr>
          <w:p w14:paraId="35BA1EDA" w14:textId="77777777" w:rsidR="00B34322" w:rsidRPr="00B0440D" w:rsidRDefault="00B34322" w:rsidP="00B01061">
            <w:pPr>
              <w:spacing w:before="0" w:after="0"/>
              <w:jc w:val="left"/>
              <w:rPr>
                <w:rFonts w:eastAsia="Times New Roman" w:cs="Arial"/>
                <w:sz w:val="20"/>
                <w:szCs w:val="14"/>
                <w:lang w:eastAsia="es-MX"/>
              </w:rPr>
            </w:pPr>
          </w:p>
        </w:tc>
      </w:tr>
      <w:tr w:rsidR="00B34322" w:rsidRPr="00B0440D" w14:paraId="4B10DE57" w14:textId="2E03A538" w:rsidTr="00B755C4">
        <w:trPr>
          <w:trHeight w:val="333"/>
        </w:trPr>
        <w:tc>
          <w:tcPr>
            <w:tcW w:w="851" w:type="pct"/>
            <w:vAlign w:val="center"/>
          </w:tcPr>
          <w:p w14:paraId="1237DBF8" w14:textId="77777777" w:rsidR="00B34322" w:rsidRDefault="00B34322" w:rsidP="00B01061">
            <w:pPr>
              <w:spacing w:before="0" w:after="0"/>
              <w:jc w:val="left"/>
              <w:rPr>
                <w:rFonts w:eastAsia="Times New Roman" w:cs="Arial"/>
                <w:sz w:val="20"/>
                <w:szCs w:val="14"/>
                <w:lang w:eastAsia="es-MX"/>
              </w:rPr>
            </w:pPr>
            <w:r>
              <w:rPr>
                <w:rFonts w:eastAsia="Times New Roman" w:cs="Arial"/>
                <w:sz w:val="20"/>
                <w:szCs w:val="14"/>
                <w:lang w:eastAsia="es-MX"/>
              </w:rPr>
              <w:t>Componente</w:t>
            </w:r>
          </w:p>
        </w:tc>
        <w:tc>
          <w:tcPr>
            <w:tcW w:w="1352" w:type="pct"/>
            <w:vAlign w:val="center"/>
          </w:tcPr>
          <w:p w14:paraId="03FE79D6" w14:textId="5B648B85" w:rsidR="00B34322" w:rsidRPr="00B0440D" w:rsidRDefault="00B34322" w:rsidP="00B01061">
            <w:pPr>
              <w:spacing w:before="0" w:after="0"/>
              <w:rPr>
                <w:rFonts w:eastAsia="Times New Roman" w:cs="Arial"/>
                <w:sz w:val="20"/>
                <w:szCs w:val="14"/>
                <w:lang w:eastAsia="es-MX"/>
              </w:rPr>
            </w:pPr>
            <w:r w:rsidRPr="0036556D">
              <w:rPr>
                <w:rFonts w:eastAsia="Times New Roman" w:cs="Arial"/>
                <w:color w:val="000000"/>
                <w:sz w:val="20"/>
                <w:szCs w:val="20"/>
                <w:lang w:eastAsia="es-MX"/>
              </w:rPr>
              <w:t>Porcentaje de Avance en las Metas</w:t>
            </w:r>
          </w:p>
        </w:tc>
        <w:tc>
          <w:tcPr>
            <w:tcW w:w="2797" w:type="pct"/>
            <w:vAlign w:val="center"/>
          </w:tcPr>
          <w:p w14:paraId="5494B7D2" w14:textId="7CACEA98" w:rsidR="00B34322" w:rsidRPr="00B0440D" w:rsidRDefault="00B34322" w:rsidP="00B01061">
            <w:pPr>
              <w:spacing w:before="0" w:after="0"/>
              <w:jc w:val="left"/>
              <w:rPr>
                <w:rFonts w:eastAsia="Times New Roman" w:cs="Arial"/>
                <w:sz w:val="20"/>
                <w:szCs w:val="14"/>
                <w:lang w:eastAsia="es-MX"/>
              </w:rPr>
            </w:pPr>
            <w:r>
              <w:rPr>
                <w:rFonts w:eastAsia="Times New Roman" w:cs="Arial"/>
                <w:sz w:val="20"/>
                <w:szCs w:val="14"/>
                <w:lang w:eastAsia="es-MX"/>
              </w:rPr>
              <w:t>Archivos, registros y reportes.</w:t>
            </w:r>
          </w:p>
        </w:tc>
      </w:tr>
      <w:tr w:rsidR="00B34322" w:rsidRPr="00B0440D" w14:paraId="61A51E75" w14:textId="039C078C" w:rsidTr="00B755C4">
        <w:trPr>
          <w:trHeight w:val="355"/>
        </w:trPr>
        <w:tc>
          <w:tcPr>
            <w:tcW w:w="851" w:type="pct"/>
            <w:vAlign w:val="center"/>
          </w:tcPr>
          <w:p w14:paraId="612E9834" w14:textId="4E7805A4" w:rsidR="00B34322" w:rsidRDefault="00B34322" w:rsidP="00B01061">
            <w:pPr>
              <w:spacing w:before="0" w:after="0"/>
              <w:jc w:val="left"/>
              <w:rPr>
                <w:rFonts w:eastAsia="Times New Roman" w:cs="Arial"/>
                <w:sz w:val="20"/>
                <w:szCs w:val="14"/>
                <w:lang w:eastAsia="es-MX"/>
              </w:rPr>
            </w:pPr>
            <w:r>
              <w:rPr>
                <w:rFonts w:eastAsia="Times New Roman" w:cs="Arial"/>
                <w:sz w:val="20"/>
                <w:szCs w:val="14"/>
                <w:lang w:eastAsia="es-MX"/>
              </w:rPr>
              <w:t>Actividad</w:t>
            </w:r>
          </w:p>
        </w:tc>
        <w:tc>
          <w:tcPr>
            <w:tcW w:w="1352" w:type="pct"/>
            <w:vAlign w:val="center"/>
          </w:tcPr>
          <w:p w14:paraId="5391F29C" w14:textId="06D3C8D8" w:rsidR="00B34322" w:rsidRPr="00B0440D" w:rsidRDefault="00B34322" w:rsidP="00B01061">
            <w:pPr>
              <w:spacing w:before="0" w:after="0"/>
              <w:rPr>
                <w:rFonts w:eastAsia="Times New Roman" w:cs="Arial"/>
                <w:sz w:val="20"/>
                <w:szCs w:val="14"/>
                <w:lang w:eastAsia="es-MX"/>
              </w:rPr>
            </w:pPr>
            <w:r w:rsidRPr="0036556D">
              <w:rPr>
                <w:rFonts w:eastAsia="Times New Roman" w:cs="Arial"/>
                <w:color w:val="000000"/>
                <w:sz w:val="20"/>
                <w:szCs w:val="20"/>
                <w:lang w:eastAsia="es-MX"/>
              </w:rPr>
              <w:t>Índice en el Ejercicio de Recursos</w:t>
            </w:r>
          </w:p>
        </w:tc>
        <w:tc>
          <w:tcPr>
            <w:tcW w:w="2797" w:type="pct"/>
            <w:vAlign w:val="center"/>
          </w:tcPr>
          <w:p w14:paraId="21151DD8" w14:textId="3A34115F" w:rsidR="00B34322" w:rsidRPr="00B0440D" w:rsidRDefault="00B34322" w:rsidP="00B01061">
            <w:pPr>
              <w:spacing w:before="0" w:after="0"/>
              <w:rPr>
                <w:rFonts w:eastAsia="Times New Roman" w:cs="Arial"/>
                <w:sz w:val="20"/>
                <w:szCs w:val="14"/>
                <w:lang w:eastAsia="es-MX"/>
              </w:rPr>
            </w:pPr>
            <w:r w:rsidRPr="00B01061">
              <w:rPr>
                <w:rFonts w:eastAsia="Times New Roman" w:cs="Arial"/>
                <w:sz w:val="20"/>
                <w:szCs w:val="14"/>
                <w:lang w:eastAsia="es-MX"/>
              </w:rPr>
              <w:t>Estados analíticos de ingresos y egresos reportados por los ayuntamientos de los municipios y los órganos político-administrativos de las demarcaciones territoriales del Distrito Federal, en cumplimiento de los artículos 46 y 48 de la Ley General de Contabilidad</w:t>
            </w:r>
            <w:r w:rsidR="00983C03">
              <w:rPr>
                <w:rFonts w:eastAsia="Times New Roman" w:cs="Arial"/>
                <w:sz w:val="20"/>
                <w:szCs w:val="14"/>
                <w:lang w:eastAsia="es-MX"/>
              </w:rPr>
              <w:t xml:space="preserve"> Gubernamental</w:t>
            </w:r>
            <w:r w:rsidRPr="00B01061">
              <w:rPr>
                <w:rFonts w:eastAsia="Times New Roman" w:cs="Arial"/>
                <w:sz w:val="20"/>
                <w:szCs w:val="14"/>
                <w:lang w:eastAsia="es-MX"/>
              </w:rPr>
              <w:t>.</w:t>
            </w:r>
          </w:p>
        </w:tc>
      </w:tr>
    </w:tbl>
    <w:p w14:paraId="147C8722" w14:textId="73E13206" w:rsidR="00481219" w:rsidRDefault="00B34322" w:rsidP="00D65E5A">
      <w:pPr>
        <w:spacing w:before="240"/>
      </w:pPr>
      <w:r>
        <w:t xml:space="preserve">El medio de verificación del indicador MCCEA es oficial, pero no </w:t>
      </w:r>
      <w:r w:rsidR="00147454">
        <w:t xml:space="preserve">especifica el nombre del documento que </w:t>
      </w:r>
      <w:r w:rsidR="00631B37">
        <w:t>contiene la información</w:t>
      </w:r>
      <w:r w:rsidR="00454F4E">
        <w:t xml:space="preserve"> y </w:t>
      </w:r>
      <w:r w:rsidR="00631B37">
        <w:t xml:space="preserve">la liga </w:t>
      </w:r>
      <w:r w:rsidR="00454F4E">
        <w:t>de</w:t>
      </w:r>
      <w:r w:rsidR="00631B37">
        <w:t xml:space="preserve"> la página </w:t>
      </w:r>
      <w:r w:rsidR="00CA5BC4">
        <w:t>en donde se hace público</w:t>
      </w:r>
      <w:r w:rsidR="00DE5BD3">
        <w:rPr>
          <w:rStyle w:val="Refdenotaalpie"/>
        </w:rPr>
        <w:footnoteReference w:id="8"/>
      </w:r>
      <w:r w:rsidR="00CA5BC4">
        <w:t xml:space="preserve">. </w:t>
      </w:r>
      <w:r w:rsidR="00F0677C">
        <w:t xml:space="preserve">Aunque la información de la calidad crediticia la publican de manera independiente las calificadoras, la reproducción del cálculo del indicador por alguien externo al Fondo </w:t>
      </w:r>
      <w:r w:rsidR="00481219">
        <w:t xml:space="preserve">no </w:t>
      </w:r>
      <w:r w:rsidR="00F0677C">
        <w:t xml:space="preserve">es </w:t>
      </w:r>
      <w:r w:rsidR="00481219">
        <w:t>posible</w:t>
      </w:r>
      <w:r w:rsidR="00F0677C">
        <w:t>.</w:t>
      </w:r>
      <w:r w:rsidR="00511B41">
        <w:t xml:space="preserve"> </w:t>
      </w:r>
    </w:p>
    <w:p w14:paraId="07E4555C" w14:textId="77777777" w:rsidR="00481219" w:rsidRDefault="004D1E19" w:rsidP="007D072B">
      <w:r>
        <w:t>El medio de verificación del indicador “Índice de Impacto de la Deuda Pública” establecido a nivel de Fin, así como los indicadores establecidos en el Propósito y Actividad de la MIR</w:t>
      </w:r>
      <w:r w:rsidR="008B6808">
        <w:t xml:space="preserve">, </w:t>
      </w:r>
      <w:r w:rsidR="004332A7">
        <w:t>no es una fuente adecuada para construir los indicadores señalados</w:t>
      </w:r>
      <w:r w:rsidR="00511B41">
        <w:t>, debido a que hacen referencia a los “Estados analíticos de ingresos y egresos reportados por los ayuntamientos de los municipios y los órganos político-administrativos de las DTDF”</w:t>
      </w:r>
      <w:r w:rsidR="00DD16CF">
        <w:t>, lo correcto es que sean los estados analíticos de las entidades federativas y no de los ayuntamientos. Por lo anterior, este medio de verificación no cumple con ninguna de las características establecidas en la pregunta.</w:t>
      </w:r>
      <w:r w:rsidR="00B755C4">
        <w:t xml:space="preserve"> </w:t>
      </w:r>
    </w:p>
    <w:p w14:paraId="2D37C962" w14:textId="2148FB7B" w:rsidR="00D65E5A" w:rsidRDefault="00B073BE" w:rsidP="007D072B">
      <w:r>
        <w:t xml:space="preserve">Por último, el medio de verificación del indicador del Componente </w:t>
      </w:r>
      <w:r w:rsidR="008B6808">
        <w:t xml:space="preserve">es </w:t>
      </w:r>
      <w:r w:rsidR="00B755C4">
        <w:t>institucion</w:t>
      </w:r>
      <w:r w:rsidR="008B6808">
        <w:t>al, pero no tiene nombre y no es público, por lo que no permite reproducir el cálculo del indicador por alguien externo al FAFEF.</w:t>
      </w:r>
      <w:r w:rsidR="00511B41">
        <w:t xml:space="preserve"> </w:t>
      </w:r>
    </w:p>
    <w:p w14:paraId="349CD28C" w14:textId="14CD038E" w:rsidR="000D735B" w:rsidRDefault="00B0122E" w:rsidP="007D072B">
      <w:r>
        <w:lastRenderedPageBreak/>
        <w:t>En general, se sugiere incluir en l</w:t>
      </w:r>
      <w:r w:rsidR="004332A7">
        <w:t>os</w:t>
      </w:r>
      <w:r>
        <w:t xml:space="preserve"> medio</w:t>
      </w:r>
      <w:r w:rsidR="004332A7">
        <w:t>s</w:t>
      </w:r>
      <w:r>
        <w:t xml:space="preserve"> de verificación la liga de la página en donde se publica el documento o en donde se obtiene la información. </w:t>
      </w:r>
      <w:r w:rsidR="004332A7">
        <w:t>De manera particular, se re</w:t>
      </w:r>
      <w:r w:rsidR="0014050C">
        <w:t>comienda</w:t>
      </w:r>
      <w:r w:rsidR="004332A7">
        <w:t xml:space="preserve"> cambiar el medio de verificación establecido en el indicador “Índice de Impacto de la Deuda Pública”, así como los indicadores establecidos en el Propósito y Actividad de la MIR. </w:t>
      </w:r>
      <w:r w:rsidR="00481219">
        <w:t xml:space="preserve">El medio de verificación </w:t>
      </w:r>
      <w:r w:rsidR="008234EB">
        <w:t>que se debe integrar es</w:t>
      </w:r>
      <w:r w:rsidR="00481219">
        <w:t xml:space="preserve"> </w:t>
      </w:r>
      <w:r w:rsidR="008234EB">
        <w:t>“E</w:t>
      </w:r>
      <w:r w:rsidR="00481219">
        <w:t>stados analíticos de ingresos y egresos reportados por los estados</w:t>
      </w:r>
      <w:r w:rsidR="00A6287F">
        <w:t>, en cumplimiento con los artículos 46 y 48 de la Ley General de Contabilidad</w:t>
      </w:r>
      <w:r w:rsidR="00365A4B">
        <w:t xml:space="preserve"> Gubernamental</w:t>
      </w:r>
      <w:r w:rsidR="008234EB">
        <w:t>”</w:t>
      </w:r>
      <w:r w:rsidR="00A6287F">
        <w:t xml:space="preserve">. </w:t>
      </w:r>
      <w:r w:rsidR="004332A7">
        <w:t xml:space="preserve">En el caso del </w:t>
      </w:r>
      <w:r>
        <w:t xml:space="preserve">medio de verificación del indicador </w:t>
      </w:r>
      <w:r w:rsidR="00A61A52">
        <w:t>del Componente</w:t>
      </w:r>
      <w:r>
        <w:t xml:space="preserve"> se sugiere incorporar el nombre del documento. </w:t>
      </w:r>
      <w:r w:rsidR="000D735B">
        <w:br w:type="page"/>
      </w:r>
    </w:p>
    <w:p w14:paraId="268B98CD" w14:textId="682FA955" w:rsidR="000D735B" w:rsidRPr="00157CDA" w:rsidRDefault="000D735B" w:rsidP="000D735B">
      <w:pPr>
        <w:spacing w:before="0" w:after="0"/>
        <w:rPr>
          <w:rFonts w:ascii="Soberana Sans Light" w:hAnsi="Soberana Sans Light" w:cstheme="minorHAnsi"/>
          <w:b/>
        </w:rPr>
      </w:pPr>
      <w:r>
        <w:rPr>
          <w:b/>
        </w:rPr>
        <w:lastRenderedPageBreak/>
        <w:t>13</w:t>
      </w:r>
      <w:r w:rsidRPr="00157CDA">
        <w:rPr>
          <w:b/>
        </w:rPr>
        <w:t xml:space="preserve">. </w:t>
      </w:r>
      <w:r>
        <w:rPr>
          <w:b/>
        </w:rPr>
        <w:t>Considerando el conjunto Objetivo-Indicadores-Medios de verificación, es decir, cada renglón de la(s) MIR vigente(s) del Fondo ¿es posible identificar lo siguiente:</w:t>
      </w:r>
    </w:p>
    <w:p w14:paraId="5471B7E1" w14:textId="6414008F" w:rsidR="000D735B" w:rsidRPr="00157CDA" w:rsidRDefault="000D735B" w:rsidP="00197192">
      <w:pPr>
        <w:pStyle w:val="Prrafodelista"/>
        <w:numPr>
          <w:ilvl w:val="0"/>
          <w:numId w:val="15"/>
        </w:numPr>
        <w:spacing w:before="0" w:after="0"/>
        <w:contextualSpacing w:val="0"/>
        <w:rPr>
          <w:b/>
        </w:rPr>
      </w:pPr>
      <w:r>
        <w:rPr>
          <w:b/>
        </w:rPr>
        <w:t>Los medios de verificación son los necesarios para calcular los indicadores, es decir, ninguno es prescindible</w:t>
      </w:r>
      <w:r w:rsidRPr="00157CDA">
        <w:rPr>
          <w:b/>
        </w:rPr>
        <w:t>;</w:t>
      </w:r>
    </w:p>
    <w:p w14:paraId="29A8108D" w14:textId="7B49B4FA" w:rsidR="000D735B" w:rsidRPr="007B37DA" w:rsidRDefault="000D735B" w:rsidP="00197192">
      <w:pPr>
        <w:pStyle w:val="Prrafodelista"/>
        <w:numPr>
          <w:ilvl w:val="0"/>
          <w:numId w:val="15"/>
        </w:numPr>
        <w:spacing w:before="0" w:after="0"/>
        <w:ind w:left="714" w:hanging="357"/>
        <w:contextualSpacing w:val="0"/>
        <w:rPr>
          <w:rFonts w:cstheme="minorHAnsi"/>
          <w:b/>
          <w:lang w:val="es-ES"/>
        </w:rPr>
      </w:pPr>
      <w:r w:rsidRPr="007B37DA">
        <w:rPr>
          <w:rFonts w:cstheme="minorHAnsi"/>
          <w:b/>
          <w:lang w:val="es-ES"/>
        </w:rPr>
        <w:t>Los medios de verificación son suficientes para calcular los indicadores;</w:t>
      </w:r>
    </w:p>
    <w:p w14:paraId="6D11B53C" w14:textId="25356EF3" w:rsidR="000D735B" w:rsidRPr="007B37DA" w:rsidRDefault="000D735B" w:rsidP="00197192">
      <w:pPr>
        <w:pStyle w:val="Prrafodelista"/>
        <w:numPr>
          <w:ilvl w:val="0"/>
          <w:numId w:val="15"/>
        </w:numPr>
        <w:spacing w:before="0"/>
        <w:ind w:left="714" w:hanging="357"/>
        <w:contextualSpacing w:val="0"/>
        <w:rPr>
          <w:rFonts w:cstheme="minorHAnsi"/>
          <w:b/>
          <w:sz w:val="20"/>
          <w:szCs w:val="20"/>
        </w:rPr>
      </w:pPr>
      <w:proofErr w:type="gramStart"/>
      <w:r w:rsidRPr="007B37DA">
        <w:rPr>
          <w:rFonts w:cstheme="minorHAnsi"/>
          <w:b/>
          <w:lang w:val="es-ES"/>
        </w:rPr>
        <w:t>Los indicadores permiten medir, directa o indirectamente, el objetivo a ese nivel?</w:t>
      </w:r>
      <w:proofErr w:type="gramEnd"/>
    </w:p>
    <w:tbl>
      <w:tblPr>
        <w:tblW w:w="5000" w:type="pct"/>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AEAAAA" w:themeFill="background2" w:themeFillShade="BF"/>
        <w:tblLayout w:type="fixed"/>
        <w:tblCellMar>
          <w:top w:w="57" w:type="dxa"/>
          <w:bottom w:w="57" w:type="dxa"/>
        </w:tblCellMar>
        <w:tblLook w:val="00A0" w:firstRow="1" w:lastRow="0" w:firstColumn="1" w:lastColumn="0" w:noHBand="0" w:noVBand="0"/>
      </w:tblPr>
      <w:tblGrid>
        <w:gridCol w:w="1263"/>
        <w:gridCol w:w="807"/>
        <w:gridCol w:w="7872"/>
      </w:tblGrid>
      <w:tr w:rsidR="000D735B" w:rsidRPr="004A18C8" w14:paraId="28D9AE9F" w14:textId="77777777" w:rsidTr="00EB4F2A">
        <w:trPr>
          <w:trHeight w:val="268"/>
          <w:jc w:val="center"/>
        </w:trPr>
        <w:tc>
          <w:tcPr>
            <w:tcW w:w="635" w:type="pct"/>
            <w:shd w:val="clear" w:color="auto" w:fill="FFFFFF" w:themeFill="background1"/>
          </w:tcPr>
          <w:p w14:paraId="5B62B615" w14:textId="77777777" w:rsidR="000D735B" w:rsidRPr="004A18C8" w:rsidRDefault="000D735B" w:rsidP="00EB4F2A">
            <w:pPr>
              <w:pStyle w:val="Prrafodelista1"/>
              <w:ind w:left="0"/>
              <w:jc w:val="center"/>
              <w:rPr>
                <w:rFonts w:asciiTheme="minorHAnsi" w:eastAsia="Times" w:hAnsiTheme="minorHAnsi" w:cs="Arial"/>
                <w:b/>
                <w:iCs/>
                <w:sz w:val="20"/>
                <w:szCs w:val="20"/>
                <w:lang w:eastAsia="es-MX"/>
              </w:rPr>
            </w:pPr>
            <w:r w:rsidRPr="004A18C8">
              <w:rPr>
                <w:rFonts w:asciiTheme="minorHAnsi" w:eastAsia="Times" w:hAnsiTheme="minorHAnsi" w:cs="Arial"/>
                <w:b/>
                <w:iCs/>
                <w:sz w:val="20"/>
                <w:szCs w:val="20"/>
                <w:lang w:eastAsia="es-MX"/>
              </w:rPr>
              <w:t>Respuesta</w:t>
            </w:r>
          </w:p>
        </w:tc>
        <w:tc>
          <w:tcPr>
            <w:tcW w:w="406" w:type="pct"/>
            <w:shd w:val="clear" w:color="auto" w:fill="FFFFFF" w:themeFill="background1"/>
            <w:vAlign w:val="center"/>
          </w:tcPr>
          <w:p w14:paraId="74F0240F" w14:textId="77777777" w:rsidR="000D735B" w:rsidRPr="004A18C8" w:rsidRDefault="000D735B" w:rsidP="00EB4F2A">
            <w:pPr>
              <w:pStyle w:val="Prrafodelista1"/>
              <w:snapToGrid w:val="0"/>
              <w:ind w:left="0"/>
              <w:jc w:val="center"/>
              <w:rPr>
                <w:rFonts w:asciiTheme="minorHAnsi" w:eastAsia="Times" w:hAnsiTheme="minorHAnsi" w:cs="Arial"/>
                <w:b/>
                <w:iCs/>
                <w:sz w:val="20"/>
                <w:szCs w:val="20"/>
                <w:lang w:eastAsia="es-MX"/>
              </w:rPr>
            </w:pPr>
            <w:r w:rsidRPr="004A18C8">
              <w:rPr>
                <w:rFonts w:asciiTheme="minorHAnsi" w:eastAsia="Times" w:hAnsiTheme="minorHAnsi" w:cs="Arial"/>
                <w:b/>
                <w:iCs/>
                <w:sz w:val="20"/>
                <w:szCs w:val="20"/>
                <w:lang w:eastAsia="es-MX"/>
              </w:rPr>
              <w:t>Nivel</w:t>
            </w:r>
          </w:p>
        </w:tc>
        <w:tc>
          <w:tcPr>
            <w:tcW w:w="3959" w:type="pct"/>
            <w:shd w:val="clear" w:color="auto" w:fill="FFFFFF" w:themeFill="background1"/>
            <w:vAlign w:val="center"/>
          </w:tcPr>
          <w:p w14:paraId="3BA44AE3" w14:textId="77777777" w:rsidR="000D735B" w:rsidRPr="004A18C8" w:rsidRDefault="000D735B" w:rsidP="00EB4F2A">
            <w:pPr>
              <w:pStyle w:val="Prrafodelista1"/>
              <w:snapToGrid w:val="0"/>
              <w:ind w:left="0"/>
              <w:jc w:val="center"/>
              <w:rPr>
                <w:rFonts w:asciiTheme="minorHAnsi" w:eastAsia="Times" w:hAnsiTheme="minorHAnsi" w:cs="Arial"/>
                <w:b/>
                <w:iCs/>
                <w:sz w:val="20"/>
                <w:szCs w:val="20"/>
                <w:lang w:eastAsia="es-MX"/>
              </w:rPr>
            </w:pPr>
            <w:r w:rsidRPr="004A18C8">
              <w:rPr>
                <w:rFonts w:asciiTheme="minorHAnsi" w:eastAsia="Times" w:hAnsiTheme="minorHAnsi" w:cs="Arial"/>
                <w:b/>
                <w:iCs/>
                <w:sz w:val="20"/>
                <w:szCs w:val="20"/>
                <w:lang w:eastAsia="es-MX"/>
              </w:rPr>
              <w:t>Criterios</w:t>
            </w:r>
          </w:p>
        </w:tc>
      </w:tr>
      <w:tr w:rsidR="000D735B" w:rsidRPr="004A18C8" w14:paraId="7AF3254B" w14:textId="77777777" w:rsidTr="00EB4F2A">
        <w:trPr>
          <w:trHeight w:val="400"/>
          <w:jc w:val="center"/>
        </w:trPr>
        <w:tc>
          <w:tcPr>
            <w:tcW w:w="635" w:type="pct"/>
            <w:shd w:val="clear" w:color="auto" w:fill="FFFFFF" w:themeFill="background1"/>
            <w:vAlign w:val="center"/>
          </w:tcPr>
          <w:p w14:paraId="420CE087" w14:textId="14B7716C" w:rsidR="000D735B" w:rsidRPr="00396594" w:rsidRDefault="00F47E11" w:rsidP="00EB4F2A">
            <w:pPr>
              <w:pStyle w:val="Prrafodelista1"/>
              <w:shd w:val="clear" w:color="auto" w:fill="FFFFFF" w:themeFill="background1"/>
              <w:ind w:left="0"/>
              <w:jc w:val="center"/>
              <w:rPr>
                <w:rFonts w:asciiTheme="minorHAnsi" w:hAnsiTheme="minorHAnsi" w:cs="Arial"/>
                <w:sz w:val="20"/>
                <w:szCs w:val="22"/>
                <w:lang w:eastAsia="es-MX"/>
              </w:rPr>
            </w:pPr>
            <w:r>
              <w:rPr>
                <w:rFonts w:asciiTheme="minorHAnsi" w:hAnsiTheme="minorHAnsi" w:cs="Arial"/>
                <w:sz w:val="20"/>
                <w:szCs w:val="22"/>
                <w:lang w:eastAsia="es-MX"/>
              </w:rPr>
              <w:t>No</w:t>
            </w:r>
          </w:p>
        </w:tc>
        <w:tc>
          <w:tcPr>
            <w:tcW w:w="406" w:type="pct"/>
            <w:shd w:val="clear" w:color="auto" w:fill="FFFFFF" w:themeFill="background1"/>
            <w:vAlign w:val="center"/>
          </w:tcPr>
          <w:p w14:paraId="030E81EC" w14:textId="3F08860B" w:rsidR="000D735B" w:rsidRPr="00396594" w:rsidRDefault="000D735B" w:rsidP="00EB4F2A">
            <w:pPr>
              <w:pStyle w:val="Prrafodelista1"/>
              <w:snapToGrid w:val="0"/>
              <w:ind w:left="0"/>
              <w:jc w:val="center"/>
              <w:rPr>
                <w:rFonts w:asciiTheme="minorHAnsi" w:hAnsiTheme="minorHAnsi" w:cs="Arial"/>
                <w:sz w:val="20"/>
                <w:szCs w:val="22"/>
                <w:lang w:eastAsia="es-MX"/>
              </w:rPr>
            </w:pPr>
          </w:p>
        </w:tc>
        <w:tc>
          <w:tcPr>
            <w:tcW w:w="3959" w:type="pct"/>
            <w:shd w:val="clear" w:color="auto" w:fill="FFFFFF" w:themeFill="background1"/>
          </w:tcPr>
          <w:p w14:paraId="5E9AFD45" w14:textId="4116DA3C" w:rsidR="000D735B" w:rsidRPr="00396594" w:rsidRDefault="000D735B" w:rsidP="00F47E11">
            <w:pPr>
              <w:pStyle w:val="Prrafodelista1"/>
              <w:tabs>
                <w:tab w:val="left" w:pos="256"/>
              </w:tabs>
              <w:snapToGrid w:val="0"/>
              <w:ind w:left="170"/>
              <w:rPr>
                <w:rFonts w:asciiTheme="minorHAnsi" w:hAnsiTheme="minorHAnsi" w:cs="Arial"/>
                <w:sz w:val="20"/>
                <w:szCs w:val="22"/>
                <w:lang w:eastAsia="es-MX"/>
              </w:rPr>
            </w:pPr>
            <w:r>
              <w:rPr>
                <w:rFonts w:asciiTheme="minorHAnsi" w:hAnsiTheme="minorHAnsi" w:cs="Arial"/>
                <w:sz w:val="20"/>
                <w:szCs w:val="22"/>
                <w:lang w:eastAsia="es-MX"/>
              </w:rPr>
              <w:t xml:space="preserve"> </w:t>
            </w:r>
          </w:p>
        </w:tc>
      </w:tr>
    </w:tbl>
    <w:p w14:paraId="1F3DB9F2" w14:textId="199C84F4" w:rsidR="00436D0B" w:rsidRPr="00436D0B" w:rsidRDefault="00436D0B" w:rsidP="00436D0B">
      <w:pPr>
        <w:spacing w:before="360"/>
        <w:rPr>
          <w:i/>
          <w:iCs/>
        </w:rPr>
      </w:pPr>
      <w:r w:rsidRPr="00436D0B">
        <w:rPr>
          <w:i/>
          <w:iCs/>
        </w:rPr>
        <w:t>A nivel de Fin</w:t>
      </w:r>
    </w:p>
    <w:p w14:paraId="322D83C9" w14:textId="4F27EFBF" w:rsidR="000D735B" w:rsidRDefault="00436D0B" w:rsidP="00436D0B">
      <w:r>
        <w:t>P</w:t>
      </w:r>
      <w:r w:rsidR="00FC7596">
        <w:t>ara el indicador “Mejora de la Calidad Crediticia Estatal Acumulada”, no se puede precisar sí el medio de verificación es el necesario y el suficiente</w:t>
      </w:r>
      <w:r>
        <w:t xml:space="preserve"> para calcular el indicador</w:t>
      </w:r>
      <w:r w:rsidR="00FC7596">
        <w:t>, debido a que no se incluye el nombre del documento</w:t>
      </w:r>
      <w:r>
        <w:t>. Este indicador permite medir, de manera indirecta, el objetivo. En el caso del indicador “Índice de Impacto de la Deuda Pública”, los medios de verificación son los necesarios y suficientes para calcularlo, pero el indicador no permite medir el objetivo</w:t>
      </w:r>
      <w:r w:rsidR="005B0091">
        <w:t xml:space="preserve">, </w:t>
      </w:r>
      <w:bookmarkStart w:id="38" w:name="_Hlk47716873"/>
      <w:r w:rsidR="005B0091">
        <w:t xml:space="preserve">debido a que </w:t>
      </w:r>
      <w:r w:rsidR="003D0783">
        <w:t>no valora el fortalecimiento del federalismo fiscal en las entidades federativas, tal y como lo plantea el objetivo</w:t>
      </w:r>
      <w:r>
        <w:t>.</w:t>
      </w:r>
      <w:r w:rsidR="003D0783">
        <w:t xml:space="preserve"> Este indicador es más adecuado para medir el objetivo del Componente.</w:t>
      </w:r>
      <w:bookmarkEnd w:id="38"/>
    </w:p>
    <w:p w14:paraId="371E2000" w14:textId="76ECBB1A" w:rsidR="00436D0B" w:rsidRPr="00436D0B" w:rsidRDefault="00436D0B" w:rsidP="000D735B">
      <w:pPr>
        <w:rPr>
          <w:i/>
          <w:iCs/>
        </w:rPr>
      </w:pPr>
      <w:r w:rsidRPr="00436D0B">
        <w:rPr>
          <w:i/>
          <w:iCs/>
        </w:rPr>
        <w:t>A nivel de Propósito</w:t>
      </w:r>
    </w:p>
    <w:p w14:paraId="3DF9C0C9" w14:textId="76CBF29C" w:rsidR="0097396B" w:rsidRDefault="00436D0B" w:rsidP="000D735B">
      <w:r>
        <w:t>Los medios de verificación establecidos en los indicadores “Índice de Impulso al Gasto de Inversión”</w:t>
      </w:r>
      <w:r w:rsidR="00A175CF">
        <w:t xml:space="preserve"> e “Índice de Fortalecimiento Financiero” son los necesarios y suficientes para calcular los indicadores</w:t>
      </w:r>
      <w:r w:rsidR="004F3E69">
        <w:t>.</w:t>
      </w:r>
      <w:r w:rsidR="00A175CF">
        <w:t xml:space="preserve"> Sólo </w:t>
      </w:r>
      <w:r w:rsidR="00CA438F">
        <w:t xml:space="preserve">que </w:t>
      </w:r>
      <w:r w:rsidR="00A175CF">
        <w:t>el primer indicador no permite medir el objetivo de Propósito</w:t>
      </w:r>
      <w:r w:rsidR="003D0783">
        <w:t>, ya que no valora el “cómo reciben la transferencia de recursos federales las entidades federativas”, sino que identifica la cantidad de recursos que una entidad federativa canaliza de su ingreso estatal disponible a la inversión</w:t>
      </w:r>
      <w:r w:rsidR="00A175CF">
        <w:t>.</w:t>
      </w:r>
    </w:p>
    <w:p w14:paraId="62A97B70" w14:textId="28E36588" w:rsidR="00A175CF" w:rsidRPr="00A175CF" w:rsidRDefault="00A175CF" w:rsidP="000D735B">
      <w:pPr>
        <w:rPr>
          <w:i/>
          <w:iCs/>
        </w:rPr>
      </w:pPr>
      <w:r w:rsidRPr="00A175CF">
        <w:rPr>
          <w:i/>
          <w:iCs/>
        </w:rPr>
        <w:t>A nivel del Componente</w:t>
      </w:r>
    </w:p>
    <w:p w14:paraId="17257842" w14:textId="6B9E002C" w:rsidR="000D735B" w:rsidRDefault="00A175CF" w:rsidP="000D735B">
      <w:r>
        <w:t>El medio de verificación del indicador “Porcentaje de avance en las metas” no es el necesario ni el suficiente para calcular el indicador, debido a que no se incluye el nombre del documento y además no se especifica si se hacen públicos. Este indicador no permite medir el objetivo a este nivel</w:t>
      </w:r>
      <w:r w:rsidR="003D0783">
        <w:t xml:space="preserve">, </w:t>
      </w:r>
      <w:bookmarkStart w:id="39" w:name="_Hlk47717080"/>
      <w:r w:rsidR="003D0783">
        <w:t>ya que lo que debería de medir es la transferencia de recursos a las entidades federativas y no el porcentaje de avance en las metas</w:t>
      </w:r>
      <w:r>
        <w:t>.</w:t>
      </w:r>
      <w:bookmarkEnd w:id="39"/>
    </w:p>
    <w:p w14:paraId="4937535E" w14:textId="2477E3B3" w:rsidR="003F5169" w:rsidRPr="003F5169" w:rsidRDefault="003F5169" w:rsidP="000D735B">
      <w:pPr>
        <w:rPr>
          <w:i/>
          <w:iCs/>
        </w:rPr>
      </w:pPr>
      <w:r w:rsidRPr="003F5169">
        <w:rPr>
          <w:i/>
          <w:iCs/>
        </w:rPr>
        <w:t>A nivel de Actividad</w:t>
      </w:r>
    </w:p>
    <w:p w14:paraId="13834556" w14:textId="2BA1FE71" w:rsidR="000D735B" w:rsidRDefault="003F5169" w:rsidP="000D735B">
      <w:r>
        <w:t xml:space="preserve">El medio de verificación del indicador “Índice en el Ejercicio de Recursos” es el necesario y el suficiente para calcularlo, pero el indicador no permite medir el objetivo establecido a este nivel. Además, </w:t>
      </w:r>
      <w:r w:rsidR="00F47E11">
        <w:t>el objetivo no es adecuado y pertinente a este nivel, ya que no contribuye al logro del Componente.</w:t>
      </w:r>
    </w:p>
    <w:p w14:paraId="00AAF1AC" w14:textId="6CD08270" w:rsidR="00EE1EEB" w:rsidRDefault="00EE1EEB" w:rsidP="000D735B">
      <w:r>
        <w:t>En general se sugiere establecer en la MIR del Fondo indicadores adecuados y relevantes que le permitan medir los factores de cada objetivo, es decir, que guarden una relación directa con el objetivo que pretenden medir.</w:t>
      </w:r>
    </w:p>
    <w:p w14:paraId="31EB2F8A" w14:textId="31FB0D26" w:rsidR="00D71C55" w:rsidRDefault="00D71C55" w:rsidP="00742BF9">
      <w:r>
        <w:br w:type="page"/>
      </w:r>
    </w:p>
    <w:p w14:paraId="79E9EEBE" w14:textId="76E62B8A" w:rsidR="00D71C55" w:rsidRPr="00157CDA" w:rsidRDefault="00D71C55" w:rsidP="00D71C55">
      <w:pPr>
        <w:spacing w:before="0" w:after="0"/>
        <w:rPr>
          <w:rFonts w:ascii="Soberana Sans Light" w:hAnsi="Soberana Sans Light" w:cstheme="minorHAnsi"/>
          <w:b/>
        </w:rPr>
      </w:pPr>
      <w:r>
        <w:rPr>
          <w:b/>
        </w:rPr>
        <w:lastRenderedPageBreak/>
        <w:t>14</w:t>
      </w:r>
      <w:r w:rsidRPr="00157CDA">
        <w:rPr>
          <w:b/>
        </w:rPr>
        <w:t xml:space="preserve">. </w:t>
      </w:r>
      <w:r>
        <w:rPr>
          <w:b/>
        </w:rPr>
        <w:t>¿Cómo documenta el Fondo sus resultados a nivel de Fin y Propósito?</w:t>
      </w:r>
    </w:p>
    <w:p w14:paraId="1E78DE38" w14:textId="7C4347B9" w:rsidR="00D71C55" w:rsidRPr="00157CDA" w:rsidRDefault="00D71C55" w:rsidP="00197192">
      <w:pPr>
        <w:pStyle w:val="Prrafodelista"/>
        <w:numPr>
          <w:ilvl w:val="0"/>
          <w:numId w:val="16"/>
        </w:numPr>
        <w:spacing w:before="0"/>
        <w:rPr>
          <w:b/>
        </w:rPr>
      </w:pPr>
      <w:r>
        <w:rPr>
          <w:b/>
        </w:rPr>
        <w:t>Con indicadores de la(s) MIR</w:t>
      </w:r>
      <w:r w:rsidRPr="00157CDA">
        <w:rPr>
          <w:b/>
        </w:rPr>
        <w:t>;</w:t>
      </w:r>
    </w:p>
    <w:p w14:paraId="1DF1D31A" w14:textId="09021AAF" w:rsidR="00D71C55" w:rsidRPr="007B37DA" w:rsidRDefault="00D71C55" w:rsidP="00197192">
      <w:pPr>
        <w:pStyle w:val="Prrafodelista"/>
        <w:numPr>
          <w:ilvl w:val="0"/>
          <w:numId w:val="16"/>
        </w:numPr>
        <w:spacing w:before="0" w:after="0"/>
        <w:ind w:left="714" w:hanging="357"/>
        <w:contextualSpacing w:val="0"/>
        <w:rPr>
          <w:rFonts w:cstheme="minorHAnsi"/>
          <w:b/>
          <w:lang w:val="es-ES"/>
        </w:rPr>
      </w:pPr>
      <w:r w:rsidRPr="007B37DA">
        <w:rPr>
          <w:rFonts w:cstheme="minorHAnsi"/>
          <w:b/>
          <w:lang w:val="es-ES"/>
        </w:rPr>
        <w:t>Con hallazgos de estudios o evaluaciones que no son de impacto;</w:t>
      </w:r>
    </w:p>
    <w:p w14:paraId="613C4E3B" w14:textId="74CFBD64" w:rsidR="00D71C55" w:rsidRPr="007B37DA" w:rsidRDefault="00D71C55" w:rsidP="00197192">
      <w:pPr>
        <w:pStyle w:val="Prrafodelista"/>
        <w:numPr>
          <w:ilvl w:val="0"/>
          <w:numId w:val="16"/>
        </w:numPr>
        <w:spacing w:before="0" w:after="0"/>
        <w:ind w:left="714" w:hanging="357"/>
        <w:contextualSpacing w:val="0"/>
        <w:rPr>
          <w:rFonts w:cstheme="minorHAnsi"/>
          <w:b/>
          <w:lang w:val="es-ES"/>
        </w:rPr>
      </w:pPr>
      <w:r w:rsidRPr="007B37DA">
        <w:rPr>
          <w:rFonts w:cstheme="minorHAnsi"/>
          <w:b/>
          <w:lang w:val="es-ES"/>
        </w:rPr>
        <w:t>Con información de estudios o evaluaciones rigurosas nacionales o internacionales</w:t>
      </w:r>
      <w:r w:rsidR="008B3451" w:rsidRPr="007B37DA">
        <w:rPr>
          <w:rFonts w:cstheme="minorHAnsi"/>
          <w:b/>
          <w:lang w:val="es-ES"/>
        </w:rPr>
        <w:t xml:space="preserve"> que muestran el impacto de programas similares</w:t>
      </w:r>
      <w:r w:rsidRPr="007B37DA">
        <w:rPr>
          <w:rFonts w:cstheme="minorHAnsi"/>
          <w:b/>
          <w:lang w:val="es-ES"/>
        </w:rPr>
        <w:t>;</w:t>
      </w:r>
    </w:p>
    <w:p w14:paraId="3CF0FA4A" w14:textId="2818D2CE" w:rsidR="00D71C55" w:rsidRPr="007B37DA" w:rsidRDefault="008B3451" w:rsidP="00197192">
      <w:pPr>
        <w:pStyle w:val="Prrafodelista"/>
        <w:numPr>
          <w:ilvl w:val="0"/>
          <w:numId w:val="16"/>
        </w:numPr>
        <w:spacing w:before="0"/>
        <w:ind w:left="714" w:hanging="357"/>
        <w:contextualSpacing w:val="0"/>
        <w:rPr>
          <w:rFonts w:cstheme="minorHAnsi"/>
          <w:b/>
          <w:sz w:val="20"/>
          <w:szCs w:val="20"/>
        </w:rPr>
      </w:pPr>
      <w:r w:rsidRPr="007B37DA">
        <w:rPr>
          <w:rFonts w:cstheme="minorHAnsi"/>
          <w:b/>
          <w:lang w:val="es-ES"/>
        </w:rPr>
        <w:t>Con hallazgos de evaluaciones de impacto.</w:t>
      </w:r>
    </w:p>
    <w:p w14:paraId="77A8850A" w14:textId="21C9DD76" w:rsidR="002B4B12" w:rsidRPr="000700ED" w:rsidRDefault="002B4B12" w:rsidP="000700ED">
      <w:pPr>
        <w:spacing w:before="240" w:after="240"/>
        <w:rPr>
          <w:b/>
          <w:bCs/>
        </w:rPr>
      </w:pPr>
      <w:r w:rsidRPr="000700ED">
        <w:rPr>
          <w:b/>
          <w:bCs/>
        </w:rPr>
        <w:t>No procede valoración cuantitativa.</w:t>
      </w:r>
    </w:p>
    <w:p w14:paraId="382F0F79" w14:textId="77777777" w:rsidR="00404B14" w:rsidRDefault="007D2B76" w:rsidP="00D71C55">
      <w:r>
        <w:t>El FA</w:t>
      </w:r>
      <w:r w:rsidR="00404B14">
        <w:t>FEF</w:t>
      </w:r>
      <w:r>
        <w:t xml:space="preserve"> documenta sus resultados a nivel de Fin y Propósito con indicadores de la MIR. </w:t>
      </w:r>
      <w:r w:rsidR="009D215C">
        <w:t xml:space="preserve">A nivel de Fin, el Fondo </w:t>
      </w:r>
      <w:r>
        <w:t xml:space="preserve">se apoya en </w:t>
      </w:r>
      <w:r w:rsidR="00404B14">
        <w:t xml:space="preserve">los siguientes indicadores: </w:t>
      </w:r>
    </w:p>
    <w:p w14:paraId="7F415683" w14:textId="1B3102A8" w:rsidR="00D71C55" w:rsidRDefault="007D2B76" w:rsidP="00C9091D">
      <w:pPr>
        <w:pStyle w:val="Prrafodelista"/>
        <w:numPr>
          <w:ilvl w:val="0"/>
          <w:numId w:val="39"/>
        </w:numPr>
        <w:ind w:left="714" w:hanging="357"/>
        <w:contextualSpacing w:val="0"/>
      </w:pPr>
      <w:r w:rsidRPr="00404B14">
        <w:rPr>
          <w:i/>
          <w:iCs/>
        </w:rPr>
        <w:t>Mejora de la Calidad Crediticia Estatal Acumulada (MCCEA)</w:t>
      </w:r>
      <w:r>
        <w:t xml:space="preserve">, elaborado por la </w:t>
      </w:r>
      <w:r w:rsidR="00F91D35">
        <w:t xml:space="preserve">Unidad de Inteligencia Financiera de la </w:t>
      </w:r>
      <w:r>
        <w:t>SHCP con información publicada por las instituciones calificadoras reconocidas en el país.</w:t>
      </w:r>
      <w:r w:rsidR="00404B14">
        <w:t xml:space="preserve"> </w:t>
      </w:r>
      <w:r w:rsidR="009F379A">
        <w:t xml:space="preserve">De acuerdo con la Ficha Técnica establecida en el PRONAFIDE 2013-2018, este indicador es un contador simple de la mejora o deterioro en la calidad crediticia agregada de las entidades federativas, el cual resulta de la sumatoria del indicador de evolución de calidad crediticia de la entidad i en el año de medición t. Este indicador puede tomar los valores 1, 0 y -1, dependiendo de la menor calificación quirografaria otorgada por alguna de las calificadoras reconocidas en el país, de la entidad i en el año de medición t. La encargada de </w:t>
      </w:r>
      <w:r w:rsidR="00C9091D">
        <w:t>calcular el indicador es la UCEF de la SHCP, con información publicada por las instituciones calificadoras reconocidas en el país.</w:t>
      </w:r>
    </w:p>
    <w:p w14:paraId="3CF241E1" w14:textId="7F1D2D1D" w:rsidR="00404B14" w:rsidRDefault="00404B14" w:rsidP="00197192">
      <w:pPr>
        <w:pStyle w:val="Prrafodelista"/>
        <w:numPr>
          <w:ilvl w:val="0"/>
          <w:numId w:val="39"/>
        </w:numPr>
        <w:ind w:left="714" w:hanging="357"/>
        <w:contextualSpacing w:val="0"/>
      </w:pPr>
      <w:r w:rsidRPr="00404B14">
        <w:rPr>
          <w:i/>
          <w:iCs/>
        </w:rPr>
        <w:t>Índice de Impacto de la Deuda Pública</w:t>
      </w:r>
      <w:r>
        <w:t>: El FAFEF también emplea este indicador para medir sus resultados a nivel de Fin; lo anterior, pese a que este indicador no guarda relación con el objetivo.</w:t>
      </w:r>
      <w:r w:rsidR="00C9091D">
        <w:t xml:space="preserve"> Este indicador r</w:t>
      </w:r>
      <w:r w:rsidR="00C9091D" w:rsidRPr="00C9091D">
        <w:t>epresenta el porcentaje de la deuda respecto al ingreso estatal disponible. También se puede expresar como el número de veces que el saldo de la deuda es mayor, en su caso, respecto al ingreso.</w:t>
      </w:r>
      <w:r w:rsidR="00C9091D">
        <w:t xml:space="preserve"> El resultado de este indicador se obtiene dividiendo el saldo de la deuda directa al 31 de diciembre del año anterior entre el ingreso estatal disponible. </w:t>
      </w:r>
      <w:r w:rsidR="00FE5B3F">
        <w:t>Las encargadas de calcular y reportar este indicador son las entidades federativas.</w:t>
      </w:r>
    </w:p>
    <w:p w14:paraId="179D817E" w14:textId="7855F64C" w:rsidR="00B972D1" w:rsidRDefault="00B972D1" w:rsidP="00D71C55">
      <w:r>
        <w:t>Mientras que, a</w:t>
      </w:r>
      <w:r w:rsidR="007D2B76">
        <w:t xml:space="preserve"> nivel de Propósito</w:t>
      </w:r>
      <w:r w:rsidR="002B4B12">
        <w:t>, el Fondo documenta sus resultados a través de</w:t>
      </w:r>
      <w:r>
        <w:t xml:space="preserve"> </w:t>
      </w:r>
      <w:r w:rsidR="002B4B12">
        <w:t>l</w:t>
      </w:r>
      <w:r>
        <w:t>os siguientes</w:t>
      </w:r>
      <w:r w:rsidR="002B4B12">
        <w:t xml:space="preserve"> indicador</w:t>
      </w:r>
      <w:r>
        <w:t>es:</w:t>
      </w:r>
    </w:p>
    <w:p w14:paraId="0E04183E" w14:textId="42B8FD38" w:rsidR="00B972D1" w:rsidRDefault="00B972D1" w:rsidP="00197192">
      <w:pPr>
        <w:pStyle w:val="Prrafodelista"/>
        <w:numPr>
          <w:ilvl w:val="0"/>
          <w:numId w:val="40"/>
        </w:numPr>
        <w:contextualSpacing w:val="0"/>
      </w:pPr>
      <w:r>
        <w:rPr>
          <w:i/>
          <w:iCs/>
        </w:rPr>
        <w:t>Índice de Impulso al Gasto de Inversión;</w:t>
      </w:r>
      <w:r>
        <w:t xml:space="preserve"> </w:t>
      </w:r>
      <w:r w:rsidR="00C9091D">
        <w:t xml:space="preserve">Este indicador </w:t>
      </w:r>
      <w:r w:rsidR="00C9091D" w:rsidRPr="00C9091D">
        <w:t>Identifica la cantidad de recursos que una entidad federativa canaliza de su ingreso estatal disponible a la inversión. Cuando una entidad federativa destina a la inversión física una cantidad constante o creciente de sus ingresos disponibles, entre los que se encuentran las aportaciones federales, se fortalece su infraestructura pública, en congruencia con lo previsto en la Ley de Coordinación Fiscal</w:t>
      </w:r>
      <w:r>
        <w:t>.</w:t>
      </w:r>
      <w:r w:rsidR="00C9091D">
        <w:t xml:space="preserve"> El resultado de este indicador se obtiene de la división entre el gasto de inversión con el ingreso estatal disponible</w:t>
      </w:r>
      <w:r w:rsidR="00240DC8">
        <w:t>.</w:t>
      </w:r>
      <w:r w:rsidR="00FE5B3F">
        <w:t xml:space="preserve"> Las encargadas de calcular y reportar este indicador son las entidades federativas.</w:t>
      </w:r>
    </w:p>
    <w:p w14:paraId="14D6C303" w14:textId="51632F1E" w:rsidR="00B972D1" w:rsidRDefault="00B972D1" w:rsidP="00197192">
      <w:pPr>
        <w:pStyle w:val="Prrafodelista"/>
        <w:numPr>
          <w:ilvl w:val="0"/>
          <w:numId w:val="40"/>
        </w:numPr>
        <w:contextualSpacing w:val="0"/>
      </w:pPr>
      <w:r w:rsidRPr="00B972D1">
        <w:rPr>
          <w:i/>
          <w:iCs/>
        </w:rPr>
        <w:t xml:space="preserve">Índice de </w:t>
      </w:r>
      <w:r>
        <w:rPr>
          <w:i/>
          <w:iCs/>
        </w:rPr>
        <w:t>Fortalecimiento Financiero</w:t>
      </w:r>
      <w:r>
        <w:t>: Con este indicador, el FAFEF mide de manera indirecta sus resultados a nivel de Propósito.</w:t>
      </w:r>
      <w:r w:rsidR="00240DC8">
        <w:t xml:space="preserve"> Este indicador </w:t>
      </w:r>
      <w:r w:rsidR="00240DC8" w:rsidRPr="00240DC8">
        <w:t>Identifica la fortaleza de la recaudación local, comparada con los ingresos disponibles, en los que destacan las fuentes de origen federal, entre ellas las aportaciones sin incluir los recursos destinados a municipios.</w:t>
      </w:r>
      <w:r w:rsidR="00240DC8">
        <w:t xml:space="preserve"> El resultado de este indicador se obtiene de dividir los ingresos propios de la entidad entre el ingreso estatal disponible.</w:t>
      </w:r>
      <w:r w:rsidR="00FE5B3F">
        <w:t xml:space="preserve"> Las encargadas de calcular y reportar este indicador son las entidades federativas.</w:t>
      </w:r>
    </w:p>
    <w:p w14:paraId="1F17FC19" w14:textId="556E6109" w:rsidR="00D71C55" w:rsidRDefault="00FE5B3F" w:rsidP="00D71C55">
      <w:r>
        <w:t xml:space="preserve">La razón por la que el Fondo utiliza únicamente estos </w:t>
      </w:r>
      <w:r w:rsidR="00C555D2">
        <w:t>medios para documentar sus resultados es porque no dispone de estudios o evaluaciones que no son de impacto, o estudios o evaluaciones nacionales e internacionales que muestren el impacto del Fondo</w:t>
      </w:r>
      <w:r w:rsidR="000570B6">
        <w:t>.</w:t>
      </w:r>
    </w:p>
    <w:p w14:paraId="07343BE2" w14:textId="740A9694" w:rsidR="008B3451" w:rsidRDefault="008B3451" w:rsidP="00742BF9">
      <w:r>
        <w:br w:type="page"/>
      </w:r>
    </w:p>
    <w:p w14:paraId="0B4D85B1" w14:textId="4C203D4C" w:rsidR="008B3451" w:rsidRPr="008B3451" w:rsidRDefault="008B3451" w:rsidP="008B3451">
      <w:pPr>
        <w:spacing w:before="0"/>
        <w:rPr>
          <w:rFonts w:ascii="Soberana Sans Light" w:hAnsi="Soberana Sans Light" w:cstheme="minorHAnsi"/>
          <w:b/>
        </w:rPr>
      </w:pPr>
      <w:r>
        <w:rPr>
          <w:b/>
        </w:rPr>
        <w:lastRenderedPageBreak/>
        <w:t>15</w:t>
      </w:r>
      <w:r w:rsidRPr="00157CDA">
        <w:rPr>
          <w:b/>
        </w:rPr>
        <w:t xml:space="preserve">. </w:t>
      </w:r>
      <w:r>
        <w:rPr>
          <w:b/>
        </w:rPr>
        <w:t>Se deberán sugerir modificaciones en la(s) MIR vigente(s) del Fondo o incorporar los cambios que resuelvan las deficiencias encontradas en cada uno de sus elementos a partir de las respuestas a las preguntas de este apartado, considerando en todo momento la relación entre los objetivos del Fondo y su implementación en las entidades federativas:</w:t>
      </w:r>
    </w:p>
    <w:p w14:paraId="66AF533E" w14:textId="6F195F37" w:rsidR="001E117F" w:rsidRPr="000700ED" w:rsidRDefault="001E117F" w:rsidP="00093479">
      <w:pPr>
        <w:rPr>
          <w:rFonts w:eastAsia="Times New Roman" w:cs="Times New Roman"/>
          <w:b/>
          <w:bCs/>
        </w:rPr>
      </w:pPr>
      <w:r w:rsidRPr="000700ED">
        <w:rPr>
          <w:b/>
          <w:bCs/>
        </w:rPr>
        <w:t>No procede valoración cuantitativa.</w:t>
      </w:r>
    </w:p>
    <w:p w14:paraId="627E9B39" w14:textId="3E6778A3" w:rsidR="008B3451" w:rsidRDefault="003D7CE2" w:rsidP="00093479">
      <w:pPr>
        <w:rPr>
          <w:rFonts w:eastAsia="Times New Roman" w:cs="Times New Roman"/>
        </w:rPr>
      </w:pPr>
      <w:r w:rsidRPr="007B41CC">
        <w:rPr>
          <w:rFonts w:eastAsia="Times New Roman" w:cs="Times New Roman"/>
        </w:rPr>
        <w:t xml:space="preserve">Las modificaciones que se sugieren en la MIR </w:t>
      </w:r>
      <w:r>
        <w:rPr>
          <w:rFonts w:eastAsia="Times New Roman" w:cs="Times New Roman"/>
        </w:rPr>
        <w:t>del F</w:t>
      </w:r>
      <w:r w:rsidR="005F44B6">
        <w:rPr>
          <w:rFonts w:eastAsia="Times New Roman" w:cs="Times New Roman"/>
        </w:rPr>
        <w:t>AFEF</w:t>
      </w:r>
      <w:r w:rsidR="00093479">
        <w:rPr>
          <w:rFonts w:eastAsia="Times New Roman" w:cs="Times New Roman"/>
        </w:rPr>
        <w:t>,</w:t>
      </w:r>
      <w:r w:rsidR="00547875">
        <w:rPr>
          <w:rFonts w:eastAsia="Times New Roman" w:cs="Times New Roman"/>
        </w:rPr>
        <w:t xml:space="preserve"> mismas que se presentan en el Anexo 3 </w:t>
      </w:r>
      <w:r w:rsidR="00547875">
        <w:t xml:space="preserve">“Propuesta de mejora de la Matriz de Indicadores para Resultados”, </w:t>
      </w:r>
      <w:r w:rsidRPr="007B41CC">
        <w:rPr>
          <w:rFonts w:eastAsia="Times New Roman" w:cs="Times New Roman"/>
        </w:rPr>
        <w:t>son</w:t>
      </w:r>
      <w:r w:rsidR="003E4041">
        <w:rPr>
          <w:rFonts w:eastAsia="Times New Roman" w:cs="Times New Roman"/>
        </w:rPr>
        <w:t xml:space="preserve"> las siguientes</w:t>
      </w:r>
      <w:r w:rsidRPr="007B41CC">
        <w:rPr>
          <w:rFonts w:eastAsia="Times New Roman" w:cs="Times New Roman"/>
        </w:rPr>
        <w:t>:</w:t>
      </w:r>
    </w:p>
    <w:p w14:paraId="1676DA29" w14:textId="0B43EFDC" w:rsidR="003D7CE2" w:rsidRPr="00FC3E13" w:rsidRDefault="003E4041" w:rsidP="007F2DB2">
      <w:pPr>
        <w:pStyle w:val="Prrafodelista"/>
        <w:numPr>
          <w:ilvl w:val="0"/>
          <w:numId w:val="1"/>
        </w:numPr>
        <w:ind w:left="527" w:hanging="357"/>
        <w:contextualSpacing w:val="0"/>
      </w:pPr>
      <w:r w:rsidRPr="00FC3E13">
        <w:t xml:space="preserve">Precisar </w:t>
      </w:r>
      <w:r w:rsidR="003D7CE2" w:rsidRPr="00FC3E13">
        <w:t xml:space="preserve">en </w:t>
      </w:r>
      <w:r w:rsidR="00B962CB" w:rsidRPr="00FC3E13">
        <w:t>el</w:t>
      </w:r>
      <w:r w:rsidR="003D7CE2" w:rsidRPr="00FC3E13">
        <w:t xml:space="preserve"> objetivo </w:t>
      </w:r>
      <w:r w:rsidRPr="00FC3E13">
        <w:t xml:space="preserve">a nivel </w:t>
      </w:r>
      <w:r w:rsidR="003D7CE2" w:rsidRPr="00FC3E13">
        <w:t xml:space="preserve">de Fin </w:t>
      </w:r>
      <w:r w:rsidRPr="00FC3E13">
        <w:t xml:space="preserve">el </w:t>
      </w:r>
      <w:r w:rsidR="006B6DB5" w:rsidRPr="00FC3E13">
        <w:t>“</w:t>
      </w:r>
      <w:r w:rsidRPr="00FC3E13">
        <w:t>cómo</w:t>
      </w:r>
      <w:r w:rsidR="006B6DB5" w:rsidRPr="00FC3E13">
        <w:t>”</w:t>
      </w:r>
      <w:r w:rsidRPr="00FC3E13">
        <w:t xml:space="preserve"> </w:t>
      </w:r>
      <w:r w:rsidR="00B962CB" w:rsidRPr="00FC3E13">
        <w:t>pretende</w:t>
      </w:r>
      <w:r w:rsidRPr="00FC3E13">
        <w:t xml:space="preserve"> el Fondo contribuir al logro del objetivo superior</w:t>
      </w:r>
      <w:r w:rsidR="009C07B1">
        <w:t xml:space="preserve"> (en este caso al PRONAFIDE 2020-2024)</w:t>
      </w:r>
      <w:r w:rsidR="00B962CB" w:rsidRPr="00FC3E13">
        <w:t>,</w:t>
      </w:r>
      <w:r w:rsidRPr="00FC3E13">
        <w:t xml:space="preserve"> </w:t>
      </w:r>
      <w:r w:rsidR="00B962CB" w:rsidRPr="00FC3E13">
        <w:t>mismo que sea consistente con su Propósito. P</w:t>
      </w:r>
      <w:r w:rsidR="003D7CE2" w:rsidRPr="00FC3E13">
        <w:t xml:space="preserve">ara </w:t>
      </w:r>
      <w:r w:rsidR="00B962CB" w:rsidRPr="00FC3E13">
        <w:t xml:space="preserve">cumplir con </w:t>
      </w:r>
      <w:r w:rsidR="001E35B0" w:rsidRPr="00FC3E13">
        <w:t>esta lógica</w:t>
      </w:r>
      <w:r w:rsidR="00B962CB" w:rsidRPr="00FC3E13">
        <w:t>, se sugiere la siguiente redacción</w:t>
      </w:r>
      <w:r w:rsidR="003D7CE2" w:rsidRPr="00FC3E13">
        <w:t xml:space="preserve">: </w:t>
      </w:r>
      <w:r w:rsidR="00B962CB" w:rsidRPr="00FC3E13">
        <w:t xml:space="preserve">“Contribuir a </w:t>
      </w:r>
      <w:r w:rsidR="009B6CE7">
        <w:t>promover finanzas públicas subnacionales sanas y sostenibles mediante la transferencia de recursos federales a las entidades federativas</w:t>
      </w:r>
      <w:r w:rsidR="00B962CB" w:rsidRPr="00FC3E13">
        <w:t>”.</w:t>
      </w:r>
    </w:p>
    <w:p w14:paraId="07F76817" w14:textId="4FE460E9" w:rsidR="00BE4CD5" w:rsidRDefault="00BE4CD5" w:rsidP="007F2DB2">
      <w:pPr>
        <w:pStyle w:val="Prrafodelista"/>
        <w:numPr>
          <w:ilvl w:val="0"/>
          <w:numId w:val="1"/>
        </w:numPr>
        <w:ind w:left="527" w:hanging="357"/>
        <w:contextualSpacing w:val="0"/>
      </w:pPr>
      <w:r>
        <w:t>Tomando en consideración la nueva alineación que guarda el Fondo con el PRONAFIDE 2020-2024, se sugiere sustituir el indicador MCCEA (establecido en el PRONAFIDE 2013-2018), por el de “</w:t>
      </w:r>
      <w:r w:rsidRPr="009B6CE7">
        <w:t xml:space="preserve">Porcentaje de Entidades Federativas con </w:t>
      </w:r>
      <w:r>
        <w:t>E</w:t>
      </w:r>
      <w:r w:rsidRPr="009B6CE7">
        <w:t xml:space="preserve">ndeudamiento </w:t>
      </w:r>
      <w:r>
        <w:t>S</w:t>
      </w:r>
      <w:r w:rsidRPr="009B6CE7">
        <w:t>ostenible</w:t>
      </w:r>
      <w:r>
        <w:t>”</w:t>
      </w:r>
      <w:r w:rsidR="00091B2D">
        <w:t xml:space="preserve">, el cual guarda correspondencia con el objetivo del Programa Sectorial al cual se alinea. </w:t>
      </w:r>
    </w:p>
    <w:p w14:paraId="13A2F6FE" w14:textId="62ABAB08" w:rsidR="00B962CB" w:rsidRPr="00FC3E13" w:rsidRDefault="000F0C10" w:rsidP="007F2DB2">
      <w:pPr>
        <w:pStyle w:val="Prrafodelista"/>
        <w:numPr>
          <w:ilvl w:val="0"/>
          <w:numId w:val="1"/>
        </w:numPr>
        <w:ind w:left="527" w:hanging="357"/>
        <w:contextualSpacing w:val="0"/>
      </w:pPr>
      <w:r w:rsidRPr="00FC3E13">
        <w:t xml:space="preserve">Dado que el indicador denominado “Índice de </w:t>
      </w:r>
      <w:r w:rsidR="00814B4C" w:rsidRPr="00FC3E13">
        <w:t>Impacto de la Deuda Pública</w:t>
      </w:r>
      <w:r w:rsidRPr="00FC3E13">
        <w:t xml:space="preserve">”, </w:t>
      </w:r>
      <w:r w:rsidR="002E0667" w:rsidRPr="00FC3E13">
        <w:t xml:space="preserve">establecido a nivel de Fin, </w:t>
      </w:r>
      <w:r w:rsidRPr="00FC3E13">
        <w:t>no valora el impacto del Fondo</w:t>
      </w:r>
      <w:r w:rsidR="002E0667" w:rsidRPr="00FC3E13">
        <w:t xml:space="preserve">, se sugiere reubicarlo en el objetivo a nivel de </w:t>
      </w:r>
      <w:r w:rsidR="00814B4C" w:rsidRPr="00FC3E13">
        <w:t>C</w:t>
      </w:r>
      <w:r w:rsidR="00660346" w:rsidRPr="00FC3E13">
        <w:t>o</w:t>
      </w:r>
      <w:r w:rsidR="00814B4C" w:rsidRPr="00FC3E13">
        <w:t>mponente</w:t>
      </w:r>
      <w:r w:rsidR="009B6CE7">
        <w:t>.</w:t>
      </w:r>
    </w:p>
    <w:p w14:paraId="68D024A2" w14:textId="56A820A5" w:rsidR="002E0667" w:rsidRPr="00FC3E13" w:rsidRDefault="002E0667" w:rsidP="007F2DB2">
      <w:pPr>
        <w:pStyle w:val="Prrafodelista"/>
        <w:numPr>
          <w:ilvl w:val="0"/>
          <w:numId w:val="1"/>
        </w:numPr>
        <w:ind w:left="527" w:hanging="357"/>
        <w:contextualSpacing w:val="0"/>
      </w:pPr>
      <w:r w:rsidRPr="00FC3E13">
        <w:t>Redefinir el Propósito del Fondo de la siguiente manera: “L</w:t>
      </w:r>
      <w:r w:rsidR="004A7C26" w:rsidRPr="00FC3E13">
        <w:t>a</w:t>
      </w:r>
      <w:r w:rsidRPr="00FC3E13">
        <w:t xml:space="preserve">s </w:t>
      </w:r>
      <w:r w:rsidR="004A7C26" w:rsidRPr="00FC3E13">
        <w:t>Entidades Federativas</w:t>
      </w:r>
      <w:r w:rsidR="00C3047D" w:rsidRPr="00FC3E13">
        <w:t xml:space="preserve"> </w:t>
      </w:r>
      <w:r w:rsidR="009C07B1">
        <w:t>fortalece</w:t>
      </w:r>
      <w:r w:rsidR="00AD0267">
        <w:t>n</w:t>
      </w:r>
      <w:r w:rsidR="009C07B1">
        <w:t xml:space="preserve"> sus finanzas públicas</w:t>
      </w:r>
      <w:r w:rsidR="00C3047D" w:rsidRPr="00FC3E13">
        <w:t>”.</w:t>
      </w:r>
    </w:p>
    <w:p w14:paraId="32E25961" w14:textId="02CB7B26" w:rsidR="00814B4C" w:rsidRPr="00FC3E13" w:rsidRDefault="009972FB" w:rsidP="007F2DB2">
      <w:pPr>
        <w:pStyle w:val="Prrafodelista"/>
        <w:numPr>
          <w:ilvl w:val="0"/>
          <w:numId w:val="1"/>
        </w:numPr>
        <w:ind w:left="527" w:hanging="357"/>
        <w:contextualSpacing w:val="0"/>
      </w:pPr>
      <w:r w:rsidRPr="00FC3E13">
        <w:t>Cambiar del nivel de Propósito al de Componente el indicador “Índice de Impulso al Gasto de Inversión”.</w:t>
      </w:r>
      <w:r w:rsidR="00924DF3">
        <w:t xml:space="preserve"> Para medir el objetivo de Propósito se sugiere el siguiente indicador: Tasa de Variación del Ingreso Estatal Disponible, el cual compara el ingreso estatal disponible del año actual con relación al ingreso estatal disponible del año anterior.</w:t>
      </w:r>
    </w:p>
    <w:p w14:paraId="534BA2E6" w14:textId="0AF936A2" w:rsidR="00C3047D" w:rsidRDefault="00C3047D" w:rsidP="007F2DB2">
      <w:pPr>
        <w:pStyle w:val="Prrafodelista"/>
        <w:numPr>
          <w:ilvl w:val="0"/>
          <w:numId w:val="1"/>
        </w:numPr>
        <w:ind w:left="527" w:hanging="357"/>
        <w:contextualSpacing w:val="0"/>
      </w:pPr>
      <w:r w:rsidRPr="00FC3E13">
        <w:t xml:space="preserve">Redefinir el objetivo del Componente de la siguiente manera: “Recursos federales para </w:t>
      </w:r>
      <w:r w:rsidR="00280F24" w:rsidRPr="00FC3E13">
        <w:t>las Entidades Federativas</w:t>
      </w:r>
      <w:r w:rsidRPr="00FC3E13">
        <w:t xml:space="preserve"> transferidos</w:t>
      </w:r>
      <w:r w:rsidR="00AD0267">
        <w:t>,</w:t>
      </w:r>
      <w:r w:rsidR="00924DF3">
        <w:t xml:space="preserve"> aplicados en los destinos de gasto establecidos en la Ley de Coordinación Fiscal</w:t>
      </w:r>
      <w:r w:rsidRPr="00FC3E13">
        <w:t>”.</w:t>
      </w:r>
    </w:p>
    <w:p w14:paraId="08FD026E" w14:textId="7A11DC67" w:rsidR="00924DF3" w:rsidRPr="00FC3E13" w:rsidRDefault="00924DF3" w:rsidP="007F2DB2">
      <w:pPr>
        <w:pStyle w:val="Prrafodelista"/>
        <w:numPr>
          <w:ilvl w:val="0"/>
          <w:numId w:val="1"/>
        </w:numPr>
        <w:ind w:left="527" w:hanging="357"/>
        <w:contextualSpacing w:val="0"/>
      </w:pPr>
      <w:r>
        <w:t xml:space="preserve">Cambiar del Componente a la Actividad el indicador definido como “Porcentaje de Avance en las Metas”. Para el objetivo a nivel de Componente se sugieren los siguientes indicadores, mismos que buscan medir cada uno de los rubros de gasto incluidos en la LCF: 1) </w:t>
      </w:r>
      <w:r w:rsidRPr="00924DF3">
        <w:t>Porcentaje de recursos destinados a la inversión en infraestructura física</w:t>
      </w:r>
      <w:r>
        <w:t xml:space="preserve">, 2) </w:t>
      </w:r>
      <w:r w:rsidRPr="00924DF3">
        <w:t>Porcentaje de recursos destinados a la Deuda Pública local</w:t>
      </w:r>
      <w:r>
        <w:t xml:space="preserve">, 3) </w:t>
      </w:r>
      <w:r w:rsidRPr="00924DF3">
        <w:t>Porcentaje de recursos destinados al saneamiento de pensiones</w:t>
      </w:r>
      <w:r>
        <w:t xml:space="preserve">, 4) </w:t>
      </w:r>
      <w:r w:rsidRPr="00924DF3">
        <w:t>Porcentaje de recursos destinados a la modernización de registros públicos de la propiedad y comercio</w:t>
      </w:r>
      <w:r>
        <w:t xml:space="preserve">, 5) </w:t>
      </w:r>
      <w:r w:rsidRPr="00924DF3">
        <w:t>Porcentaje de recursos destinados a la modernización de sistemas de recaudación</w:t>
      </w:r>
      <w:r>
        <w:t xml:space="preserve">, 6) </w:t>
      </w:r>
      <w:r w:rsidRPr="00924DF3">
        <w:t>Porcentaje de recursos destinados a la ejecución de proyectos de inversión</w:t>
      </w:r>
      <w:r>
        <w:t xml:space="preserve">, 7) </w:t>
      </w:r>
      <w:r w:rsidRPr="00924DF3">
        <w:t>Porcentaje de recursos destinados al fortalecimiento de sistemas de protección civil</w:t>
      </w:r>
      <w:r>
        <w:t xml:space="preserve">, y 8) </w:t>
      </w:r>
      <w:r w:rsidRPr="00924DF3">
        <w:t>Porcentaje de recursos destinados al fortalecimiento de educación pública</w:t>
      </w:r>
      <w:r>
        <w:t>.</w:t>
      </w:r>
    </w:p>
    <w:p w14:paraId="4DF0553B" w14:textId="40A2A5D8" w:rsidR="000E7D12" w:rsidRPr="00FC3E13" w:rsidRDefault="000E7D12" w:rsidP="007F2DB2">
      <w:pPr>
        <w:pStyle w:val="Prrafodelista"/>
        <w:numPr>
          <w:ilvl w:val="0"/>
          <w:numId w:val="1"/>
        </w:numPr>
        <w:ind w:left="527" w:hanging="357"/>
        <w:contextualSpacing w:val="0"/>
      </w:pPr>
      <w:r w:rsidRPr="00FC3E13">
        <w:t xml:space="preserve">Especificar el nombre del documento que el Fondo emplea como medio de verificación en el indicador “Porcentaje de avance en las metas”, </w:t>
      </w:r>
      <w:r w:rsidR="00924DF3">
        <w:t xml:space="preserve">además, </w:t>
      </w:r>
      <w:r w:rsidR="000A408E">
        <w:t>especificar el link donde se pretende hacer público</w:t>
      </w:r>
      <w:r w:rsidRPr="00FC3E13">
        <w:t>.</w:t>
      </w:r>
    </w:p>
    <w:p w14:paraId="6DF34F46" w14:textId="4D07B883" w:rsidR="007F2DB2" w:rsidRPr="00FC3E13" w:rsidRDefault="007F2DB2" w:rsidP="00356D0A">
      <w:pPr>
        <w:pStyle w:val="Prrafodelista"/>
        <w:numPr>
          <w:ilvl w:val="0"/>
          <w:numId w:val="1"/>
        </w:numPr>
        <w:spacing w:before="60" w:after="60"/>
        <w:ind w:left="527" w:hanging="357"/>
        <w:contextualSpacing w:val="0"/>
      </w:pPr>
      <w:r w:rsidRPr="00FC3E13">
        <w:t>I</w:t>
      </w:r>
      <w:r w:rsidR="000A408E">
        <w:t xml:space="preserve">ncluir en la MIR del Fondo </w:t>
      </w:r>
      <w:r w:rsidRPr="00FC3E13">
        <w:t xml:space="preserve">las actividades que son necesarias y suficientes para lograr el Componente, entre las cuales se sugieren las siguientes: 1) </w:t>
      </w:r>
      <w:r w:rsidR="000A408E">
        <w:t>Asign</w:t>
      </w:r>
      <w:r w:rsidR="00192CAD">
        <w:t>ación de recursos del F</w:t>
      </w:r>
      <w:r w:rsidR="000A408E">
        <w:t>ondo</w:t>
      </w:r>
      <w:r w:rsidR="00192CAD">
        <w:t xml:space="preserve"> a las entidades federativas; 2) Seguimiento a los recursos transferidos a las entidades federativas.</w:t>
      </w:r>
    </w:p>
    <w:p w14:paraId="7E2939C7" w14:textId="6F137E88" w:rsidR="009972FB" w:rsidRPr="00FC3E13" w:rsidRDefault="000A408E" w:rsidP="007F2DB2">
      <w:pPr>
        <w:pStyle w:val="Prrafodelista"/>
        <w:numPr>
          <w:ilvl w:val="0"/>
          <w:numId w:val="1"/>
        </w:numPr>
        <w:ind w:left="527" w:hanging="357"/>
        <w:contextualSpacing w:val="0"/>
      </w:pPr>
      <w:r>
        <w:t>Además del indicador que actualmente está establecido en</w:t>
      </w:r>
      <w:r w:rsidR="009972FB" w:rsidRPr="00FC3E13">
        <w:t xml:space="preserve"> el objetivo </w:t>
      </w:r>
      <w:r w:rsidR="000E7D12" w:rsidRPr="00FC3E13">
        <w:t xml:space="preserve">a nivel </w:t>
      </w:r>
      <w:r w:rsidR="009972FB" w:rsidRPr="00FC3E13">
        <w:t>de Actividad</w:t>
      </w:r>
      <w:r>
        <w:t>, se sugiere incorporar el que estaba establecido a nivel de Componente, definido como “Porcentaje de Avance en las Metas”</w:t>
      </w:r>
      <w:r w:rsidR="000E7D12" w:rsidRPr="00FC3E13">
        <w:t>.</w:t>
      </w:r>
    </w:p>
    <w:p w14:paraId="726F9650" w14:textId="679AA0FD" w:rsidR="003D3678" w:rsidRDefault="000A453E" w:rsidP="00AA6719">
      <w:pPr>
        <w:pStyle w:val="Prrafodelista"/>
        <w:numPr>
          <w:ilvl w:val="0"/>
          <w:numId w:val="1"/>
        </w:numPr>
        <w:ind w:left="527" w:hanging="357"/>
        <w:contextualSpacing w:val="0"/>
      </w:pPr>
      <w:r w:rsidRPr="00FC3E13">
        <w:t>Incluir en las Fichas Técnicas de los Indicadores establecidos en los objetivos de Propósito, Componente y Actividad, los valores de la línea base.</w:t>
      </w:r>
      <w:r w:rsidR="003D3678">
        <w:br w:type="page"/>
      </w:r>
    </w:p>
    <w:p w14:paraId="1ABFD9FE" w14:textId="6F0E924A" w:rsidR="00EB7BD9" w:rsidRDefault="00EB7BD9" w:rsidP="00EB4F2A">
      <w:pPr>
        <w:pStyle w:val="Ttulo1"/>
      </w:pPr>
      <w:bookmarkStart w:id="40" w:name="_Toc479597460"/>
      <w:bookmarkStart w:id="41" w:name="_Toc470091129"/>
      <w:bookmarkStart w:id="42" w:name="_Toc61373177"/>
      <w:r>
        <w:lastRenderedPageBreak/>
        <w:t xml:space="preserve">Módulo </w:t>
      </w:r>
      <w:r w:rsidR="00EB4F2A">
        <w:t>3</w:t>
      </w:r>
      <w:r>
        <w:t xml:space="preserve">. </w:t>
      </w:r>
      <w:bookmarkEnd w:id="40"/>
      <w:bookmarkEnd w:id="41"/>
      <w:r w:rsidR="00EB4F2A">
        <w:t>Consistencia entre los elementos del diseño</w:t>
      </w:r>
      <w:bookmarkEnd w:id="42"/>
    </w:p>
    <w:p w14:paraId="478BE9CC" w14:textId="2F15882D" w:rsidR="00EB4F2A" w:rsidRPr="00157CDA" w:rsidRDefault="00EB4F2A" w:rsidP="00EB4F2A">
      <w:pPr>
        <w:spacing w:before="0" w:after="0"/>
        <w:rPr>
          <w:rFonts w:ascii="Soberana Sans Light" w:hAnsi="Soberana Sans Light" w:cstheme="minorHAnsi"/>
          <w:b/>
        </w:rPr>
      </w:pPr>
      <w:r>
        <w:rPr>
          <w:b/>
        </w:rPr>
        <w:t>16</w:t>
      </w:r>
      <w:r w:rsidRPr="00157CDA">
        <w:rPr>
          <w:b/>
        </w:rPr>
        <w:t xml:space="preserve">. </w:t>
      </w:r>
      <w:r w:rsidRPr="00EB4F2A">
        <w:rPr>
          <w:b/>
        </w:rPr>
        <w:t>¿La alineación o vinculación del Propósito de la(s) MIR vigente(s) del Fondo a los objetivos establecidos en la LCF es clara y sólida debido a que…</w:t>
      </w:r>
    </w:p>
    <w:p w14:paraId="5D9519B7" w14:textId="5416C18C" w:rsidR="00EB4F2A" w:rsidRPr="007B37DA" w:rsidRDefault="00EB4F2A" w:rsidP="00197192">
      <w:pPr>
        <w:pStyle w:val="Prrafodelista"/>
        <w:numPr>
          <w:ilvl w:val="0"/>
          <w:numId w:val="17"/>
        </w:numPr>
        <w:spacing w:before="0"/>
        <w:rPr>
          <w:rFonts w:cstheme="minorHAnsi"/>
          <w:b/>
        </w:rPr>
      </w:pPr>
      <w:r w:rsidRPr="007B37DA">
        <w:rPr>
          <w:rFonts w:cstheme="minorHAnsi"/>
          <w:b/>
        </w:rPr>
        <w:t>Comparten conceptos comunes inherentes al objetivo del Fondo;</w:t>
      </w:r>
    </w:p>
    <w:p w14:paraId="7D7E1011" w14:textId="2B1E596F" w:rsidR="00EB4F2A" w:rsidRPr="007B37DA" w:rsidRDefault="00EB4F2A" w:rsidP="00197192">
      <w:pPr>
        <w:pStyle w:val="Prrafodelista"/>
        <w:numPr>
          <w:ilvl w:val="0"/>
          <w:numId w:val="17"/>
        </w:numPr>
        <w:spacing w:before="0"/>
        <w:ind w:left="714" w:hanging="357"/>
        <w:contextualSpacing w:val="0"/>
        <w:rPr>
          <w:rFonts w:cstheme="minorHAnsi"/>
          <w:b/>
          <w:lang w:val="es-ES"/>
        </w:rPr>
      </w:pPr>
      <w:r w:rsidRPr="007B37DA">
        <w:rPr>
          <w:rFonts w:cstheme="minorHAnsi"/>
          <w:b/>
          <w:lang w:val="es-ES"/>
        </w:rPr>
        <w:t>El logro del Propósito de la(s) MIR vigente(s) se traduce en el logro de los objetivos correspondientes especificados en la LCF.</w:t>
      </w:r>
    </w:p>
    <w:p w14:paraId="3587CED8" w14:textId="2CBB6838" w:rsidR="00EB4F2A" w:rsidRPr="000700ED" w:rsidRDefault="0080208B" w:rsidP="0080208B">
      <w:pPr>
        <w:spacing w:before="240" w:after="240"/>
        <w:rPr>
          <w:b/>
          <w:bCs/>
        </w:rPr>
      </w:pPr>
      <w:r w:rsidRPr="000700ED">
        <w:rPr>
          <w:b/>
          <w:bCs/>
        </w:rPr>
        <w:t>No procede valoración cuantitativa.</w:t>
      </w:r>
    </w:p>
    <w:p w14:paraId="354A28AE" w14:textId="5309937B" w:rsidR="001E0DF6" w:rsidRDefault="00A75BC7" w:rsidP="00F20B41">
      <w:pPr>
        <w:spacing w:before="240"/>
      </w:pPr>
      <w:r>
        <w:t xml:space="preserve">Como ya se ha señalado en este informe, el Propósito del FAFEF </w:t>
      </w:r>
      <w:r w:rsidR="001E0DF6">
        <w:t>es</w:t>
      </w:r>
      <w:r>
        <w:t xml:space="preserve"> que las </w:t>
      </w:r>
      <w:r w:rsidR="00A60A6E">
        <w:t>e</w:t>
      </w:r>
      <w:r>
        <w:t xml:space="preserve">ntidades </w:t>
      </w:r>
      <w:r w:rsidR="00A60A6E">
        <w:t>f</w:t>
      </w:r>
      <w:r>
        <w:t xml:space="preserve">ederativas reciban la transferencia de recursos federales para el fortalecimiento de sus </w:t>
      </w:r>
      <w:r w:rsidR="00A25231">
        <w:t>“</w:t>
      </w:r>
      <w:r>
        <w:t>finanzas públicas</w:t>
      </w:r>
      <w:r w:rsidR="00A25231">
        <w:t>”</w:t>
      </w:r>
      <w:r>
        <w:t xml:space="preserve"> estatales</w:t>
      </w:r>
      <w:r w:rsidR="00805CE5">
        <w:t>;</w:t>
      </w:r>
      <w:r>
        <w:t xml:space="preserve"> mientras que la LCF, en su Artículo 47, establece que </w:t>
      </w:r>
      <w:r w:rsidRPr="003E2249">
        <w:rPr>
          <w:i/>
          <w:iCs/>
        </w:rPr>
        <w:t xml:space="preserve">los recursos del Fondo de Aportaciones para el Fortalecimiento de la Entidades Federativas, tienen por objeto fortalecer los </w:t>
      </w:r>
      <w:r w:rsidR="00926286">
        <w:rPr>
          <w:i/>
          <w:iCs/>
        </w:rPr>
        <w:t>“</w:t>
      </w:r>
      <w:r w:rsidRPr="003E2249">
        <w:rPr>
          <w:i/>
          <w:iCs/>
        </w:rPr>
        <w:t>presupuestos</w:t>
      </w:r>
      <w:r w:rsidR="00926286">
        <w:rPr>
          <w:i/>
          <w:iCs/>
        </w:rPr>
        <w:t>”</w:t>
      </w:r>
      <w:r w:rsidRPr="003E2249">
        <w:rPr>
          <w:i/>
          <w:iCs/>
        </w:rPr>
        <w:t xml:space="preserve"> de las mismas y a las regiones que conforman</w:t>
      </w:r>
      <w:r>
        <w:t xml:space="preserve">. </w:t>
      </w:r>
      <w:r w:rsidR="00926286">
        <w:t>Sin embargo, ambos objetivos hacen referencia a diferentes conceptos; el primero se refiere a “</w:t>
      </w:r>
      <w:r w:rsidR="0005103E">
        <w:t xml:space="preserve">fortalecer las </w:t>
      </w:r>
      <w:r w:rsidR="00926286">
        <w:t>Finanzas Públicas”, mientras que la LCF hace referencia a “</w:t>
      </w:r>
      <w:r w:rsidR="0005103E">
        <w:t xml:space="preserve">fortalecer los </w:t>
      </w:r>
      <w:r w:rsidR="00926286">
        <w:t>Presupuesto</w:t>
      </w:r>
      <w:r w:rsidR="0005103E">
        <w:t>s</w:t>
      </w:r>
      <w:r w:rsidR="00926286">
        <w:t xml:space="preserve">”. </w:t>
      </w:r>
      <w:r w:rsidR="0005103E" w:rsidRPr="00F20B41">
        <w:t xml:space="preserve">El primer concepto implica fortalecer los ingresos, los gastos y la gestión de la deuda pública, mientras que el segundo, se refiere </w:t>
      </w:r>
      <w:r w:rsidR="00EA4803" w:rsidRPr="00F20B41">
        <w:t>a fortalecer el ingreso estatal disponible, el cual incluye los ingresos federales por concepto de Participaciones y Aportaciones.</w:t>
      </w:r>
      <w:r w:rsidR="004F6820" w:rsidRPr="00F20B41">
        <w:t xml:space="preserve"> </w:t>
      </w:r>
      <w:r w:rsidR="00716C6C">
        <w:t>Tomando en consideración que el FAFEF fortalece los ingresos (con las transferencias de recursos), pero también controla su gasto, al condicionarlo a los rubros establecidos en la LCF, el término adecuado que debe de emplear es “Finanzas Públicas”.</w:t>
      </w:r>
    </w:p>
    <w:p w14:paraId="32420151" w14:textId="0DF2C3B1" w:rsidR="00926286" w:rsidRDefault="00525456" w:rsidP="00716C6C">
      <w:r>
        <w:t xml:space="preserve">Sin embargo, </w:t>
      </w:r>
      <w:r w:rsidR="00F20B41">
        <w:t>se identifica que el uso de estos términos en el planteamiento de objetivos del Fondo tiene un uso indistinto, por lo que se puede calificar que tanto el Propósito del FAFEF como el objetivo establecido en la LCF comparten conceptos comunes.</w:t>
      </w:r>
    </w:p>
    <w:p w14:paraId="207757EF" w14:textId="43A91263" w:rsidR="00CF21F9" w:rsidRDefault="00CF21F9" w:rsidP="001D3781">
      <w:pPr>
        <w:rPr>
          <w:bCs/>
        </w:rPr>
      </w:pPr>
      <w:r>
        <w:rPr>
          <w:bCs/>
        </w:rPr>
        <w:t>Además, por las coincidencias que presentan ambos objetivos</w:t>
      </w:r>
      <w:r w:rsidR="006F6A6C">
        <w:rPr>
          <w:bCs/>
        </w:rPr>
        <w:t>, se puede afirmar que el logro del Propósito del FAFEF se</w:t>
      </w:r>
      <w:r w:rsidR="006F6A6C" w:rsidRPr="006F6A6C">
        <w:rPr>
          <w:bCs/>
        </w:rPr>
        <w:t xml:space="preserve"> </w:t>
      </w:r>
      <w:r w:rsidR="006F6A6C">
        <w:rPr>
          <w:bCs/>
        </w:rPr>
        <w:t>traduce en un logro del objetivo planteado el Artículo 47 de la LCF</w:t>
      </w:r>
      <w:r w:rsidR="00F20B41">
        <w:rPr>
          <w:bCs/>
        </w:rPr>
        <w:t>, ya que al fortalecer las finanzas públicas se está buscando</w:t>
      </w:r>
      <w:r w:rsidR="009F616D">
        <w:rPr>
          <w:bCs/>
        </w:rPr>
        <w:t xml:space="preserve"> como resultado un equilibrio en el presupuesto.</w:t>
      </w:r>
    </w:p>
    <w:p w14:paraId="5C99C519" w14:textId="51064C48" w:rsidR="00014B1D" w:rsidRDefault="006F6A6C" w:rsidP="00EB7BD9">
      <w:pPr>
        <w:rPr>
          <w:bCs/>
        </w:rPr>
      </w:pPr>
      <w:r>
        <w:rPr>
          <w:bCs/>
        </w:rPr>
        <w:t>Lo anterior permite concluir que la alineación entre el Propósito de la MIR 2017 del FAFEF con el objetivo planteado en la LCF es clara y sólida.</w:t>
      </w:r>
    </w:p>
    <w:p w14:paraId="569EA84E" w14:textId="0B106CA4" w:rsidR="00B857EE" w:rsidRDefault="00B857EE" w:rsidP="00EB7BD9">
      <w:pPr>
        <w:rPr>
          <w:bCs/>
        </w:rPr>
      </w:pPr>
    </w:p>
    <w:p w14:paraId="1E0499D2" w14:textId="10249317" w:rsidR="00EB4F2A" w:rsidRPr="008E4C62" w:rsidRDefault="00EB4F2A" w:rsidP="00EB7BD9">
      <w:pPr>
        <w:rPr>
          <w:bCs/>
        </w:rPr>
      </w:pPr>
    </w:p>
    <w:p w14:paraId="268D8C5A" w14:textId="2B006714" w:rsidR="00EB4F2A" w:rsidRDefault="00EB4F2A" w:rsidP="00EB7BD9">
      <w:pPr>
        <w:rPr>
          <w:b/>
        </w:rPr>
      </w:pPr>
    </w:p>
    <w:p w14:paraId="497F4740" w14:textId="04E51B64" w:rsidR="00C52C5D" w:rsidRDefault="00C52C5D" w:rsidP="00EB7BD9">
      <w:pPr>
        <w:rPr>
          <w:b/>
        </w:rPr>
      </w:pPr>
      <w:r>
        <w:rPr>
          <w:b/>
        </w:rPr>
        <w:br w:type="page"/>
      </w:r>
    </w:p>
    <w:p w14:paraId="5DE974A1" w14:textId="7CAAF4B4" w:rsidR="00880D87" w:rsidRPr="00157CDA" w:rsidRDefault="00880D87" w:rsidP="00880D87">
      <w:pPr>
        <w:spacing w:before="0" w:after="0"/>
        <w:rPr>
          <w:rFonts w:ascii="Soberana Sans Light" w:hAnsi="Soberana Sans Light" w:cstheme="minorHAnsi"/>
          <w:b/>
        </w:rPr>
      </w:pPr>
      <w:r>
        <w:rPr>
          <w:b/>
        </w:rPr>
        <w:lastRenderedPageBreak/>
        <w:t>17</w:t>
      </w:r>
      <w:r w:rsidRPr="00157CDA">
        <w:rPr>
          <w:b/>
        </w:rPr>
        <w:t xml:space="preserve">. </w:t>
      </w:r>
      <w:r w:rsidRPr="00880D87">
        <w:rPr>
          <w:b/>
        </w:rPr>
        <w:t>¿La alineación de los lineamientos del Fondo a los objetivos correspondientes especificados en la LCF es clara y sólida debido a que</w:t>
      </w:r>
      <w:r w:rsidRPr="00EB4F2A">
        <w:rPr>
          <w:b/>
        </w:rPr>
        <w:t>…</w:t>
      </w:r>
    </w:p>
    <w:p w14:paraId="602C1CE7" w14:textId="63D387C8" w:rsidR="00880D87" w:rsidRPr="00157CDA" w:rsidRDefault="00880D87" w:rsidP="00197192">
      <w:pPr>
        <w:pStyle w:val="Prrafodelista"/>
        <w:numPr>
          <w:ilvl w:val="0"/>
          <w:numId w:val="18"/>
        </w:numPr>
        <w:spacing w:before="0"/>
        <w:rPr>
          <w:b/>
        </w:rPr>
      </w:pPr>
      <w:r w:rsidRPr="00EB4F2A">
        <w:rPr>
          <w:b/>
        </w:rPr>
        <w:t>Comparten conceptos comunes</w:t>
      </w:r>
      <w:r w:rsidRPr="00157CDA">
        <w:rPr>
          <w:b/>
        </w:rPr>
        <w:t>;</w:t>
      </w:r>
    </w:p>
    <w:p w14:paraId="175DB0A6" w14:textId="749458FF" w:rsidR="00880D87" w:rsidRPr="00880D87" w:rsidRDefault="00880D87" w:rsidP="00197192">
      <w:pPr>
        <w:pStyle w:val="Prrafodelista"/>
        <w:numPr>
          <w:ilvl w:val="0"/>
          <w:numId w:val="18"/>
        </w:numPr>
        <w:spacing w:before="0"/>
        <w:ind w:left="714" w:hanging="357"/>
        <w:contextualSpacing w:val="0"/>
        <w:rPr>
          <w:rFonts w:cstheme="minorHAnsi"/>
          <w:b/>
          <w:lang w:val="es-ES"/>
        </w:rPr>
      </w:pPr>
      <w:proofErr w:type="gramStart"/>
      <w:r w:rsidRPr="00880D87">
        <w:rPr>
          <w:rFonts w:cstheme="minorHAnsi"/>
          <w:b/>
          <w:sz w:val="20"/>
          <w:szCs w:val="20"/>
          <w:lang w:val="es-ES"/>
        </w:rPr>
        <w:t xml:space="preserve">El </w:t>
      </w:r>
      <w:r w:rsidRPr="00880D87">
        <w:rPr>
          <w:rFonts w:cstheme="minorHAnsi"/>
          <w:b/>
        </w:rPr>
        <w:t>cumplimiento de los lineamientos se traduce en el logro del objetivo correspondiente especificado en la LCF?</w:t>
      </w:r>
      <w:proofErr w:type="gramEnd"/>
    </w:p>
    <w:p w14:paraId="0BA02C40" w14:textId="77777777" w:rsidR="00DD4838" w:rsidRPr="000700ED" w:rsidRDefault="00DD4838" w:rsidP="00DD4838">
      <w:pPr>
        <w:spacing w:before="240" w:after="240"/>
        <w:rPr>
          <w:b/>
          <w:bCs/>
        </w:rPr>
      </w:pPr>
      <w:r w:rsidRPr="000700ED">
        <w:rPr>
          <w:b/>
          <w:bCs/>
        </w:rPr>
        <w:t>No procede valoración cuantitativa.</w:t>
      </w:r>
    </w:p>
    <w:p w14:paraId="6B9A25DF" w14:textId="0683FF52" w:rsidR="00FE1742" w:rsidRPr="00A71613" w:rsidRDefault="00DD4838" w:rsidP="00DD4838">
      <w:r>
        <w:t>No, debido a que el FA</w:t>
      </w:r>
      <w:r w:rsidR="00184183">
        <w:t>FEF</w:t>
      </w:r>
      <w:r>
        <w:t xml:space="preserve"> no cuenta con Lineamientos Generales y/o documentos institucionales mediante los que se operen o ejecuten sus procesos para alcanzar sus objetivos. </w:t>
      </w:r>
      <w:r w:rsidRPr="00A71613">
        <w:t xml:space="preserve">Por lo anterior, se recomienda </w:t>
      </w:r>
      <w:r w:rsidR="00FE1742" w:rsidRPr="00A71613">
        <w:t>analizar la pertinencia jurídica y del marco establecido en la LCF para promover la elaboración de Lineamientos que le den claridad a la operación del Fondo.</w:t>
      </w:r>
      <w:r w:rsidR="00C13575" w:rsidRPr="00A71613">
        <w:t xml:space="preserve"> La razón por la que se proponen Lineamientos en lugar de Reglas de </w:t>
      </w:r>
      <w:r w:rsidR="00134FF8" w:rsidRPr="00A71613">
        <w:t>Operación</w:t>
      </w:r>
      <w:r w:rsidR="00C13575" w:rsidRPr="00A71613">
        <w:t xml:space="preserve"> responde a que únicamente los Programas </w:t>
      </w:r>
      <w:r w:rsidR="00134FF8" w:rsidRPr="00A71613">
        <w:t xml:space="preserve">presupuestarios </w:t>
      </w:r>
      <w:r w:rsidR="00C13575" w:rsidRPr="00A71613">
        <w:t>con</w:t>
      </w:r>
      <w:r w:rsidR="00134FF8" w:rsidRPr="00A71613">
        <w:t xml:space="preserve"> clasificación presupuestaria</w:t>
      </w:r>
      <w:r w:rsidR="00C13575" w:rsidRPr="00A71613">
        <w:t xml:space="preserve"> “S” </w:t>
      </w:r>
      <w:r w:rsidR="00134FF8" w:rsidRPr="00A71613">
        <w:t xml:space="preserve">(Subsidios) </w:t>
      </w:r>
      <w:r w:rsidR="00C13575" w:rsidRPr="00A71613">
        <w:t>están sujetos a Reglas de Operación</w:t>
      </w:r>
      <w:r w:rsidR="00134FF8" w:rsidRPr="00A71613">
        <w:t>.</w:t>
      </w:r>
    </w:p>
    <w:p w14:paraId="10E69D59" w14:textId="460B5FC4" w:rsidR="00D16462" w:rsidRDefault="00D16462" w:rsidP="00DD4838">
      <w:r w:rsidRPr="00A71613">
        <w:t>El motivo principal por el que se sugiere que el FAFEF disponga de lineamientos de operación es para darle claridad al destino de los recursos del Fondo, así como a la mecánica operativa del Fondo, dejando en claro las funciones y responsabilidades de la SHCP, como Dependencia Coordinadora, y de las dependencias federativas, como ejecutoras del gasto.</w:t>
      </w:r>
    </w:p>
    <w:p w14:paraId="6708D652" w14:textId="275389D9" w:rsidR="00880D87" w:rsidRDefault="00D16462" w:rsidP="00DD4838">
      <w:r>
        <w:t>En este sentido, l</w:t>
      </w:r>
      <w:r w:rsidR="00DD4838">
        <w:t>os Lineamientos</w:t>
      </w:r>
      <w:r w:rsidR="00FE1742">
        <w:t xml:space="preserve"> </w:t>
      </w:r>
      <w:r w:rsidR="00C13575">
        <w:t>de operación</w:t>
      </w:r>
      <w:r w:rsidR="00134FF8">
        <w:t xml:space="preserve"> del Fondo</w:t>
      </w:r>
      <w:r w:rsidR="00C13575">
        <w:t xml:space="preserve"> </w:t>
      </w:r>
      <w:r w:rsidR="00FE1742">
        <w:t xml:space="preserve">deben establecer </w:t>
      </w:r>
      <w:r w:rsidR="005D03A7">
        <w:t xml:space="preserve">el nombre el Fondo, la Dependencia Coordinadora y la Unidad Responsable de su operación, </w:t>
      </w:r>
      <w:r w:rsidR="00FE1742">
        <w:t xml:space="preserve">los objetivos (general y particulares) que persigue el FAFEF, </w:t>
      </w:r>
      <w:r w:rsidR="009C3507">
        <w:t xml:space="preserve">la población beneficiaria, </w:t>
      </w:r>
      <w:r w:rsidR="005D03A7">
        <w:t xml:space="preserve">el tipo de apoyo que entrega, </w:t>
      </w:r>
      <w:r w:rsidR="00FE1742">
        <w:t xml:space="preserve">los conceptos de gasto </w:t>
      </w:r>
      <w:r w:rsidR="005D03A7">
        <w:t xml:space="preserve">en los que se pueden destinar los recursos </w:t>
      </w:r>
      <w:r w:rsidR="00F464E6">
        <w:t>(</w:t>
      </w:r>
      <w:r w:rsidR="005D03A7">
        <w:t xml:space="preserve">en apego a lo que establece </w:t>
      </w:r>
      <w:r w:rsidR="00FE1742">
        <w:t>la LCF</w:t>
      </w:r>
      <w:r w:rsidR="00F464E6">
        <w:t>)</w:t>
      </w:r>
      <w:r w:rsidR="00FE1742">
        <w:t xml:space="preserve">, la mecánica de operación y seguimiento de los recursos, la mecánica de coordinación entre la Dependencia Coordinadora con las entidades federativas, </w:t>
      </w:r>
      <w:r w:rsidR="00F464E6">
        <w:t>el planteamiento</w:t>
      </w:r>
      <w:r w:rsidR="00C13575">
        <w:t xml:space="preserve"> de que las entidades federativas dispongan de MIR estatales, </w:t>
      </w:r>
      <w:r w:rsidR="00E07F47">
        <w:t xml:space="preserve">el mecanismo para definir y reportar los valores de la Línea Base y las Metas de los indicadores, </w:t>
      </w:r>
      <w:r w:rsidR="00FE1742">
        <w:t>la definición de la área de enfoque</w:t>
      </w:r>
      <w:r w:rsidR="00E07F47">
        <w:t xml:space="preserve"> y</w:t>
      </w:r>
      <w:r w:rsidR="00FE1742">
        <w:t xml:space="preserve"> la cobertura</w:t>
      </w:r>
      <w:r w:rsidR="00E07F47">
        <w:t xml:space="preserve">, </w:t>
      </w:r>
      <w:r w:rsidR="000C3F62">
        <w:t xml:space="preserve">los mecanismos de transparencia, </w:t>
      </w:r>
      <w:r w:rsidR="00E07F47">
        <w:t>entre otros</w:t>
      </w:r>
      <w:r w:rsidR="00DD4838">
        <w:t>.</w:t>
      </w:r>
    </w:p>
    <w:p w14:paraId="64588FD0" w14:textId="6F25928F" w:rsidR="00C52C5D" w:rsidRPr="00C13575" w:rsidRDefault="00134FF8" w:rsidP="00EB7BD9">
      <w:pPr>
        <w:rPr>
          <w:bCs/>
        </w:rPr>
      </w:pPr>
      <w:r>
        <w:rPr>
          <w:bCs/>
        </w:rPr>
        <w:t xml:space="preserve">Cabe mencionar que los Lineamientos de Operación le permitirán al Fondo operar de manera </w:t>
      </w:r>
      <w:r w:rsidR="000C3F62">
        <w:rPr>
          <w:bCs/>
        </w:rPr>
        <w:t xml:space="preserve">eficaz, </w:t>
      </w:r>
      <w:r>
        <w:rPr>
          <w:bCs/>
        </w:rPr>
        <w:t xml:space="preserve">eficiente y </w:t>
      </w:r>
      <w:r w:rsidR="00A16687">
        <w:rPr>
          <w:bCs/>
        </w:rPr>
        <w:t>transparente.</w:t>
      </w:r>
      <w:r w:rsidR="000C3F62">
        <w:rPr>
          <w:bCs/>
        </w:rPr>
        <w:t xml:space="preserve"> </w:t>
      </w:r>
      <w:r w:rsidR="00F464E6">
        <w:rPr>
          <w:bCs/>
        </w:rPr>
        <w:t>Entendiendo a l</w:t>
      </w:r>
      <w:r w:rsidR="000C3F62">
        <w:rPr>
          <w:bCs/>
        </w:rPr>
        <w:t xml:space="preserve">a eficacia </w:t>
      </w:r>
      <w:r w:rsidR="00F464E6">
        <w:rPr>
          <w:bCs/>
        </w:rPr>
        <w:t xml:space="preserve">como </w:t>
      </w:r>
      <w:r w:rsidR="000C3F62">
        <w:rPr>
          <w:bCs/>
        </w:rPr>
        <w:t xml:space="preserve">el cumplimiento de los objetivos del Fondo, mientras que la eficiencia </w:t>
      </w:r>
      <w:r w:rsidR="00F464E6">
        <w:rPr>
          <w:bCs/>
        </w:rPr>
        <w:t>como</w:t>
      </w:r>
      <w:r w:rsidR="000C3F62">
        <w:rPr>
          <w:bCs/>
        </w:rPr>
        <w:t xml:space="preserve"> </w:t>
      </w:r>
      <w:r w:rsidR="00F464E6">
        <w:rPr>
          <w:bCs/>
        </w:rPr>
        <w:t>e</w:t>
      </w:r>
      <w:r w:rsidR="000C3F62">
        <w:rPr>
          <w:bCs/>
        </w:rPr>
        <w:t>l logro de resultados con base en la disponibilidad de recursos.</w:t>
      </w:r>
    </w:p>
    <w:p w14:paraId="61ADC83F" w14:textId="798B01E4" w:rsidR="00880D87" w:rsidRDefault="00880D87" w:rsidP="00EB7BD9">
      <w:pPr>
        <w:rPr>
          <w:b/>
        </w:rPr>
      </w:pPr>
      <w:r>
        <w:rPr>
          <w:b/>
        </w:rPr>
        <w:br w:type="page"/>
      </w:r>
    </w:p>
    <w:p w14:paraId="53622180" w14:textId="74FD112E" w:rsidR="00880D87" w:rsidRPr="00157CDA" w:rsidRDefault="00880D87" w:rsidP="00880D87">
      <w:pPr>
        <w:spacing w:before="0" w:after="0"/>
        <w:rPr>
          <w:rFonts w:ascii="Soberana Sans Light" w:hAnsi="Soberana Sans Light" w:cstheme="minorHAnsi"/>
          <w:b/>
        </w:rPr>
      </w:pPr>
      <w:r>
        <w:rPr>
          <w:b/>
        </w:rPr>
        <w:lastRenderedPageBreak/>
        <w:t>18</w:t>
      </w:r>
      <w:r w:rsidRPr="00157CDA">
        <w:rPr>
          <w:b/>
        </w:rPr>
        <w:t xml:space="preserve">. </w:t>
      </w:r>
      <w:r w:rsidRPr="00880D87">
        <w:rPr>
          <w:b/>
        </w:rPr>
        <w:t>¿Existe un plan estratégico del Fondo que cumpla con las siguientes características:</w:t>
      </w:r>
    </w:p>
    <w:p w14:paraId="76AC0E54" w14:textId="5AD21F48" w:rsidR="00880D87" w:rsidRDefault="00880D87" w:rsidP="00197192">
      <w:pPr>
        <w:pStyle w:val="Prrafodelista"/>
        <w:numPr>
          <w:ilvl w:val="0"/>
          <w:numId w:val="19"/>
        </w:numPr>
        <w:spacing w:before="0"/>
        <w:rPr>
          <w:b/>
        </w:rPr>
      </w:pPr>
      <w:r w:rsidRPr="00880D87">
        <w:rPr>
          <w:b/>
        </w:rPr>
        <w:t>Es producto de ejercicios de planeación institucionalizados, es decir, sigue un procedimiento establecido en un documento oficial</w:t>
      </w:r>
      <w:r w:rsidRPr="00157CDA">
        <w:rPr>
          <w:b/>
        </w:rPr>
        <w:t>;</w:t>
      </w:r>
    </w:p>
    <w:p w14:paraId="4A06EECA" w14:textId="52A2594E" w:rsidR="00880D87" w:rsidRDefault="00880D87" w:rsidP="00197192">
      <w:pPr>
        <w:pStyle w:val="Prrafodelista"/>
        <w:numPr>
          <w:ilvl w:val="0"/>
          <w:numId w:val="19"/>
        </w:numPr>
        <w:spacing w:before="0"/>
        <w:rPr>
          <w:b/>
        </w:rPr>
      </w:pPr>
      <w:r w:rsidRPr="00880D87">
        <w:rPr>
          <w:b/>
        </w:rPr>
        <w:t>Abarca un horizonte de al menos cinco años;</w:t>
      </w:r>
    </w:p>
    <w:p w14:paraId="3948EFBC" w14:textId="4BCF839C" w:rsidR="00880D87" w:rsidRPr="00157CDA" w:rsidRDefault="00880D87" w:rsidP="00197192">
      <w:pPr>
        <w:pStyle w:val="Prrafodelista"/>
        <w:numPr>
          <w:ilvl w:val="0"/>
          <w:numId w:val="19"/>
        </w:numPr>
        <w:spacing w:before="0"/>
        <w:rPr>
          <w:b/>
        </w:rPr>
      </w:pPr>
      <w:r w:rsidRPr="00880D87">
        <w:rPr>
          <w:b/>
        </w:rPr>
        <w:t>Establece los resultados que se pretenden alcanzar con la ejecución del Fondo y son consistentes con lo establecido en el Fin y el Propósito de su(s) MIR vigente(s);</w:t>
      </w:r>
    </w:p>
    <w:p w14:paraId="41AE9CC2" w14:textId="52AA6324" w:rsidR="00880D87" w:rsidRPr="007B37DA" w:rsidRDefault="00880D87" w:rsidP="00197192">
      <w:pPr>
        <w:pStyle w:val="Prrafodelista"/>
        <w:numPr>
          <w:ilvl w:val="0"/>
          <w:numId w:val="19"/>
        </w:numPr>
        <w:spacing w:before="0"/>
        <w:ind w:left="714" w:hanging="357"/>
        <w:contextualSpacing w:val="0"/>
        <w:rPr>
          <w:rFonts w:cstheme="minorHAnsi"/>
          <w:b/>
          <w:sz w:val="24"/>
          <w:szCs w:val="24"/>
          <w:lang w:val="es-ES"/>
        </w:rPr>
      </w:pPr>
      <w:proofErr w:type="gramStart"/>
      <w:r w:rsidRPr="007B37DA">
        <w:rPr>
          <w:rFonts w:cstheme="minorHAnsi"/>
          <w:b/>
          <w:lang w:val="es-ES"/>
        </w:rPr>
        <w:t>Cuenta con indicadores para medir los avances en el logro de sus objetivos consistentes con lo establecido en sus(s) MIR vigente(s)?</w:t>
      </w:r>
      <w:proofErr w:type="gramEnd"/>
    </w:p>
    <w:tbl>
      <w:tblPr>
        <w:tblW w:w="5000" w:type="pct"/>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AEAAAA" w:themeFill="background2" w:themeFillShade="BF"/>
        <w:tblLayout w:type="fixed"/>
        <w:tblCellMar>
          <w:top w:w="57" w:type="dxa"/>
          <w:bottom w:w="57" w:type="dxa"/>
        </w:tblCellMar>
        <w:tblLook w:val="00A0" w:firstRow="1" w:lastRow="0" w:firstColumn="1" w:lastColumn="0" w:noHBand="0" w:noVBand="0"/>
      </w:tblPr>
      <w:tblGrid>
        <w:gridCol w:w="1263"/>
        <w:gridCol w:w="807"/>
        <w:gridCol w:w="7872"/>
      </w:tblGrid>
      <w:tr w:rsidR="00880D87" w:rsidRPr="004A18C8" w14:paraId="3D32C7BA" w14:textId="77777777" w:rsidTr="00880D87">
        <w:trPr>
          <w:trHeight w:val="268"/>
          <w:jc w:val="center"/>
        </w:trPr>
        <w:tc>
          <w:tcPr>
            <w:tcW w:w="635" w:type="pct"/>
            <w:shd w:val="clear" w:color="auto" w:fill="FFFFFF" w:themeFill="background1"/>
          </w:tcPr>
          <w:p w14:paraId="62C09C36" w14:textId="77777777" w:rsidR="00880D87" w:rsidRPr="004A18C8" w:rsidRDefault="00880D87" w:rsidP="00880D87">
            <w:pPr>
              <w:pStyle w:val="Prrafodelista1"/>
              <w:ind w:left="0"/>
              <w:jc w:val="center"/>
              <w:rPr>
                <w:rFonts w:asciiTheme="minorHAnsi" w:eastAsia="Times" w:hAnsiTheme="minorHAnsi" w:cs="Arial"/>
                <w:b/>
                <w:iCs/>
                <w:sz w:val="20"/>
                <w:szCs w:val="20"/>
                <w:lang w:eastAsia="es-MX"/>
              </w:rPr>
            </w:pPr>
            <w:r w:rsidRPr="004A18C8">
              <w:rPr>
                <w:rFonts w:asciiTheme="minorHAnsi" w:eastAsia="Times" w:hAnsiTheme="minorHAnsi" w:cs="Arial"/>
                <w:b/>
                <w:iCs/>
                <w:sz w:val="20"/>
                <w:szCs w:val="20"/>
                <w:lang w:eastAsia="es-MX"/>
              </w:rPr>
              <w:t>Respuesta</w:t>
            </w:r>
          </w:p>
        </w:tc>
        <w:tc>
          <w:tcPr>
            <w:tcW w:w="406" w:type="pct"/>
            <w:shd w:val="clear" w:color="auto" w:fill="FFFFFF" w:themeFill="background1"/>
            <w:vAlign w:val="center"/>
          </w:tcPr>
          <w:p w14:paraId="1235A660" w14:textId="77777777" w:rsidR="00880D87" w:rsidRPr="004A18C8" w:rsidRDefault="00880D87" w:rsidP="00880D87">
            <w:pPr>
              <w:pStyle w:val="Prrafodelista1"/>
              <w:snapToGrid w:val="0"/>
              <w:ind w:left="0"/>
              <w:jc w:val="center"/>
              <w:rPr>
                <w:rFonts w:asciiTheme="minorHAnsi" w:eastAsia="Times" w:hAnsiTheme="minorHAnsi" w:cs="Arial"/>
                <w:b/>
                <w:iCs/>
                <w:sz w:val="20"/>
                <w:szCs w:val="20"/>
                <w:lang w:eastAsia="es-MX"/>
              </w:rPr>
            </w:pPr>
            <w:r w:rsidRPr="004A18C8">
              <w:rPr>
                <w:rFonts w:asciiTheme="minorHAnsi" w:eastAsia="Times" w:hAnsiTheme="minorHAnsi" w:cs="Arial"/>
                <w:b/>
                <w:iCs/>
                <w:sz w:val="20"/>
                <w:szCs w:val="20"/>
                <w:lang w:eastAsia="es-MX"/>
              </w:rPr>
              <w:t>Nivel</w:t>
            </w:r>
          </w:p>
        </w:tc>
        <w:tc>
          <w:tcPr>
            <w:tcW w:w="3959" w:type="pct"/>
            <w:shd w:val="clear" w:color="auto" w:fill="FFFFFF" w:themeFill="background1"/>
            <w:vAlign w:val="center"/>
          </w:tcPr>
          <w:p w14:paraId="2F3C73CA" w14:textId="77777777" w:rsidR="00880D87" w:rsidRPr="004A18C8" w:rsidRDefault="00880D87" w:rsidP="00880D87">
            <w:pPr>
              <w:pStyle w:val="Prrafodelista1"/>
              <w:snapToGrid w:val="0"/>
              <w:ind w:left="0"/>
              <w:jc w:val="center"/>
              <w:rPr>
                <w:rFonts w:asciiTheme="minorHAnsi" w:eastAsia="Times" w:hAnsiTheme="minorHAnsi" w:cs="Arial"/>
                <w:b/>
                <w:iCs/>
                <w:sz w:val="20"/>
                <w:szCs w:val="20"/>
                <w:lang w:eastAsia="es-MX"/>
              </w:rPr>
            </w:pPr>
            <w:r w:rsidRPr="004A18C8">
              <w:rPr>
                <w:rFonts w:asciiTheme="minorHAnsi" w:eastAsia="Times" w:hAnsiTheme="minorHAnsi" w:cs="Arial"/>
                <w:b/>
                <w:iCs/>
                <w:sz w:val="20"/>
                <w:szCs w:val="20"/>
                <w:lang w:eastAsia="es-MX"/>
              </w:rPr>
              <w:t>Criterios</w:t>
            </w:r>
          </w:p>
        </w:tc>
      </w:tr>
      <w:tr w:rsidR="00880D87" w:rsidRPr="004A18C8" w14:paraId="436CCB0D" w14:textId="77777777" w:rsidTr="00880D87">
        <w:trPr>
          <w:trHeight w:val="400"/>
          <w:jc w:val="center"/>
        </w:trPr>
        <w:tc>
          <w:tcPr>
            <w:tcW w:w="635" w:type="pct"/>
            <w:shd w:val="clear" w:color="auto" w:fill="FFFFFF" w:themeFill="background1"/>
            <w:vAlign w:val="center"/>
          </w:tcPr>
          <w:p w14:paraId="6024FF03" w14:textId="57E1016F" w:rsidR="00880D87" w:rsidRPr="00396594" w:rsidRDefault="00AE4B7C" w:rsidP="00880D87">
            <w:pPr>
              <w:pStyle w:val="Prrafodelista1"/>
              <w:shd w:val="clear" w:color="auto" w:fill="FFFFFF" w:themeFill="background1"/>
              <w:ind w:left="0"/>
              <w:jc w:val="center"/>
              <w:rPr>
                <w:rFonts w:asciiTheme="minorHAnsi" w:hAnsiTheme="minorHAnsi" w:cs="Arial"/>
                <w:sz w:val="20"/>
                <w:szCs w:val="22"/>
                <w:lang w:eastAsia="es-MX"/>
              </w:rPr>
            </w:pPr>
            <w:r>
              <w:rPr>
                <w:rFonts w:asciiTheme="minorHAnsi" w:hAnsiTheme="minorHAnsi" w:cs="Arial"/>
                <w:sz w:val="20"/>
                <w:szCs w:val="22"/>
                <w:lang w:eastAsia="es-MX"/>
              </w:rPr>
              <w:t>No</w:t>
            </w:r>
          </w:p>
        </w:tc>
        <w:tc>
          <w:tcPr>
            <w:tcW w:w="406" w:type="pct"/>
            <w:shd w:val="clear" w:color="auto" w:fill="FFFFFF" w:themeFill="background1"/>
            <w:vAlign w:val="center"/>
          </w:tcPr>
          <w:p w14:paraId="06580B22" w14:textId="6E00F4F6" w:rsidR="00880D87" w:rsidRPr="00396594" w:rsidRDefault="00880D87" w:rsidP="00880D87">
            <w:pPr>
              <w:pStyle w:val="Prrafodelista1"/>
              <w:snapToGrid w:val="0"/>
              <w:ind w:left="0"/>
              <w:jc w:val="center"/>
              <w:rPr>
                <w:rFonts w:asciiTheme="minorHAnsi" w:hAnsiTheme="minorHAnsi" w:cs="Arial"/>
                <w:sz w:val="20"/>
                <w:szCs w:val="22"/>
                <w:lang w:eastAsia="es-MX"/>
              </w:rPr>
            </w:pPr>
          </w:p>
        </w:tc>
        <w:tc>
          <w:tcPr>
            <w:tcW w:w="3959" w:type="pct"/>
            <w:shd w:val="clear" w:color="auto" w:fill="FFFFFF" w:themeFill="background1"/>
          </w:tcPr>
          <w:p w14:paraId="7AAFC02F" w14:textId="7D34865C" w:rsidR="00880D87" w:rsidRPr="00396594" w:rsidRDefault="00880D87" w:rsidP="00AE4B7C">
            <w:pPr>
              <w:pStyle w:val="Prrafodelista1"/>
              <w:tabs>
                <w:tab w:val="left" w:pos="256"/>
              </w:tabs>
              <w:snapToGrid w:val="0"/>
              <w:ind w:left="170"/>
              <w:rPr>
                <w:rFonts w:asciiTheme="minorHAnsi" w:hAnsiTheme="minorHAnsi" w:cs="Arial"/>
                <w:sz w:val="20"/>
                <w:szCs w:val="22"/>
                <w:lang w:eastAsia="es-MX"/>
              </w:rPr>
            </w:pPr>
            <w:r>
              <w:rPr>
                <w:rFonts w:asciiTheme="minorHAnsi" w:hAnsiTheme="minorHAnsi" w:cs="Arial"/>
                <w:sz w:val="20"/>
                <w:szCs w:val="22"/>
                <w:lang w:eastAsia="es-MX"/>
              </w:rPr>
              <w:t xml:space="preserve"> </w:t>
            </w:r>
          </w:p>
        </w:tc>
      </w:tr>
    </w:tbl>
    <w:p w14:paraId="3FB694DA" w14:textId="77777777" w:rsidR="00880D87" w:rsidRDefault="00880D87" w:rsidP="00880D87"/>
    <w:p w14:paraId="3DEA97CF" w14:textId="272DF60D" w:rsidR="007B1F5E" w:rsidRDefault="00E0123D" w:rsidP="00880D87">
      <w:r>
        <w:t>E</w:t>
      </w:r>
      <w:r w:rsidR="00D021E2">
        <w:t>l FA</w:t>
      </w:r>
      <w:r w:rsidR="00184183">
        <w:t>FEF</w:t>
      </w:r>
      <w:r w:rsidR="00D021E2">
        <w:t xml:space="preserve"> </w:t>
      </w:r>
      <w:r>
        <w:t>no cuenta con un Plan Estratégico</w:t>
      </w:r>
      <w:r w:rsidR="00094E6B">
        <w:t xml:space="preserve"> que le permita tener claridad </w:t>
      </w:r>
      <w:r w:rsidR="00184183">
        <w:t>d</w:t>
      </w:r>
      <w:r w:rsidR="00094E6B">
        <w:t>el rumbo que debe seguir en el mediano y</w:t>
      </w:r>
      <w:r w:rsidR="007B1F5E">
        <w:t>/o</w:t>
      </w:r>
      <w:r w:rsidR="00094E6B">
        <w:t xml:space="preserve"> largo plazos, así como las metas que debe lograr para alcanzar sus objetivos.</w:t>
      </w:r>
      <w:r w:rsidR="007B1F5E">
        <w:t xml:space="preserve"> </w:t>
      </w:r>
      <w:r w:rsidR="00755A4B">
        <w:t>La ausencia de planeación estratégica</w:t>
      </w:r>
      <w:r w:rsidR="005273C8">
        <w:t xml:space="preserve"> por parte del Fondo se explica, principalmente porque centra su Propósito en un tema meramente de gestión (transferir recursos), para lo cual requiere </w:t>
      </w:r>
      <w:r w:rsidR="008B0E32">
        <w:t>princip</w:t>
      </w:r>
      <w:r w:rsidR="00051EE9">
        <w:t>a</w:t>
      </w:r>
      <w:r w:rsidR="008B0E32">
        <w:t>l</w:t>
      </w:r>
      <w:r w:rsidR="00051EE9">
        <w:t>mente</w:t>
      </w:r>
      <w:r w:rsidR="005273C8">
        <w:t xml:space="preserve"> de una planeación operativa.</w:t>
      </w:r>
    </w:p>
    <w:p w14:paraId="2E7E7C51" w14:textId="512275BE" w:rsidR="00094E6B" w:rsidRDefault="006F7917" w:rsidP="00880D87">
      <w:r w:rsidRPr="00225E08">
        <w:t>No obstante</w:t>
      </w:r>
      <w:r w:rsidR="006B75E3" w:rsidRPr="000A2C8B">
        <w:t xml:space="preserve"> dada la naturaleza u origen del Fondo, el cual es significativamente distinto a otros Pp de la AP</w:t>
      </w:r>
      <w:r w:rsidR="00A71613">
        <w:t>F</w:t>
      </w:r>
      <w:r w:rsidRPr="00225E08">
        <w:t xml:space="preserve">, </w:t>
      </w:r>
      <w:r w:rsidR="006B75E3" w:rsidRPr="000A2C8B">
        <w:t xml:space="preserve">se sugiere que la SHCP </w:t>
      </w:r>
      <w:r w:rsidRPr="00225E08">
        <w:t>como Dependencia Coordinadora del FAFEF,</w:t>
      </w:r>
      <w:r w:rsidR="006B75E3" w:rsidRPr="000A2C8B">
        <w:t xml:space="preserve"> revise la pertinencia según sus atribuciones en el Reglamento Interior</w:t>
      </w:r>
      <w:r w:rsidRPr="00225E08">
        <w:t xml:space="preserve"> </w:t>
      </w:r>
      <w:r w:rsidR="006B75E3" w:rsidRPr="000A2C8B">
        <w:t xml:space="preserve">de la SHCP, de elaborar </w:t>
      </w:r>
      <w:r w:rsidRPr="00225E08">
        <w:t>un Plan Estratégico para el F</w:t>
      </w:r>
      <w:r w:rsidR="006B75E3" w:rsidRPr="000A2C8B">
        <w:t>AFEF</w:t>
      </w:r>
      <w:r w:rsidRPr="00225E08">
        <w:t>, en donde defina los objetivos estratégicos del Fondo y los resultados que pretende lograr en el mediano y</w:t>
      </w:r>
      <w:r w:rsidR="00A71613">
        <w:t>/o</w:t>
      </w:r>
      <w:r w:rsidRPr="00225E08">
        <w:t xml:space="preserve"> largo plazo, sobre todo en su población objetivo (entidades federativas). También es importante que en este documento analice las Fortalezas, Oportunidades, Debilidades y Amenazas que presenta el Fondo, las cuales pueden limitar o potenciar el éxito de sus resultados.</w:t>
      </w:r>
    </w:p>
    <w:p w14:paraId="00696C6D" w14:textId="12E16E55" w:rsidR="00044A5D" w:rsidRDefault="00044A5D" w:rsidP="00F12204">
      <w:r>
        <w:t>En este sentido</w:t>
      </w:r>
      <w:r w:rsidR="00A71613">
        <w:t>,</w:t>
      </w:r>
      <w:r>
        <w:t xml:space="preserve"> </w:t>
      </w:r>
      <w:r w:rsidR="006B75E3">
        <w:t xml:space="preserve">el </w:t>
      </w:r>
      <w:r>
        <w:t>Plan Estratégico</w:t>
      </w:r>
      <w:r w:rsidR="00A71613">
        <w:t xml:space="preserve"> debe cumplir</w:t>
      </w:r>
      <w:r w:rsidR="00FB57CA">
        <w:t xml:space="preserve"> con al menos la</w:t>
      </w:r>
      <w:r>
        <w:t>s</w:t>
      </w:r>
      <w:r w:rsidR="00FB57CA">
        <w:t xml:space="preserve"> siguientes características: a) Que se derive de</w:t>
      </w:r>
      <w:r>
        <w:t xml:space="preserve"> </w:t>
      </w:r>
      <w:r w:rsidR="00512444">
        <w:t>los</w:t>
      </w:r>
      <w:r>
        <w:t xml:space="preserve"> proceso</w:t>
      </w:r>
      <w:r w:rsidR="00512444">
        <w:t>s</w:t>
      </w:r>
      <w:r>
        <w:t xml:space="preserve"> de planeación institucional</w:t>
      </w:r>
      <w:r w:rsidR="00512444">
        <w:t xml:space="preserve"> establecidos por la SHCP y de manera particular por la DGPYP “A”, para que de esta manera </w:t>
      </w:r>
      <w:r w:rsidR="00FB57CA">
        <w:t xml:space="preserve">siga un procedimiento </w:t>
      </w:r>
      <w:r w:rsidR="00512444">
        <w:t>oficial</w:t>
      </w:r>
      <w:r w:rsidR="00FB57CA">
        <w:t>; b)</w:t>
      </w:r>
      <w:r>
        <w:t xml:space="preserve"> </w:t>
      </w:r>
      <w:r w:rsidR="00FB57CA">
        <w:t xml:space="preserve">Que el </w:t>
      </w:r>
      <w:r>
        <w:t xml:space="preserve">Plan Estratégico </w:t>
      </w:r>
      <w:r w:rsidR="00FB57CA">
        <w:t>abarque</w:t>
      </w:r>
      <w:r>
        <w:t xml:space="preserve"> un horizonte de </w:t>
      </w:r>
      <w:r w:rsidR="00FB57CA">
        <w:t xml:space="preserve">mediano y/o </w:t>
      </w:r>
      <w:r>
        <w:t xml:space="preserve">largo plazo, el cual puede ser de seis años, en correspondencia con </w:t>
      </w:r>
      <w:r w:rsidR="007E190B">
        <w:t>el periodo del actual gobierno (201</w:t>
      </w:r>
      <w:r w:rsidR="0051102B">
        <w:t>9</w:t>
      </w:r>
      <w:r w:rsidR="007E190B">
        <w:t>-2024)</w:t>
      </w:r>
      <w:r w:rsidR="00FB57CA">
        <w:t>; c) Que incorpore</w:t>
      </w:r>
      <w:r w:rsidR="007E190B">
        <w:t xml:space="preserve"> los resultados que se pretenden alcanzar</w:t>
      </w:r>
      <w:r w:rsidR="00FB57CA">
        <w:t xml:space="preserve"> en el mediano y/o largo plazo</w:t>
      </w:r>
      <w:r w:rsidR="007E190B">
        <w:t xml:space="preserve">, </w:t>
      </w:r>
      <w:r w:rsidR="00FB57CA">
        <w:t>los cuales guarden correspondencia con lo establecido en los objetivos a nivel</w:t>
      </w:r>
      <w:r w:rsidR="007E190B">
        <w:t xml:space="preserve"> de Fin y Propósito</w:t>
      </w:r>
      <w:r w:rsidR="00FB57CA">
        <w:t xml:space="preserve"> de la MIR vigente; y d) Que incluya los indicadores establecidos en la MIR</w:t>
      </w:r>
      <w:r w:rsidR="00910F93">
        <w:t xml:space="preserve"> para medir los avances en los logros de sus objetivos</w:t>
      </w:r>
      <w:r w:rsidR="007E190B">
        <w:t>.</w:t>
      </w:r>
    </w:p>
    <w:p w14:paraId="0AEE3A34" w14:textId="263159F6" w:rsidR="00001166" w:rsidRPr="001E3C66" w:rsidRDefault="007E190B" w:rsidP="00F12204">
      <w:r>
        <w:t>Además,</w:t>
      </w:r>
      <w:r w:rsidR="001E3C66">
        <w:t xml:space="preserve"> el Plan Estratégico del F</w:t>
      </w:r>
      <w:r w:rsidR="000008FC">
        <w:t>AFEF</w:t>
      </w:r>
      <w:r w:rsidR="001E3C66">
        <w:t xml:space="preserve"> </w:t>
      </w:r>
      <w:r>
        <w:t>debe abordar</w:t>
      </w:r>
      <w:r w:rsidR="001E3C66">
        <w:t xml:space="preserve"> como mínimo los siguientes temas: antecedentes, marco jurídico, estructura organizacional, alineación con el PRONAFIDE 20</w:t>
      </w:r>
      <w:r w:rsidR="00B20BD6">
        <w:t>20</w:t>
      </w:r>
      <w:r w:rsidR="001E3C66">
        <w:t>-20</w:t>
      </w:r>
      <w:r w:rsidR="00B20BD6">
        <w:t>24</w:t>
      </w:r>
      <w:r w:rsidR="001E3C66">
        <w:t>, la metodología para la planeación estratégica</w:t>
      </w:r>
      <w:r w:rsidR="00910F93">
        <w:t>, los indicadores para medir los avances</w:t>
      </w:r>
      <w:r w:rsidR="001E3C66">
        <w:t xml:space="preserve"> </w:t>
      </w:r>
      <w:r w:rsidR="00910F93">
        <w:t xml:space="preserve">en los logros de sus objetivos </w:t>
      </w:r>
      <w:r w:rsidR="001E3C66">
        <w:t>y las metas de mediano y/o largo p</w:t>
      </w:r>
      <w:r w:rsidR="00910F93">
        <w:t>l</w:t>
      </w:r>
      <w:r w:rsidR="001E3C66">
        <w:t>azos de la planeación.</w:t>
      </w:r>
    </w:p>
    <w:p w14:paraId="5A7954F2" w14:textId="547C55B9" w:rsidR="00880D87" w:rsidRDefault="00880D87" w:rsidP="00880D87"/>
    <w:p w14:paraId="64D4857B" w14:textId="77777777" w:rsidR="00880D87" w:rsidRDefault="00880D87" w:rsidP="00EB7BD9">
      <w:pPr>
        <w:rPr>
          <w:b/>
        </w:rPr>
      </w:pPr>
    </w:p>
    <w:p w14:paraId="6EBB547A" w14:textId="72D4E7F6" w:rsidR="007B37DA" w:rsidRDefault="007B37DA" w:rsidP="00EB7BD9">
      <w:pPr>
        <w:rPr>
          <w:b/>
        </w:rPr>
      </w:pPr>
      <w:r>
        <w:rPr>
          <w:b/>
        </w:rPr>
        <w:br w:type="page"/>
      </w:r>
    </w:p>
    <w:p w14:paraId="14F30D15" w14:textId="3AF4C4A4" w:rsidR="007B37DA" w:rsidRPr="00157CDA" w:rsidRDefault="007B37DA" w:rsidP="007B37DA">
      <w:pPr>
        <w:spacing w:before="0" w:after="0"/>
        <w:rPr>
          <w:rFonts w:ascii="Soberana Sans Light" w:hAnsi="Soberana Sans Light" w:cstheme="minorHAnsi"/>
          <w:b/>
        </w:rPr>
      </w:pPr>
      <w:r>
        <w:rPr>
          <w:b/>
        </w:rPr>
        <w:lastRenderedPageBreak/>
        <w:t>1</w:t>
      </w:r>
      <w:r w:rsidR="007D0C98">
        <w:rPr>
          <w:b/>
        </w:rPr>
        <w:t>9</w:t>
      </w:r>
      <w:r w:rsidRPr="00157CDA">
        <w:rPr>
          <w:b/>
        </w:rPr>
        <w:t xml:space="preserve">. </w:t>
      </w:r>
      <w:r w:rsidRPr="007B37DA">
        <w:rPr>
          <w:b/>
        </w:rPr>
        <w:t>¿El Plan Anual de Trabajo (PAT) del Fondo cumple con las siguientes características</w:t>
      </w:r>
      <w:r w:rsidRPr="00880D87">
        <w:rPr>
          <w:b/>
        </w:rPr>
        <w:t>:</w:t>
      </w:r>
    </w:p>
    <w:p w14:paraId="4B4989DD" w14:textId="149E93CD" w:rsidR="007B37DA" w:rsidRDefault="007B37DA" w:rsidP="00197192">
      <w:pPr>
        <w:pStyle w:val="Prrafodelista"/>
        <w:numPr>
          <w:ilvl w:val="0"/>
          <w:numId w:val="20"/>
        </w:numPr>
        <w:spacing w:before="0" w:after="0"/>
        <w:contextualSpacing w:val="0"/>
        <w:rPr>
          <w:b/>
        </w:rPr>
      </w:pPr>
      <w:r w:rsidRPr="007B37DA">
        <w:rPr>
          <w:b/>
        </w:rPr>
        <w:t>Es producto de ejercicios de planeación institucionalizados, es decir, siguen un procedimiento establecido en un documento oficial;</w:t>
      </w:r>
    </w:p>
    <w:p w14:paraId="5F3AB5B4" w14:textId="62859C20" w:rsidR="007B37DA" w:rsidRDefault="007B37DA" w:rsidP="00197192">
      <w:pPr>
        <w:pStyle w:val="Prrafodelista"/>
        <w:numPr>
          <w:ilvl w:val="0"/>
          <w:numId w:val="20"/>
        </w:numPr>
        <w:spacing w:before="0" w:after="0"/>
        <w:contextualSpacing w:val="0"/>
        <w:rPr>
          <w:b/>
        </w:rPr>
      </w:pPr>
      <w:r w:rsidRPr="007B37DA">
        <w:rPr>
          <w:b/>
        </w:rPr>
        <w:t>Se consideran los entregables o componentes que se producen con el presupuesto del Fondo;</w:t>
      </w:r>
    </w:p>
    <w:p w14:paraId="6A59B319" w14:textId="47EF4732" w:rsidR="007B37DA" w:rsidRPr="00157CDA" w:rsidRDefault="007B37DA" w:rsidP="00197192">
      <w:pPr>
        <w:pStyle w:val="Prrafodelista"/>
        <w:numPr>
          <w:ilvl w:val="0"/>
          <w:numId w:val="20"/>
        </w:numPr>
        <w:spacing w:before="0" w:after="0"/>
        <w:contextualSpacing w:val="0"/>
        <w:rPr>
          <w:b/>
        </w:rPr>
      </w:pPr>
      <w:r w:rsidRPr="007B37DA">
        <w:rPr>
          <w:b/>
        </w:rPr>
        <w:t>Establece metas u objetivos que contribuyan al logro del propósito del Fondo, a través de la entrega o generación de sus componentes;</w:t>
      </w:r>
    </w:p>
    <w:p w14:paraId="0E38B7D4" w14:textId="184698B8" w:rsidR="007B37DA" w:rsidRPr="009F4CAD" w:rsidRDefault="007B37DA" w:rsidP="000700ED">
      <w:pPr>
        <w:pStyle w:val="Prrafodelista"/>
        <w:numPr>
          <w:ilvl w:val="0"/>
          <w:numId w:val="20"/>
        </w:numPr>
        <w:spacing w:before="0" w:after="0"/>
        <w:contextualSpacing w:val="0"/>
        <w:rPr>
          <w:rFonts w:cstheme="minorHAnsi"/>
          <w:b/>
          <w:sz w:val="24"/>
          <w:szCs w:val="24"/>
          <w:lang w:val="es-ES"/>
        </w:rPr>
      </w:pPr>
      <w:r w:rsidRPr="009F4CAD">
        <w:rPr>
          <w:rFonts w:cstheme="minorHAnsi"/>
          <w:b/>
          <w:lang w:val="es-ES"/>
        </w:rPr>
        <w:t>Se revisa y actualiza periódicamente;</w:t>
      </w:r>
    </w:p>
    <w:p w14:paraId="675D8104" w14:textId="4C6E9DB3" w:rsidR="007B37DA" w:rsidRPr="007B37DA" w:rsidRDefault="007B37DA" w:rsidP="000700ED">
      <w:pPr>
        <w:pStyle w:val="Prrafodelista"/>
        <w:numPr>
          <w:ilvl w:val="0"/>
          <w:numId w:val="20"/>
        </w:numPr>
        <w:spacing w:before="0"/>
        <w:ind w:left="641" w:hanging="357"/>
        <w:contextualSpacing w:val="0"/>
        <w:rPr>
          <w:rFonts w:cstheme="minorHAnsi"/>
          <w:b/>
          <w:lang w:val="es-ES"/>
        </w:rPr>
      </w:pPr>
      <w:proofErr w:type="gramStart"/>
      <w:r w:rsidRPr="007B37DA">
        <w:rPr>
          <w:rFonts w:cstheme="minorHAnsi"/>
          <w:b/>
          <w:lang w:val="es-ES"/>
        </w:rPr>
        <w:t>Considera la participación de las entidades federativas para su elaboración?</w:t>
      </w:r>
      <w:proofErr w:type="gramEnd"/>
    </w:p>
    <w:tbl>
      <w:tblPr>
        <w:tblW w:w="5000" w:type="pct"/>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AEAAAA" w:themeFill="background2" w:themeFillShade="BF"/>
        <w:tblLayout w:type="fixed"/>
        <w:tblCellMar>
          <w:top w:w="57" w:type="dxa"/>
          <w:bottom w:w="57" w:type="dxa"/>
        </w:tblCellMar>
        <w:tblLook w:val="00A0" w:firstRow="1" w:lastRow="0" w:firstColumn="1" w:lastColumn="0" w:noHBand="0" w:noVBand="0"/>
      </w:tblPr>
      <w:tblGrid>
        <w:gridCol w:w="1263"/>
        <w:gridCol w:w="807"/>
        <w:gridCol w:w="7872"/>
      </w:tblGrid>
      <w:tr w:rsidR="007B37DA" w:rsidRPr="004A18C8" w14:paraId="5AD33114" w14:textId="77777777" w:rsidTr="0031674C">
        <w:trPr>
          <w:trHeight w:val="268"/>
          <w:jc w:val="center"/>
        </w:trPr>
        <w:tc>
          <w:tcPr>
            <w:tcW w:w="635" w:type="pct"/>
            <w:shd w:val="clear" w:color="auto" w:fill="FFFFFF" w:themeFill="background1"/>
          </w:tcPr>
          <w:p w14:paraId="30F0E927" w14:textId="77777777" w:rsidR="007B37DA" w:rsidRPr="004A18C8" w:rsidRDefault="007B37DA" w:rsidP="0031674C">
            <w:pPr>
              <w:pStyle w:val="Prrafodelista1"/>
              <w:ind w:left="0"/>
              <w:jc w:val="center"/>
              <w:rPr>
                <w:rFonts w:asciiTheme="minorHAnsi" w:eastAsia="Times" w:hAnsiTheme="minorHAnsi" w:cs="Arial"/>
                <w:b/>
                <w:iCs/>
                <w:sz w:val="20"/>
                <w:szCs w:val="20"/>
                <w:lang w:eastAsia="es-MX"/>
              </w:rPr>
            </w:pPr>
            <w:r w:rsidRPr="004A18C8">
              <w:rPr>
                <w:rFonts w:asciiTheme="minorHAnsi" w:eastAsia="Times" w:hAnsiTheme="minorHAnsi" w:cs="Arial"/>
                <w:b/>
                <w:iCs/>
                <w:sz w:val="20"/>
                <w:szCs w:val="20"/>
                <w:lang w:eastAsia="es-MX"/>
              </w:rPr>
              <w:t>Respuesta</w:t>
            </w:r>
          </w:p>
        </w:tc>
        <w:tc>
          <w:tcPr>
            <w:tcW w:w="406" w:type="pct"/>
            <w:shd w:val="clear" w:color="auto" w:fill="FFFFFF" w:themeFill="background1"/>
            <w:vAlign w:val="center"/>
          </w:tcPr>
          <w:p w14:paraId="252D4C4B" w14:textId="77777777" w:rsidR="007B37DA" w:rsidRPr="004A18C8" w:rsidRDefault="007B37DA" w:rsidP="0031674C">
            <w:pPr>
              <w:pStyle w:val="Prrafodelista1"/>
              <w:snapToGrid w:val="0"/>
              <w:ind w:left="0"/>
              <w:jc w:val="center"/>
              <w:rPr>
                <w:rFonts w:asciiTheme="minorHAnsi" w:eastAsia="Times" w:hAnsiTheme="minorHAnsi" w:cs="Arial"/>
                <w:b/>
                <w:iCs/>
                <w:sz w:val="20"/>
                <w:szCs w:val="20"/>
                <w:lang w:eastAsia="es-MX"/>
              </w:rPr>
            </w:pPr>
            <w:r w:rsidRPr="004A18C8">
              <w:rPr>
                <w:rFonts w:asciiTheme="minorHAnsi" w:eastAsia="Times" w:hAnsiTheme="minorHAnsi" w:cs="Arial"/>
                <w:b/>
                <w:iCs/>
                <w:sz w:val="20"/>
                <w:szCs w:val="20"/>
                <w:lang w:eastAsia="es-MX"/>
              </w:rPr>
              <w:t>Nivel</w:t>
            </w:r>
          </w:p>
        </w:tc>
        <w:tc>
          <w:tcPr>
            <w:tcW w:w="3959" w:type="pct"/>
            <w:shd w:val="clear" w:color="auto" w:fill="FFFFFF" w:themeFill="background1"/>
            <w:vAlign w:val="center"/>
          </w:tcPr>
          <w:p w14:paraId="55D4ABE4" w14:textId="77777777" w:rsidR="007B37DA" w:rsidRPr="004A18C8" w:rsidRDefault="007B37DA" w:rsidP="0031674C">
            <w:pPr>
              <w:pStyle w:val="Prrafodelista1"/>
              <w:snapToGrid w:val="0"/>
              <w:ind w:left="0"/>
              <w:jc w:val="center"/>
              <w:rPr>
                <w:rFonts w:asciiTheme="minorHAnsi" w:eastAsia="Times" w:hAnsiTheme="minorHAnsi" w:cs="Arial"/>
                <w:b/>
                <w:iCs/>
                <w:sz w:val="20"/>
                <w:szCs w:val="20"/>
                <w:lang w:eastAsia="es-MX"/>
              </w:rPr>
            </w:pPr>
            <w:r w:rsidRPr="004A18C8">
              <w:rPr>
                <w:rFonts w:asciiTheme="minorHAnsi" w:eastAsia="Times" w:hAnsiTheme="minorHAnsi" w:cs="Arial"/>
                <w:b/>
                <w:iCs/>
                <w:sz w:val="20"/>
                <w:szCs w:val="20"/>
                <w:lang w:eastAsia="es-MX"/>
              </w:rPr>
              <w:t>Criterios</w:t>
            </w:r>
          </w:p>
        </w:tc>
      </w:tr>
      <w:tr w:rsidR="007B37DA" w:rsidRPr="004A18C8" w14:paraId="2F64D15B" w14:textId="77777777" w:rsidTr="0031674C">
        <w:trPr>
          <w:trHeight w:val="400"/>
          <w:jc w:val="center"/>
        </w:trPr>
        <w:tc>
          <w:tcPr>
            <w:tcW w:w="635" w:type="pct"/>
            <w:shd w:val="clear" w:color="auto" w:fill="FFFFFF" w:themeFill="background1"/>
            <w:vAlign w:val="center"/>
          </w:tcPr>
          <w:p w14:paraId="730EB1A4" w14:textId="79A0FB0C" w:rsidR="007B37DA" w:rsidRPr="00396594" w:rsidRDefault="00427A2E" w:rsidP="0031674C">
            <w:pPr>
              <w:pStyle w:val="Prrafodelista1"/>
              <w:shd w:val="clear" w:color="auto" w:fill="FFFFFF" w:themeFill="background1"/>
              <w:ind w:left="0"/>
              <w:jc w:val="center"/>
              <w:rPr>
                <w:rFonts w:asciiTheme="minorHAnsi" w:hAnsiTheme="minorHAnsi" w:cs="Arial"/>
                <w:sz w:val="20"/>
                <w:szCs w:val="22"/>
                <w:lang w:eastAsia="es-MX"/>
              </w:rPr>
            </w:pPr>
            <w:r>
              <w:rPr>
                <w:rFonts w:asciiTheme="minorHAnsi" w:hAnsiTheme="minorHAnsi" w:cs="Arial"/>
                <w:sz w:val="20"/>
                <w:szCs w:val="22"/>
                <w:lang w:eastAsia="es-MX"/>
              </w:rPr>
              <w:t>No</w:t>
            </w:r>
          </w:p>
        </w:tc>
        <w:tc>
          <w:tcPr>
            <w:tcW w:w="406" w:type="pct"/>
            <w:shd w:val="clear" w:color="auto" w:fill="FFFFFF" w:themeFill="background1"/>
            <w:vAlign w:val="center"/>
          </w:tcPr>
          <w:p w14:paraId="15C1D791" w14:textId="2FCBFD36" w:rsidR="007B37DA" w:rsidRPr="00396594" w:rsidRDefault="007B37DA" w:rsidP="0031674C">
            <w:pPr>
              <w:pStyle w:val="Prrafodelista1"/>
              <w:snapToGrid w:val="0"/>
              <w:ind w:left="0"/>
              <w:jc w:val="center"/>
              <w:rPr>
                <w:rFonts w:asciiTheme="minorHAnsi" w:hAnsiTheme="minorHAnsi" w:cs="Arial"/>
                <w:sz w:val="20"/>
                <w:szCs w:val="22"/>
                <w:lang w:eastAsia="es-MX"/>
              </w:rPr>
            </w:pPr>
          </w:p>
        </w:tc>
        <w:tc>
          <w:tcPr>
            <w:tcW w:w="3959" w:type="pct"/>
            <w:shd w:val="clear" w:color="auto" w:fill="FFFFFF" w:themeFill="background1"/>
          </w:tcPr>
          <w:p w14:paraId="48779A3C" w14:textId="70365A66" w:rsidR="007B37DA" w:rsidRPr="00396594" w:rsidRDefault="007B37DA" w:rsidP="00427A2E">
            <w:pPr>
              <w:pStyle w:val="Prrafodelista1"/>
              <w:tabs>
                <w:tab w:val="left" w:pos="256"/>
              </w:tabs>
              <w:snapToGrid w:val="0"/>
              <w:ind w:left="170"/>
              <w:rPr>
                <w:rFonts w:asciiTheme="minorHAnsi" w:hAnsiTheme="minorHAnsi" w:cs="Arial"/>
                <w:sz w:val="20"/>
                <w:szCs w:val="22"/>
                <w:lang w:eastAsia="es-MX"/>
              </w:rPr>
            </w:pPr>
            <w:r>
              <w:rPr>
                <w:rFonts w:asciiTheme="minorHAnsi" w:hAnsiTheme="minorHAnsi" w:cs="Arial"/>
                <w:sz w:val="20"/>
                <w:szCs w:val="22"/>
                <w:lang w:eastAsia="es-MX"/>
              </w:rPr>
              <w:t xml:space="preserve"> </w:t>
            </w:r>
          </w:p>
        </w:tc>
      </w:tr>
    </w:tbl>
    <w:p w14:paraId="49C05691" w14:textId="77777777" w:rsidR="007B37DA" w:rsidRDefault="007B37DA" w:rsidP="007B37DA"/>
    <w:p w14:paraId="72C5CF97" w14:textId="7D522710" w:rsidR="007B37DA" w:rsidRDefault="00427A2E" w:rsidP="007B37DA">
      <w:r>
        <w:t>El FA</w:t>
      </w:r>
      <w:r w:rsidR="004853D7">
        <w:t>FEF</w:t>
      </w:r>
      <w:r>
        <w:t xml:space="preserve"> no cuenta con un Plan Anual de Trabajo</w:t>
      </w:r>
      <w:r w:rsidR="000B2175">
        <w:t xml:space="preserve"> (PAT)</w:t>
      </w:r>
      <w:r>
        <w:t xml:space="preserve">, </w:t>
      </w:r>
      <w:r w:rsidR="00C368FE">
        <w:t xml:space="preserve">en donde </w:t>
      </w:r>
      <w:r w:rsidR="00015143">
        <w:t xml:space="preserve">se </w:t>
      </w:r>
      <w:r w:rsidR="00C368FE">
        <w:t xml:space="preserve">describan las </w:t>
      </w:r>
      <w:r w:rsidR="00015143">
        <w:t>actividades sustantivas</w:t>
      </w:r>
      <w:r w:rsidR="00C368FE">
        <w:t xml:space="preserve"> que el Fondo </w:t>
      </w:r>
      <w:r w:rsidR="00015143">
        <w:t>llevará</w:t>
      </w:r>
      <w:r w:rsidR="00C368FE">
        <w:t xml:space="preserve"> </w:t>
      </w:r>
      <w:r w:rsidR="00015143">
        <w:t xml:space="preserve">a cabo durante el año </w:t>
      </w:r>
      <w:r w:rsidR="00C368FE">
        <w:t>para lograr sus objetivos</w:t>
      </w:r>
      <w:r>
        <w:t>.</w:t>
      </w:r>
      <w:r w:rsidR="00015143">
        <w:t xml:space="preserve"> </w:t>
      </w:r>
      <w:r w:rsidR="009E7BF9">
        <w:t>Si bien es cierto que en la MIR del Fondo se establecen objetivos, metas anuales, actividades e indicadores, conviene comentar que en su diseño se dejan de lado algunas otras actividades que son significativas en la operación del Fondo, tales como la planeación, el seguimiento, el control, la evaluación y la rendición de cuentas y transparencia.</w:t>
      </w:r>
      <w:r w:rsidR="000B2175">
        <w:t xml:space="preserve"> El PAT debe estar articulado adecuadamente a la Planeación Estratégica del Fondo, buscando contribuir al logro de los objetivos estratégicos.</w:t>
      </w:r>
    </w:p>
    <w:p w14:paraId="54A068C6" w14:textId="7D2D0B4A" w:rsidR="00DC1C04" w:rsidRDefault="009E7BF9" w:rsidP="00C724DC">
      <w:r>
        <w:t>Por lo anterior, se sugiere elaborar el Plan Anual de Trabajo</w:t>
      </w:r>
      <w:r w:rsidR="00C724DC">
        <w:t xml:space="preserve"> </w:t>
      </w:r>
      <w:r>
        <w:t>del Fondo</w:t>
      </w:r>
      <w:r w:rsidR="00C724DC">
        <w:t>, el cual se</w:t>
      </w:r>
      <w:r>
        <w:t xml:space="preserve"> </w:t>
      </w:r>
      <w:r w:rsidR="00C724DC">
        <w:t xml:space="preserve">derive de </w:t>
      </w:r>
      <w:r w:rsidR="00DC1C04">
        <w:t>ejercicios</w:t>
      </w:r>
      <w:r w:rsidR="00C724DC">
        <w:t xml:space="preserve"> de planeación institucional</w:t>
      </w:r>
      <w:r w:rsidR="00DC1C04">
        <w:t>izados,</w:t>
      </w:r>
      <w:r w:rsidR="00C724DC">
        <w:t xml:space="preserve"> establecidos por la SHCP y de manera particular por la DGP</w:t>
      </w:r>
      <w:r w:rsidR="000B2175">
        <w:t>y</w:t>
      </w:r>
      <w:r w:rsidR="00C724DC">
        <w:t>P “A”</w:t>
      </w:r>
      <w:r w:rsidR="00DC1C04">
        <w:t>; que considere el componente que genera (transferencia de recursos federales); establezca metas y objetivos que contribuyan al logro del Propósito del Fondo; incluya el periodo de revisión y actualización; y finalmente,</w:t>
      </w:r>
      <w:r w:rsidR="00C724DC">
        <w:t xml:space="preserve"> </w:t>
      </w:r>
      <w:r w:rsidR="00DC1C04">
        <w:t xml:space="preserve">considere la participación de las entidades federativas en su elaboración. </w:t>
      </w:r>
    </w:p>
    <w:p w14:paraId="441711E4" w14:textId="1A463438" w:rsidR="000B2175" w:rsidRDefault="000B2175" w:rsidP="00C724DC">
      <w:r>
        <w:t xml:space="preserve">Como parte del Componente que genera el Fondo, la DGPyP “A” puede incluir el calendario de pagos establecido en el </w:t>
      </w:r>
      <w:r w:rsidR="00BF61C7" w:rsidRPr="00BF61C7">
        <w:t>“Acuerdo por el que se da a conocer a los Gobiernos de las Entidades Federativas la Distribución y Calendarización para la Ministración durante el Ejercicio Fiscal 2017, de los Recursos correspondientes a los Ramos 28 Participaciones a Entidades Federativas y Municipios, y 33 Aportaciones Federales para Entidades Federativas y Municipios”</w:t>
      </w:r>
      <w:r>
        <w:t>. Mientras que en el caso de las metas y objetivos se pueden incorporar las establecidas en la MIR del Fondo.</w:t>
      </w:r>
    </w:p>
    <w:p w14:paraId="42F70F00" w14:textId="3B3BFF8B" w:rsidR="00DC1C04" w:rsidRDefault="00DC1C04" w:rsidP="00C724DC">
      <w:r>
        <w:t>De manera específica, el Plan Anual de Trabajo del FAFEF debe incluir los objetivos que buscan lograr durante el ejercicio, las metas anuales de cada objetivo</w:t>
      </w:r>
      <w:r w:rsidR="001372B7">
        <w:t>, las actividades e indicadores y una calendarización de las fechas de inicio y de conclusión de cada una de las actividades.</w:t>
      </w:r>
    </w:p>
    <w:p w14:paraId="04D7F5D2" w14:textId="07C74713" w:rsidR="009E7BF9" w:rsidRDefault="009E7BF9" w:rsidP="00C724DC"/>
    <w:p w14:paraId="6CD3D082" w14:textId="01B09DC7" w:rsidR="00C52C5D" w:rsidRDefault="00C52C5D" w:rsidP="00EB7BD9">
      <w:pPr>
        <w:rPr>
          <w:b/>
        </w:rPr>
      </w:pPr>
    </w:p>
    <w:p w14:paraId="6FA19F2D" w14:textId="0A354D20" w:rsidR="007B37DA" w:rsidRDefault="007B37DA" w:rsidP="00EB7BD9">
      <w:pPr>
        <w:rPr>
          <w:b/>
        </w:rPr>
      </w:pPr>
      <w:r>
        <w:rPr>
          <w:b/>
        </w:rPr>
        <w:br w:type="page"/>
      </w:r>
    </w:p>
    <w:p w14:paraId="69A1CB4D" w14:textId="705561C2" w:rsidR="00E351EB" w:rsidRPr="00157CDA" w:rsidRDefault="00E351EB" w:rsidP="00E351EB">
      <w:pPr>
        <w:spacing w:before="0" w:after="0"/>
        <w:rPr>
          <w:rFonts w:ascii="Soberana Sans Light" w:hAnsi="Soberana Sans Light" w:cstheme="minorHAnsi"/>
          <w:b/>
        </w:rPr>
      </w:pPr>
      <w:r>
        <w:rPr>
          <w:b/>
        </w:rPr>
        <w:lastRenderedPageBreak/>
        <w:t>20</w:t>
      </w:r>
      <w:r w:rsidRPr="00157CDA">
        <w:rPr>
          <w:b/>
        </w:rPr>
        <w:t xml:space="preserve">. </w:t>
      </w:r>
      <w:r w:rsidRPr="007D0C98">
        <w:rPr>
          <w:b/>
        </w:rPr>
        <w:t>¿Se considera la información del diagnóstico o de los resultados del Fondo durante el año anterior, en su planeación anual…</w:t>
      </w:r>
    </w:p>
    <w:p w14:paraId="7F014A98" w14:textId="77777777" w:rsidR="00E351EB" w:rsidRDefault="00E351EB" w:rsidP="00197192">
      <w:pPr>
        <w:pStyle w:val="Prrafodelista"/>
        <w:numPr>
          <w:ilvl w:val="0"/>
          <w:numId w:val="21"/>
        </w:numPr>
        <w:spacing w:before="0" w:after="0"/>
        <w:contextualSpacing w:val="0"/>
        <w:rPr>
          <w:b/>
        </w:rPr>
      </w:pPr>
      <w:r w:rsidRPr="007D0C98">
        <w:rPr>
          <w:b/>
        </w:rPr>
        <w:t>Para el establecimiento de metas</w:t>
      </w:r>
      <w:r w:rsidRPr="007B37DA">
        <w:rPr>
          <w:b/>
        </w:rPr>
        <w:t>;</w:t>
      </w:r>
    </w:p>
    <w:p w14:paraId="6F97B28F" w14:textId="77777777" w:rsidR="00E351EB" w:rsidRDefault="00E351EB" w:rsidP="00197192">
      <w:pPr>
        <w:pStyle w:val="Prrafodelista"/>
        <w:numPr>
          <w:ilvl w:val="0"/>
          <w:numId w:val="21"/>
        </w:numPr>
        <w:spacing w:before="0" w:after="0"/>
        <w:contextualSpacing w:val="0"/>
        <w:rPr>
          <w:b/>
        </w:rPr>
      </w:pPr>
      <w:r w:rsidRPr="007D0C98">
        <w:rPr>
          <w:b/>
        </w:rPr>
        <w:t>Para la asignación de recursos;</w:t>
      </w:r>
    </w:p>
    <w:p w14:paraId="29AA1635" w14:textId="77777777" w:rsidR="00E351EB" w:rsidRPr="00157CDA" w:rsidRDefault="00E351EB" w:rsidP="00197192">
      <w:pPr>
        <w:pStyle w:val="Prrafodelista"/>
        <w:numPr>
          <w:ilvl w:val="0"/>
          <w:numId w:val="21"/>
        </w:numPr>
        <w:spacing w:before="0" w:after="0"/>
        <w:contextualSpacing w:val="0"/>
        <w:rPr>
          <w:b/>
        </w:rPr>
      </w:pPr>
      <w:r w:rsidRPr="007D0C98">
        <w:rPr>
          <w:b/>
        </w:rPr>
        <w:t>Para la distribución de actividades;</w:t>
      </w:r>
    </w:p>
    <w:p w14:paraId="7D22A546" w14:textId="23BEE9BE" w:rsidR="00E351EB" w:rsidRPr="007B37DA" w:rsidRDefault="00E351EB" w:rsidP="00197192">
      <w:pPr>
        <w:pStyle w:val="Prrafodelista"/>
        <w:numPr>
          <w:ilvl w:val="0"/>
          <w:numId w:val="21"/>
        </w:numPr>
        <w:spacing w:before="0"/>
        <w:ind w:left="714" w:hanging="357"/>
        <w:contextualSpacing w:val="0"/>
        <w:rPr>
          <w:rFonts w:cstheme="minorHAnsi"/>
          <w:b/>
          <w:lang w:val="es-ES"/>
        </w:rPr>
      </w:pPr>
      <w:proofErr w:type="gramStart"/>
      <w:r w:rsidRPr="00E351EB">
        <w:rPr>
          <w:rFonts w:cstheme="minorHAnsi"/>
          <w:b/>
          <w:lang w:val="es-ES"/>
        </w:rPr>
        <w:t>Para la selección geográfica de población atenderse?</w:t>
      </w:r>
      <w:proofErr w:type="gramEnd"/>
    </w:p>
    <w:p w14:paraId="07F97B6B" w14:textId="1CAF0842" w:rsidR="007B37DA" w:rsidRPr="000700ED" w:rsidRDefault="00FA5270" w:rsidP="000700ED">
      <w:pPr>
        <w:spacing w:before="240" w:after="240"/>
        <w:rPr>
          <w:b/>
          <w:bCs/>
        </w:rPr>
      </w:pPr>
      <w:r w:rsidRPr="000700ED">
        <w:rPr>
          <w:b/>
          <w:bCs/>
        </w:rPr>
        <w:t>No procede valoración cuantitativa.</w:t>
      </w:r>
    </w:p>
    <w:p w14:paraId="4209B25A" w14:textId="45730BCD" w:rsidR="006B12AA" w:rsidRDefault="006B12AA" w:rsidP="00F97B07">
      <w:pPr>
        <w:rPr>
          <w:bCs/>
        </w:rPr>
      </w:pPr>
      <w:r>
        <w:rPr>
          <w:bCs/>
        </w:rPr>
        <w:t>Como ya se ha comentado, de todos los indicadores establecidos en la MIR 2017 del FAFEF, la</w:t>
      </w:r>
      <w:r>
        <w:t xml:space="preserve"> SHCP, como Dependencia Coordinadora, únicamente es responsable de establecer el valor de la línea base y las metas del indicador MCCEA, en el resto de los indicadores, las instancias responsables de definir estos valores son las entidades federativas. Para la definición de las metas del indicador MCCEA, la SHCP toma como referencia los resultados logrados en el ejercicio anterior, mientras que, para el resto de los indicadores no se tiene evidencia documental respecto de si las entidades federativas toman en cuenta los resultados logrados el año anterior para establecer las metas.</w:t>
      </w:r>
    </w:p>
    <w:p w14:paraId="2DA84BFE" w14:textId="5FD50794" w:rsidR="006B12AA" w:rsidRDefault="006B12AA" w:rsidP="00F97B07">
      <w:pPr>
        <w:rPr>
          <w:bCs/>
        </w:rPr>
      </w:pPr>
      <w:r>
        <w:rPr>
          <w:bCs/>
        </w:rPr>
        <w:t xml:space="preserve">Para atender lo anterior, se sugiere que las entidades federativas documenten en las Fichas Técnicas de los indicadores el o los mecanismos que emplean para definir y establecer las metas de los indicadores que están bajo su responsabilidad, en este caso el </w:t>
      </w:r>
      <w:r w:rsidRPr="006B12AA">
        <w:rPr>
          <w:bCs/>
        </w:rPr>
        <w:t>Índice de Impacto de la Deuda Pública</w:t>
      </w:r>
      <w:r>
        <w:rPr>
          <w:bCs/>
        </w:rPr>
        <w:t xml:space="preserve">, </w:t>
      </w:r>
      <w:r w:rsidRPr="006B12AA">
        <w:rPr>
          <w:bCs/>
        </w:rPr>
        <w:t>Índice de Impulso al Gasto de Inversión</w:t>
      </w:r>
      <w:r>
        <w:rPr>
          <w:bCs/>
        </w:rPr>
        <w:t xml:space="preserve">, </w:t>
      </w:r>
      <w:r w:rsidRPr="006B12AA">
        <w:rPr>
          <w:bCs/>
        </w:rPr>
        <w:t>Índice de Fortalecimiento Financiero</w:t>
      </w:r>
      <w:r>
        <w:rPr>
          <w:bCs/>
        </w:rPr>
        <w:t>, Porcentaje de Avance en las Metas e Índice en el Ejercicio de Recursos.</w:t>
      </w:r>
    </w:p>
    <w:p w14:paraId="56793FFC" w14:textId="166356F4" w:rsidR="00DE095A" w:rsidRDefault="00D710A6" w:rsidP="00F97B07">
      <w:pPr>
        <w:rPr>
          <w:bCs/>
        </w:rPr>
      </w:pPr>
      <w:r>
        <w:rPr>
          <w:bCs/>
        </w:rPr>
        <w:t xml:space="preserve">Para la asignación de recursos, el FAFEF </w:t>
      </w:r>
      <w:r w:rsidR="00403559">
        <w:rPr>
          <w:bCs/>
        </w:rPr>
        <w:t>no tom</w:t>
      </w:r>
      <w:r w:rsidR="00BC53DA">
        <w:rPr>
          <w:bCs/>
        </w:rPr>
        <w:t>a</w:t>
      </w:r>
      <w:r w:rsidR="00403559">
        <w:rPr>
          <w:bCs/>
        </w:rPr>
        <w:t xml:space="preserve"> en cuenta los resultados logrados en el año anterior, </w:t>
      </w:r>
      <w:r w:rsidR="002B3383">
        <w:rPr>
          <w:bCs/>
        </w:rPr>
        <w:t xml:space="preserve">ya que </w:t>
      </w:r>
      <w:r>
        <w:rPr>
          <w:bCs/>
        </w:rPr>
        <w:t>se basa en la fórmula planteada en el Artículo 46 de la LCF, la cual toma como base el presupuesto asignado en el ejercicio 2007, así como un factor de crecimiento</w:t>
      </w:r>
      <w:r w:rsidR="00403559">
        <w:rPr>
          <w:bCs/>
        </w:rPr>
        <w:t xml:space="preserve"> del monto asignado en el año posterior al </w:t>
      </w:r>
      <w:r w:rsidR="005160B4">
        <w:rPr>
          <w:bCs/>
        </w:rPr>
        <w:t>ejercicio</w:t>
      </w:r>
      <w:r w:rsidR="00403559">
        <w:rPr>
          <w:bCs/>
        </w:rPr>
        <w:t xml:space="preserve"> 2007 y el inverso del Producto Interno Bruto </w:t>
      </w:r>
      <w:r w:rsidR="00403559" w:rsidRPr="00C96CF8">
        <w:rPr>
          <w:bCs/>
          <w:i/>
          <w:iCs/>
        </w:rPr>
        <w:t>per cápita</w:t>
      </w:r>
      <w:r w:rsidR="00403559">
        <w:rPr>
          <w:bCs/>
        </w:rPr>
        <w:t>.</w:t>
      </w:r>
    </w:p>
    <w:p w14:paraId="43118474" w14:textId="4CA28125" w:rsidR="00403559" w:rsidRDefault="00403559" w:rsidP="00F97B07">
      <w:pPr>
        <w:rPr>
          <w:bCs/>
        </w:rPr>
      </w:pPr>
      <w:r>
        <w:rPr>
          <w:bCs/>
        </w:rPr>
        <w:t>Para la distribución de actividades y la selección geográfica de</w:t>
      </w:r>
      <w:r w:rsidR="0051102B">
        <w:rPr>
          <w:bCs/>
        </w:rPr>
        <w:t xml:space="preserve"> </w:t>
      </w:r>
      <w:r>
        <w:rPr>
          <w:bCs/>
        </w:rPr>
        <w:t>l</w:t>
      </w:r>
      <w:r w:rsidR="0051102B">
        <w:rPr>
          <w:bCs/>
        </w:rPr>
        <w:t>a</w:t>
      </w:r>
      <w:r>
        <w:rPr>
          <w:bCs/>
        </w:rPr>
        <w:t xml:space="preserve"> </w:t>
      </w:r>
      <w:r w:rsidR="0051102B">
        <w:rPr>
          <w:bCs/>
        </w:rPr>
        <w:t>población</w:t>
      </w:r>
      <w:r>
        <w:rPr>
          <w:bCs/>
        </w:rPr>
        <w:t xml:space="preserve"> a atenderse, el FAFEF </w:t>
      </w:r>
      <w:r w:rsidR="00BC53DA">
        <w:rPr>
          <w:bCs/>
        </w:rPr>
        <w:t>no necesita considerar en su planeación</w:t>
      </w:r>
      <w:r>
        <w:rPr>
          <w:bCs/>
        </w:rPr>
        <w:t xml:space="preserve"> los resultados logrados</w:t>
      </w:r>
      <w:r w:rsidR="000F63CF">
        <w:rPr>
          <w:bCs/>
        </w:rPr>
        <w:t xml:space="preserve"> en el año anterior</w:t>
      </w:r>
      <w:r w:rsidR="00A12F39">
        <w:rPr>
          <w:bCs/>
        </w:rPr>
        <w:t>, ya que, en el primer caso, las actividades están centradas en la ministración y seguimiento</w:t>
      </w:r>
      <w:r w:rsidR="00A12F39" w:rsidRPr="00A12F39">
        <w:rPr>
          <w:bCs/>
        </w:rPr>
        <w:t xml:space="preserve"> </w:t>
      </w:r>
      <w:r w:rsidR="00A12F39">
        <w:rPr>
          <w:bCs/>
        </w:rPr>
        <w:t>de recursos, mientras que, en el segundo caso, el FAFEF tiene una cobertura nacional.</w:t>
      </w:r>
    </w:p>
    <w:p w14:paraId="5883682A" w14:textId="7C0B7CF1" w:rsidR="004C07C2" w:rsidRDefault="004C07C2" w:rsidP="00F97B07">
      <w:pPr>
        <w:rPr>
          <w:bCs/>
        </w:rPr>
      </w:pPr>
    </w:p>
    <w:p w14:paraId="7EDEB6FA" w14:textId="59DFC8A3" w:rsidR="00110549" w:rsidRDefault="00110549" w:rsidP="00F97B07">
      <w:pPr>
        <w:rPr>
          <w:bCs/>
        </w:rPr>
      </w:pPr>
    </w:p>
    <w:p w14:paraId="6A27EB18" w14:textId="7B2D3900" w:rsidR="000C4C02" w:rsidRDefault="000C4C02" w:rsidP="00F97B07">
      <w:pPr>
        <w:rPr>
          <w:bCs/>
        </w:rPr>
      </w:pPr>
    </w:p>
    <w:p w14:paraId="126248A3" w14:textId="77777777" w:rsidR="002D6778" w:rsidRPr="00FA5270" w:rsidRDefault="002D6778" w:rsidP="00F97B07">
      <w:pPr>
        <w:rPr>
          <w:bCs/>
        </w:rPr>
      </w:pPr>
    </w:p>
    <w:p w14:paraId="6DB63086" w14:textId="52819C79" w:rsidR="00E351EB" w:rsidRDefault="00E351EB" w:rsidP="00EB7BD9">
      <w:pPr>
        <w:rPr>
          <w:b/>
        </w:rPr>
      </w:pPr>
      <w:r>
        <w:rPr>
          <w:b/>
        </w:rPr>
        <w:br w:type="page"/>
      </w:r>
    </w:p>
    <w:p w14:paraId="373592B1" w14:textId="7D38B871" w:rsidR="00E351EB" w:rsidRPr="00157CDA" w:rsidRDefault="00E351EB" w:rsidP="00E351EB">
      <w:pPr>
        <w:spacing w:before="0" w:after="0"/>
        <w:rPr>
          <w:rFonts w:ascii="Soberana Sans Light" w:hAnsi="Soberana Sans Light" w:cstheme="minorHAnsi"/>
          <w:b/>
        </w:rPr>
      </w:pPr>
      <w:r>
        <w:rPr>
          <w:b/>
        </w:rPr>
        <w:lastRenderedPageBreak/>
        <w:t>21</w:t>
      </w:r>
      <w:r w:rsidRPr="00157CDA">
        <w:rPr>
          <w:b/>
        </w:rPr>
        <w:t xml:space="preserve">. </w:t>
      </w:r>
      <w:r w:rsidRPr="007D0C98">
        <w:rPr>
          <w:b/>
        </w:rPr>
        <w:t>¿Se considera la información del d</w:t>
      </w:r>
      <w:r>
        <w:rPr>
          <w:b/>
        </w:rPr>
        <w:t>esempeño del Fondo en las entidades federativas y municipios para la toma de decisiones</w:t>
      </w:r>
      <w:r w:rsidRPr="007D0C98">
        <w:rPr>
          <w:b/>
        </w:rPr>
        <w:t>…</w:t>
      </w:r>
    </w:p>
    <w:p w14:paraId="1D4951DE" w14:textId="77777777" w:rsidR="00E351EB" w:rsidRDefault="00E351EB" w:rsidP="00197192">
      <w:pPr>
        <w:pStyle w:val="Prrafodelista"/>
        <w:numPr>
          <w:ilvl w:val="0"/>
          <w:numId w:val="22"/>
        </w:numPr>
        <w:spacing w:before="0" w:after="0"/>
        <w:contextualSpacing w:val="0"/>
        <w:rPr>
          <w:b/>
        </w:rPr>
      </w:pPr>
      <w:r w:rsidRPr="007D0C98">
        <w:rPr>
          <w:b/>
        </w:rPr>
        <w:t>Para el establecimiento de metas</w:t>
      </w:r>
      <w:r w:rsidRPr="007B37DA">
        <w:rPr>
          <w:b/>
        </w:rPr>
        <w:t>;</w:t>
      </w:r>
    </w:p>
    <w:p w14:paraId="20D662A7" w14:textId="77777777" w:rsidR="00E351EB" w:rsidRDefault="00E351EB" w:rsidP="00197192">
      <w:pPr>
        <w:pStyle w:val="Prrafodelista"/>
        <w:numPr>
          <w:ilvl w:val="0"/>
          <w:numId w:val="22"/>
        </w:numPr>
        <w:spacing w:before="0" w:after="0"/>
        <w:contextualSpacing w:val="0"/>
        <w:rPr>
          <w:b/>
        </w:rPr>
      </w:pPr>
      <w:r w:rsidRPr="007D0C98">
        <w:rPr>
          <w:b/>
        </w:rPr>
        <w:t>Para la asignación de recursos;</w:t>
      </w:r>
    </w:p>
    <w:p w14:paraId="5B937290" w14:textId="77777777" w:rsidR="00E351EB" w:rsidRPr="00157CDA" w:rsidRDefault="00E351EB" w:rsidP="00197192">
      <w:pPr>
        <w:pStyle w:val="Prrafodelista"/>
        <w:numPr>
          <w:ilvl w:val="0"/>
          <w:numId w:val="22"/>
        </w:numPr>
        <w:spacing w:before="0" w:after="0"/>
        <w:contextualSpacing w:val="0"/>
        <w:rPr>
          <w:b/>
        </w:rPr>
      </w:pPr>
      <w:r w:rsidRPr="007D0C98">
        <w:rPr>
          <w:b/>
        </w:rPr>
        <w:t>Para la distribución de actividades;</w:t>
      </w:r>
    </w:p>
    <w:p w14:paraId="429EEC9B" w14:textId="00805EE2" w:rsidR="00E351EB" w:rsidRPr="007B37DA" w:rsidRDefault="00E351EB" w:rsidP="00197192">
      <w:pPr>
        <w:pStyle w:val="Prrafodelista"/>
        <w:numPr>
          <w:ilvl w:val="0"/>
          <w:numId w:val="22"/>
        </w:numPr>
        <w:spacing w:before="0"/>
        <w:ind w:left="714" w:hanging="357"/>
        <w:contextualSpacing w:val="0"/>
        <w:rPr>
          <w:rFonts w:cstheme="minorHAnsi"/>
          <w:b/>
          <w:lang w:val="es-ES"/>
        </w:rPr>
      </w:pPr>
      <w:proofErr w:type="gramStart"/>
      <w:r w:rsidRPr="00E351EB">
        <w:rPr>
          <w:rFonts w:cstheme="minorHAnsi"/>
          <w:b/>
          <w:lang w:val="es-ES"/>
        </w:rPr>
        <w:t>Para la selección geográfica de población</w:t>
      </w:r>
      <w:r w:rsidR="000A2A38">
        <w:rPr>
          <w:rFonts w:cstheme="minorHAnsi"/>
          <w:b/>
          <w:lang w:val="es-ES"/>
        </w:rPr>
        <w:t xml:space="preserve"> </w:t>
      </w:r>
      <w:r w:rsidRPr="00E351EB">
        <w:rPr>
          <w:rFonts w:cstheme="minorHAnsi"/>
          <w:b/>
          <w:lang w:val="es-ES"/>
        </w:rPr>
        <w:t>a atenderse?</w:t>
      </w:r>
      <w:proofErr w:type="gramEnd"/>
    </w:p>
    <w:p w14:paraId="7F952A55" w14:textId="77777777" w:rsidR="0046007E" w:rsidRPr="000700ED" w:rsidRDefault="0046007E" w:rsidP="000700ED">
      <w:pPr>
        <w:spacing w:before="240" w:after="240"/>
        <w:rPr>
          <w:b/>
          <w:bCs/>
        </w:rPr>
      </w:pPr>
      <w:r w:rsidRPr="000700ED">
        <w:rPr>
          <w:b/>
          <w:bCs/>
        </w:rPr>
        <w:t>No procede valoración cuantitativa.</w:t>
      </w:r>
    </w:p>
    <w:p w14:paraId="381B42BB" w14:textId="197C43C5" w:rsidR="00A81103" w:rsidRDefault="004A31F8" w:rsidP="004A31F8">
      <w:pPr>
        <w:rPr>
          <w:bCs/>
        </w:rPr>
      </w:pPr>
      <w:r>
        <w:rPr>
          <w:bCs/>
        </w:rPr>
        <w:t xml:space="preserve">Aunque las </w:t>
      </w:r>
      <w:r w:rsidR="00902EED">
        <w:rPr>
          <w:bCs/>
        </w:rPr>
        <w:t>e</w:t>
      </w:r>
      <w:r>
        <w:rPr>
          <w:bCs/>
        </w:rPr>
        <w:t xml:space="preserve">ntidades </w:t>
      </w:r>
      <w:r w:rsidR="00902EED">
        <w:rPr>
          <w:bCs/>
        </w:rPr>
        <w:t>federativas</w:t>
      </w:r>
      <w:r>
        <w:rPr>
          <w:bCs/>
        </w:rPr>
        <w:t xml:space="preserve"> son las responsables de reportar </w:t>
      </w:r>
      <w:r w:rsidR="00902EED">
        <w:rPr>
          <w:bCs/>
        </w:rPr>
        <w:t xml:space="preserve">los resultados logrados en </w:t>
      </w:r>
      <w:r>
        <w:rPr>
          <w:bCs/>
        </w:rPr>
        <w:t xml:space="preserve">cinco de los seis indicadores establecidos en la MIR 2017 del FAFEF (uno a nivel de Fin y </w:t>
      </w:r>
      <w:r w:rsidR="001F6A1B">
        <w:rPr>
          <w:bCs/>
        </w:rPr>
        <w:t>los establecidos en el Propósito, Componente y Actividad)</w:t>
      </w:r>
      <w:r>
        <w:rPr>
          <w:bCs/>
        </w:rPr>
        <w:t xml:space="preserve">, estos </w:t>
      </w:r>
      <w:r w:rsidR="0087368F">
        <w:rPr>
          <w:bCs/>
        </w:rPr>
        <w:t xml:space="preserve">resultados </w:t>
      </w:r>
      <w:r>
        <w:rPr>
          <w:bCs/>
        </w:rPr>
        <w:t xml:space="preserve">no son considerados para establecer </w:t>
      </w:r>
      <w:r w:rsidR="0087368F">
        <w:rPr>
          <w:bCs/>
        </w:rPr>
        <w:t xml:space="preserve">sus </w:t>
      </w:r>
      <w:r>
        <w:rPr>
          <w:bCs/>
        </w:rPr>
        <w:t>metas</w:t>
      </w:r>
      <w:r w:rsidR="00A81103">
        <w:rPr>
          <w:bCs/>
        </w:rPr>
        <w:t xml:space="preserve">. En los indicadores </w:t>
      </w:r>
      <w:r w:rsidR="00A81103" w:rsidRPr="00A81103">
        <w:rPr>
          <w:bCs/>
        </w:rPr>
        <w:t>Índice de Impacto de la Deuda Pública</w:t>
      </w:r>
      <w:r w:rsidR="00A81103">
        <w:rPr>
          <w:bCs/>
        </w:rPr>
        <w:t xml:space="preserve">, </w:t>
      </w:r>
      <w:r w:rsidR="002828D5" w:rsidRPr="002828D5">
        <w:rPr>
          <w:bCs/>
        </w:rPr>
        <w:t>Índice de Impulso al Gasto de Inversión</w:t>
      </w:r>
      <w:r w:rsidR="002828D5">
        <w:rPr>
          <w:bCs/>
        </w:rPr>
        <w:t xml:space="preserve">, </w:t>
      </w:r>
      <w:r w:rsidR="002828D5" w:rsidRPr="002828D5">
        <w:rPr>
          <w:bCs/>
        </w:rPr>
        <w:t>Índice de Fortalecimiento Financiero</w:t>
      </w:r>
      <w:r w:rsidR="002828D5">
        <w:rPr>
          <w:bCs/>
        </w:rPr>
        <w:t>, las metas se establecen con base en las necesidades anuales</w:t>
      </w:r>
      <w:r w:rsidR="00E223F7">
        <w:rPr>
          <w:bCs/>
        </w:rPr>
        <w:t xml:space="preserve"> que</w:t>
      </w:r>
      <w:r w:rsidR="002828D5">
        <w:rPr>
          <w:bCs/>
        </w:rPr>
        <w:t xml:space="preserve"> presentan las entidades federativas, de acuerdo con la planeación estatal.</w:t>
      </w:r>
    </w:p>
    <w:p w14:paraId="541B1A6F" w14:textId="21E757A6" w:rsidR="0087368F" w:rsidRDefault="002828D5" w:rsidP="004A31F8">
      <w:pPr>
        <w:rPr>
          <w:bCs/>
        </w:rPr>
      </w:pPr>
      <w:r>
        <w:rPr>
          <w:bCs/>
        </w:rPr>
        <w:t>De igual manera, la asignación de recursos del Fondo a los diferentes rubros de gasto se asigna con base en las necesidades de</w:t>
      </w:r>
      <w:r w:rsidR="00156FBF">
        <w:rPr>
          <w:bCs/>
        </w:rPr>
        <w:t xml:space="preserve"> cada Estado, mismas que están planteadas en los diagnósticos sectoriales de cada entidad federativa y/o en la planeación de cada dependencia o entidad de la Administración Pública Estatal</w:t>
      </w:r>
      <w:r w:rsidR="006A7880">
        <w:rPr>
          <w:bCs/>
        </w:rPr>
        <w:t>.</w:t>
      </w:r>
      <w:r>
        <w:rPr>
          <w:bCs/>
        </w:rPr>
        <w:t xml:space="preserve"> </w:t>
      </w:r>
      <w:r w:rsidR="006A7880">
        <w:rPr>
          <w:bCs/>
        </w:rPr>
        <w:t>En este proceso participan los Comités de Planeación Estatal (COPLADES)</w:t>
      </w:r>
      <w:r w:rsidR="00156FBF">
        <w:rPr>
          <w:bCs/>
        </w:rPr>
        <w:t>, las Secretarías de Finanzas</w:t>
      </w:r>
      <w:r w:rsidR="006A7880">
        <w:rPr>
          <w:bCs/>
        </w:rPr>
        <w:t xml:space="preserve"> o grupos de trabajo establecidos específicamente para la asignación de recursos del FAFEF a las necesidades más apremiantes del Estado</w:t>
      </w:r>
      <w:r>
        <w:rPr>
          <w:bCs/>
        </w:rPr>
        <w:t>.</w:t>
      </w:r>
    </w:p>
    <w:p w14:paraId="4380EB94" w14:textId="3EB94BDE" w:rsidR="009A19F1" w:rsidRDefault="001F6A1B" w:rsidP="004A31F8">
      <w:pPr>
        <w:rPr>
          <w:bCs/>
        </w:rPr>
      </w:pPr>
      <w:r>
        <w:rPr>
          <w:bCs/>
        </w:rPr>
        <w:t xml:space="preserve">Tomando en consideración que </w:t>
      </w:r>
      <w:r w:rsidR="00971571">
        <w:rPr>
          <w:bCs/>
        </w:rPr>
        <w:t>la población</w:t>
      </w:r>
      <w:r>
        <w:rPr>
          <w:bCs/>
        </w:rPr>
        <w:t xml:space="preserve"> del FAFEF son </w:t>
      </w:r>
      <w:r w:rsidR="006B053D">
        <w:rPr>
          <w:bCs/>
        </w:rPr>
        <w:t>l</w:t>
      </w:r>
      <w:r>
        <w:rPr>
          <w:bCs/>
        </w:rPr>
        <w:t xml:space="preserve">as </w:t>
      </w:r>
      <w:r w:rsidR="006B053D">
        <w:rPr>
          <w:bCs/>
        </w:rPr>
        <w:t xml:space="preserve">32 </w:t>
      </w:r>
      <w:r w:rsidR="0087368F">
        <w:rPr>
          <w:bCs/>
        </w:rPr>
        <w:t>e</w:t>
      </w:r>
      <w:r>
        <w:rPr>
          <w:bCs/>
        </w:rPr>
        <w:t xml:space="preserve">ntidades </w:t>
      </w:r>
      <w:r w:rsidR="0087368F">
        <w:rPr>
          <w:bCs/>
        </w:rPr>
        <w:t>f</w:t>
      </w:r>
      <w:r>
        <w:rPr>
          <w:bCs/>
        </w:rPr>
        <w:t xml:space="preserve">ederativas del país, </w:t>
      </w:r>
      <w:r w:rsidR="00B26A52">
        <w:rPr>
          <w:bCs/>
        </w:rPr>
        <w:t>la información de desempeño del Fondo en la</w:t>
      </w:r>
      <w:r w:rsidR="0087368F">
        <w:rPr>
          <w:bCs/>
        </w:rPr>
        <w:t xml:space="preserve"> selección geográfica del área de enfoque </w:t>
      </w:r>
      <w:r w:rsidR="00B26A52">
        <w:rPr>
          <w:bCs/>
        </w:rPr>
        <w:t>pierde relevancia. Esta misma situación se presenta con la distribución de actividades.</w:t>
      </w:r>
    </w:p>
    <w:p w14:paraId="1885ECD9" w14:textId="1FDAF688" w:rsidR="0046007E" w:rsidRDefault="0046007E" w:rsidP="0046007E">
      <w:pPr>
        <w:rPr>
          <w:bCs/>
        </w:rPr>
      </w:pPr>
    </w:p>
    <w:p w14:paraId="515CBB34" w14:textId="5D331891" w:rsidR="00E351EB" w:rsidRDefault="00E351EB" w:rsidP="00EB7BD9">
      <w:pPr>
        <w:rPr>
          <w:b/>
        </w:rPr>
      </w:pPr>
      <w:r>
        <w:rPr>
          <w:b/>
        </w:rPr>
        <w:br w:type="page"/>
      </w:r>
    </w:p>
    <w:p w14:paraId="68AEBC67" w14:textId="5428319B" w:rsidR="00E351EB" w:rsidRPr="00157CDA" w:rsidRDefault="00E351EB" w:rsidP="00E351EB">
      <w:pPr>
        <w:spacing w:before="0" w:after="0"/>
        <w:rPr>
          <w:rFonts w:ascii="Soberana Sans Light" w:hAnsi="Soberana Sans Light" w:cstheme="minorHAnsi"/>
          <w:b/>
        </w:rPr>
      </w:pPr>
      <w:r>
        <w:rPr>
          <w:b/>
        </w:rPr>
        <w:lastRenderedPageBreak/>
        <w:t>22</w:t>
      </w:r>
      <w:r w:rsidRPr="00157CDA">
        <w:rPr>
          <w:b/>
        </w:rPr>
        <w:t xml:space="preserve">. </w:t>
      </w:r>
      <w:r w:rsidRPr="007D0C98">
        <w:rPr>
          <w:b/>
        </w:rPr>
        <w:t>¿</w:t>
      </w:r>
      <w:r w:rsidRPr="00E351EB">
        <w:rPr>
          <w:b/>
        </w:rPr>
        <w:t>Los documentos normativos o institucionales del Fondo definen a la población objetivo directa e indirecta que presenta el problema o necesidad, o que requiera de atención del gobierno, e incluyen los siguientes elementos:</w:t>
      </w:r>
    </w:p>
    <w:p w14:paraId="127EBD32" w14:textId="0BB0B85E" w:rsidR="00E351EB" w:rsidRDefault="00E351EB" w:rsidP="00197192">
      <w:pPr>
        <w:pStyle w:val="Prrafodelista"/>
        <w:numPr>
          <w:ilvl w:val="0"/>
          <w:numId w:val="23"/>
        </w:numPr>
        <w:spacing w:before="0" w:after="0"/>
        <w:ind w:left="714" w:hanging="357"/>
        <w:contextualSpacing w:val="0"/>
        <w:rPr>
          <w:b/>
        </w:rPr>
      </w:pPr>
      <w:r w:rsidRPr="00E351EB">
        <w:rPr>
          <w:b/>
        </w:rPr>
        <w:t>Cuantifican y caracterizan a la población directa e indirecta que presenta el problema o la necesidad o que requiere de atención del gobierno</w:t>
      </w:r>
      <w:r w:rsidRPr="007B37DA">
        <w:rPr>
          <w:b/>
        </w:rPr>
        <w:t>;</w:t>
      </w:r>
    </w:p>
    <w:p w14:paraId="128AB1F8" w14:textId="681E94D4" w:rsidR="00E351EB" w:rsidRPr="00E351EB" w:rsidRDefault="00E351EB" w:rsidP="00197192">
      <w:pPr>
        <w:pStyle w:val="Prrafodelista"/>
        <w:numPr>
          <w:ilvl w:val="0"/>
          <w:numId w:val="23"/>
        </w:numPr>
        <w:spacing w:before="0" w:after="0"/>
        <w:contextualSpacing w:val="0"/>
        <w:rPr>
          <w:b/>
        </w:rPr>
      </w:pPr>
      <w:r w:rsidRPr="00E351EB">
        <w:rPr>
          <w:b/>
        </w:rPr>
        <w:t>Cuentan con criterios para ubicar geográficamente a la población directa e indirecta?</w:t>
      </w:r>
    </w:p>
    <w:p w14:paraId="33D4A35F" w14:textId="77777777" w:rsidR="00CA3135" w:rsidRPr="000700ED" w:rsidRDefault="00CA3135" w:rsidP="000700ED">
      <w:pPr>
        <w:spacing w:before="240" w:after="240"/>
        <w:rPr>
          <w:b/>
          <w:bCs/>
        </w:rPr>
      </w:pPr>
      <w:r w:rsidRPr="000700ED">
        <w:rPr>
          <w:b/>
          <w:bCs/>
        </w:rPr>
        <w:t>No procede valoración cuantitativa.</w:t>
      </w:r>
    </w:p>
    <w:p w14:paraId="51D5A9B6" w14:textId="77777777" w:rsidR="00FE2977" w:rsidRDefault="001150CB" w:rsidP="001150CB">
      <w:pPr>
        <w:rPr>
          <w:bCs/>
        </w:rPr>
      </w:pPr>
      <w:r w:rsidRPr="001150CB">
        <w:rPr>
          <w:bCs/>
        </w:rPr>
        <w:t>La LCF</w:t>
      </w:r>
      <w:r>
        <w:rPr>
          <w:bCs/>
        </w:rPr>
        <w:t xml:space="preserve">, en su Artículo </w:t>
      </w:r>
      <w:r w:rsidR="00ED6DAC">
        <w:rPr>
          <w:bCs/>
        </w:rPr>
        <w:t>4</w:t>
      </w:r>
      <w:r>
        <w:rPr>
          <w:bCs/>
        </w:rPr>
        <w:t xml:space="preserve">7, </w:t>
      </w:r>
      <w:r w:rsidR="00A96267">
        <w:rPr>
          <w:bCs/>
        </w:rPr>
        <w:t>establec</w:t>
      </w:r>
      <w:r>
        <w:rPr>
          <w:bCs/>
        </w:rPr>
        <w:t xml:space="preserve">e </w:t>
      </w:r>
      <w:r w:rsidR="00FE2977">
        <w:rPr>
          <w:bCs/>
        </w:rPr>
        <w:t>que</w:t>
      </w:r>
      <w:r>
        <w:rPr>
          <w:bCs/>
        </w:rPr>
        <w:t xml:space="preserve"> </w:t>
      </w:r>
      <w:r w:rsidRPr="001150CB">
        <w:rPr>
          <w:bCs/>
          <w:i/>
          <w:iCs/>
        </w:rPr>
        <w:t>“L</w:t>
      </w:r>
      <w:r w:rsidR="00ED6DAC">
        <w:rPr>
          <w:bCs/>
          <w:i/>
          <w:iCs/>
        </w:rPr>
        <w:t>o</w:t>
      </w:r>
      <w:r w:rsidRPr="001150CB">
        <w:rPr>
          <w:bCs/>
          <w:i/>
          <w:iCs/>
        </w:rPr>
        <w:t xml:space="preserve">s </w:t>
      </w:r>
      <w:r w:rsidR="00ED6DAC">
        <w:rPr>
          <w:bCs/>
          <w:i/>
          <w:iCs/>
        </w:rPr>
        <w:t>recursos del Fondo de Aportaciones para el Fortalecimiento de las Entidades Federativas, tiene por objeto fortalecer los presupuestos de las mismas y a las regiones que conforman”</w:t>
      </w:r>
      <w:r w:rsidR="00FE2977">
        <w:rPr>
          <w:bCs/>
          <w:i/>
          <w:iCs/>
        </w:rPr>
        <w:t xml:space="preserve">, </w:t>
      </w:r>
      <w:r w:rsidR="00FE2977">
        <w:rPr>
          <w:bCs/>
        </w:rPr>
        <w:t xml:space="preserve">con lo cual se deduce que la población objetivo del FAFEF son las entidades federativas. </w:t>
      </w:r>
    </w:p>
    <w:p w14:paraId="42BE22C8" w14:textId="645BD20E" w:rsidR="00FE2977" w:rsidRDefault="00FE2977" w:rsidP="001150CB">
      <w:pPr>
        <w:rPr>
          <w:bCs/>
        </w:rPr>
      </w:pPr>
      <w:r>
        <w:rPr>
          <w:bCs/>
        </w:rPr>
        <w:t>Asimismo, d</w:t>
      </w:r>
      <w:r w:rsidR="0034372C">
        <w:rPr>
          <w:bCs/>
        </w:rPr>
        <w:t>e manera indirecta</w:t>
      </w:r>
      <w:r>
        <w:rPr>
          <w:bCs/>
        </w:rPr>
        <w:t>,</w:t>
      </w:r>
      <w:r w:rsidR="0034372C">
        <w:rPr>
          <w:bCs/>
        </w:rPr>
        <w:t xml:space="preserve"> se cuantifica </w:t>
      </w:r>
      <w:r w:rsidR="00971571">
        <w:rPr>
          <w:bCs/>
        </w:rPr>
        <w:t>la población</w:t>
      </w:r>
      <w:r w:rsidR="0034372C">
        <w:rPr>
          <w:bCs/>
        </w:rPr>
        <w:t xml:space="preserve"> objetivo en la LCF, al referirse a la totalidad de </w:t>
      </w:r>
      <w:r w:rsidR="007A5C2D">
        <w:rPr>
          <w:bCs/>
        </w:rPr>
        <w:t>e</w:t>
      </w:r>
      <w:r w:rsidR="00352C4F">
        <w:rPr>
          <w:bCs/>
        </w:rPr>
        <w:t>ntidade</w:t>
      </w:r>
      <w:r w:rsidR="0034372C">
        <w:rPr>
          <w:bCs/>
        </w:rPr>
        <w:t>s</w:t>
      </w:r>
      <w:r w:rsidR="00352C4F">
        <w:rPr>
          <w:bCs/>
        </w:rPr>
        <w:t xml:space="preserve"> </w:t>
      </w:r>
      <w:r w:rsidR="007A5C2D">
        <w:rPr>
          <w:bCs/>
        </w:rPr>
        <w:t>f</w:t>
      </w:r>
      <w:r w:rsidR="00352C4F">
        <w:rPr>
          <w:bCs/>
        </w:rPr>
        <w:t>ederativas, pero no se caracteriza</w:t>
      </w:r>
      <w:r w:rsidR="0034372C">
        <w:rPr>
          <w:bCs/>
        </w:rPr>
        <w:t>.</w:t>
      </w:r>
      <w:r w:rsidR="00FE7B30">
        <w:rPr>
          <w:bCs/>
        </w:rPr>
        <w:t xml:space="preserve"> </w:t>
      </w:r>
      <w:r>
        <w:rPr>
          <w:bCs/>
        </w:rPr>
        <w:t xml:space="preserve">Sin embargo, por tratarse de un documento normativo que hace referencia a una Ley, se considera más apropiado </w:t>
      </w:r>
      <w:r w:rsidR="002960A9">
        <w:rPr>
          <w:bCs/>
        </w:rPr>
        <w:t>que la población objetivo se defina y caracterice en un documento institucional, como pueden ser los lineamientos del Fondo o en el diagnóstico del problema.</w:t>
      </w:r>
    </w:p>
    <w:p w14:paraId="5051BB81" w14:textId="748F9117" w:rsidR="001150CB" w:rsidRDefault="00FE7B30" w:rsidP="001150CB">
      <w:pPr>
        <w:rPr>
          <w:bCs/>
        </w:rPr>
      </w:pPr>
      <w:r>
        <w:rPr>
          <w:bCs/>
        </w:rPr>
        <w:t>Finalmente</w:t>
      </w:r>
      <w:r w:rsidR="0034372C">
        <w:rPr>
          <w:bCs/>
        </w:rPr>
        <w:t xml:space="preserve">, </w:t>
      </w:r>
      <w:r>
        <w:rPr>
          <w:bCs/>
        </w:rPr>
        <w:t>dadas las características de</w:t>
      </w:r>
      <w:r w:rsidR="00971571">
        <w:rPr>
          <w:bCs/>
        </w:rPr>
        <w:t xml:space="preserve"> </w:t>
      </w:r>
      <w:r>
        <w:rPr>
          <w:bCs/>
        </w:rPr>
        <w:t>l</w:t>
      </w:r>
      <w:r w:rsidR="00971571">
        <w:rPr>
          <w:bCs/>
        </w:rPr>
        <w:t>a</w:t>
      </w:r>
      <w:r>
        <w:rPr>
          <w:bCs/>
        </w:rPr>
        <w:t xml:space="preserve"> </w:t>
      </w:r>
      <w:r w:rsidR="00971571">
        <w:rPr>
          <w:bCs/>
        </w:rPr>
        <w:t>población</w:t>
      </w:r>
      <w:r>
        <w:rPr>
          <w:bCs/>
        </w:rPr>
        <w:t xml:space="preserve"> se considera que no es necesario que el Fondo cuente con criterios metodológicos para ubicarla geográficamente</w:t>
      </w:r>
      <w:r w:rsidR="003843A8">
        <w:rPr>
          <w:bCs/>
        </w:rPr>
        <w:t>.</w:t>
      </w:r>
    </w:p>
    <w:p w14:paraId="321FE2B8" w14:textId="0C497F45" w:rsidR="00FE2977" w:rsidRDefault="00FE2977" w:rsidP="001150CB">
      <w:pPr>
        <w:rPr>
          <w:bCs/>
        </w:rPr>
      </w:pPr>
    </w:p>
    <w:p w14:paraId="7AA4260C" w14:textId="6FED64F4" w:rsidR="00FE2977" w:rsidRPr="001150CB" w:rsidRDefault="00FE2977" w:rsidP="001150CB">
      <w:pPr>
        <w:rPr>
          <w:bCs/>
        </w:rPr>
      </w:pPr>
    </w:p>
    <w:p w14:paraId="0C425B21" w14:textId="17CA178E" w:rsidR="00E351EB" w:rsidRDefault="00E351EB" w:rsidP="00EB7BD9">
      <w:pPr>
        <w:rPr>
          <w:b/>
        </w:rPr>
      </w:pPr>
      <w:r>
        <w:rPr>
          <w:b/>
        </w:rPr>
        <w:br w:type="page"/>
      </w:r>
    </w:p>
    <w:p w14:paraId="168E4A73" w14:textId="4C69EA65" w:rsidR="00E351EB" w:rsidRPr="00157CDA" w:rsidRDefault="00B347B6" w:rsidP="00E351EB">
      <w:pPr>
        <w:spacing w:before="0" w:after="0"/>
        <w:rPr>
          <w:rFonts w:ascii="Soberana Sans Light" w:hAnsi="Soberana Sans Light" w:cstheme="minorHAnsi"/>
          <w:b/>
        </w:rPr>
      </w:pPr>
      <w:r w:rsidRPr="00B347B6">
        <w:rPr>
          <w:b/>
        </w:rPr>
        <w:lastRenderedPageBreak/>
        <w:t>23.</w:t>
      </w:r>
      <w:r>
        <w:rPr>
          <w:b/>
        </w:rPr>
        <w:t xml:space="preserve"> </w:t>
      </w:r>
      <w:r w:rsidRPr="00B347B6">
        <w:rPr>
          <w:b/>
        </w:rPr>
        <w:t>¿El Fondo cuenta con una estrategia de cobertura documentada para atender a su población objetivo directa e indirecta con las siguientes características:</w:t>
      </w:r>
    </w:p>
    <w:p w14:paraId="6BCACF9A" w14:textId="573EDAE0" w:rsidR="00E351EB" w:rsidRDefault="00B347B6" w:rsidP="00197192">
      <w:pPr>
        <w:pStyle w:val="Prrafodelista"/>
        <w:numPr>
          <w:ilvl w:val="0"/>
          <w:numId w:val="24"/>
        </w:numPr>
        <w:spacing w:before="0" w:after="0"/>
        <w:contextualSpacing w:val="0"/>
        <w:rPr>
          <w:b/>
        </w:rPr>
      </w:pPr>
      <w:r w:rsidRPr="00B347B6">
        <w:rPr>
          <w:b/>
        </w:rPr>
        <w:t>Considera el presupuesto que requiere el Fondo para atender a su población objetivo en los próximos cinco años;</w:t>
      </w:r>
    </w:p>
    <w:p w14:paraId="5E8B3F21" w14:textId="4609B145" w:rsidR="00E351EB" w:rsidRDefault="00B347B6" w:rsidP="00197192">
      <w:pPr>
        <w:pStyle w:val="Prrafodelista"/>
        <w:numPr>
          <w:ilvl w:val="0"/>
          <w:numId w:val="24"/>
        </w:numPr>
        <w:spacing w:before="0" w:after="0"/>
        <w:contextualSpacing w:val="0"/>
        <w:rPr>
          <w:b/>
        </w:rPr>
      </w:pPr>
      <w:r w:rsidRPr="00B347B6">
        <w:rPr>
          <w:b/>
        </w:rPr>
        <w:t>Especifica metas de cobertura anuales por entidad federativa o municipio para los próximos cinco años, así como los criterios con los que se definen;</w:t>
      </w:r>
    </w:p>
    <w:p w14:paraId="1F01BC51" w14:textId="258C5CF6" w:rsidR="00E351EB" w:rsidRPr="00157CDA" w:rsidRDefault="00B347B6" w:rsidP="00197192">
      <w:pPr>
        <w:pStyle w:val="Prrafodelista"/>
        <w:numPr>
          <w:ilvl w:val="0"/>
          <w:numId w:val="24"/>
        </w:numPr>
        <w:spacing w:before="0" w:after="0"/>
        <w:ind w:left="714" w:hanging="357"/>
        <w:contextualSpacing w:val="0"/>
        <w:rPr>
          <w:b/>
        </w:rPr>
      </w:pPr>
      <w:r w:rsidRPr="00B347B6">
        <w:rPr>
          <w:b/>
        </w:rPr>
        <w:t>Define el momento en el tiempo en que convergerán las poblaciones potencial y objetivo;</w:t>
      </w:r>
    </w:p>
    <w:p w14:paraId="09E7C9A6" w14:textId="4E24827E" w:rsidR="00E351EB" w:rsidRPr="00274086" w:rsidRDefault="00B347B6" w:rsidP="00197192">
      <w:pPr>
        <w:pStyle w:val="Prrafodelista"/>
        <w:numPr>
          <w:ilvl w:val="0"/>
          <w:numId w:val="24"/>
        </w:numPr>
        <w:spacing w:before="0"/>
        <w:ind w:left="714" w:hanging="357"/>
        <w:contextualSpacing w:val="0"/>
        <w:rPr>
          <w:rFonts w:cstheme="minorHAnsi"/>
          <w:b/>
          <w:sz w:val="24"/>
          <w:szCs w:val="24"/>
          <w:lang w:val="es-ES"/>
        </w:rPr>
      </w:pPr>
      <w:proofErr w:type="gramStart"/>
      <w:r w:rsidRPr="00274086">
        <w:rPr>
          <w:rFonts w:cstheme="minorHAnsi"/>
          <w:b/>
          <w:lang w:val="es-ES"/>
        </w:rPr>
        <w:t>Es posible alcanzar las metas de cobertura definidas con el diseño actual del Fondo?</w:t>
      </w:r>
      <w:proofErr w:type="gramEnd"/>
    </w:p>
    <w:tbl>
      <w:tblPr>
        <w:tblW w:w="5000" w:type="pct"/>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AEAAAA" w:themeFill="background2" w:themeFillShade="BF"/>
        <w:tblLayout w:type="fixed"/>
        <w:tblCellMar>
          <w:top w:w="57" w:type="dxa"/>
          <w:bottom w:w="57" w:type="dxa"/>
        </w:tblCellMar>
        <w:tblLook w:val="00A0" w:firstRow="1" w:lastRow="0" w:firstColumn="1" w:lastColumn="0" w:noHBand="0" w:noVBand="0"/>
      </w:tblPr>
      <w:tblGrid>
        <w:gridCol w:w="1263"/>
        <w:gridCol w:w="807"/>
        <w:gridCol w:w="7872"/>
      </w:tblGrid>
      <w:tr w:rsidR="00E351EB" w:rsidRPr="004A18C8" w14:paraId="5FC476E6" w14:textId="77777777" w:rsidTr="0031674C">
        <w:trPr>
          <w:trHeight w:val="268"/>
          <w:jc w:val="center"/>
        </w:trPr>
        <w:tc>
          <w:tcPr>
            <w:tcW w:w="635" w:type="pct"/>
            <w:shd w:val="clear" w:color="auto" w:fill="FFFFFF" w:themeFill="background1"/>
          </w:tcPr>
          <w:p w14:paraId="1C2FAA3E" w14:textId="77777777" w:rsidR="00E351EB" w:rsidRPr="004A18C8" w:rsidRDefault="00E351EB" w:rsidP="0031674C">
            <w:pPr>
              <w:pStyle w:val="Prrafodelista1"/>
              <w:ind w:left="0"/>
              <w:jc w:val="center"/>
              <w:rPr>
                <w:rFonts w:asciiTheme="minorHAnsi" w:eastAsia="Times" w:hAnsiTheme="minorHAnsi" w:cs="Arial"/>
                <w:b/>
                <w:iCs/>
                <w:sz w:val="20"/>
                <w:szCs w:val="20"/>
                <w:lang w:eastAsia="es-MX"/>
              </w:rPr>
            </w:pPr>
            <w:r w:rsidRPr="004A18C8">
              <w:rPr>
                <w:rFonts w:asciiTheme="minorHAnsi" w:eastAsia="Times" w:hAnsiTheme="minorHAnsi" w:cs="Arial"/>
                <w:b/>
                <w:iCs/>
                <w:sz w:val="20"/>
                <w:szCs w:val="20"/>
                <w:lang w:eastAsia="es-MX"/>
              </w:rPr>
              <w:t>Respuesta</w:t>
            </w:r>
          </w:p>
        </w:tc>
        <w:tc>
          <w:tcPr>
            <w:tcW w:w="406" w:type="pct"/>
            <w:shd w:val="clear" w:color="auto" w:fill="FFFFFF" w:themeFill="background1"/>
            <w:vAlign w:val="center"/>
          </w:tcPr>
          <w:p w14:paraId="6BA2C431" w14:textId="77777777" w:rsidR="00E351EB" w:rsidRPr="004A18C8" w:rsidRDefault="00E351EB" w:rsidP="0031674C">
            <w:pPr>
              <w:pStyle w:val="Prrafodelista1"/>
              <w:snapToGrid w:val="0"/>
              <w:ind w:left="0"/>
              <w:jc w:val="center"/>
              <w:rPr>
                <w:rFonts w:asciiTheme="minorHAnsi" w:eastAsia="Times" w:hAnsiTheme="minorHAnsi" w:cs="Arial"/>
                <w:b/>
                <w:iCs/>
                <w:sz w:val="20"/>
                <w:szCs w:val="20"/>
                <w:lang w:eastAsia="es-MX"/>
              </w:rPr>
            </w:pPr>
            <w:r w:rsidRPr="004A18C8">
              <w:rPr>
                <w:rFonts w:asciiTheme="minorHAnsi" w:eastAsia="Times" w:hAnsiTheme="minorHAnsi" w:cs="Arial"/>
                <w:b/>
                <w:iCs/>
                <w:sz w:val="20"/>
                <w:szCs w:val="20"/>
                <w:lang w:eastAsia="es-MX"/>
              </w:rPr>
              <w:t>Nivel</w:t>
            </w:r>
          </w:p>
        </w:tc>
        <w:tc>
          <w:tcPr>
            <w:tcW w:w="3959" w:type="pct"/>
            <w:shd w:val="clear" w:color="auto" w:fill="FFFFFF" w:themeFill="background1"/>
            <w:vAlign w:val="center"/>
          </w:tcPr>
          <w:p w14:paraId="5E4D8A6E" w14:textId="77777777" w:rsidR="00E351EB" w:rsidRPr="004A18C8" w:rsidRDefault="00E351EB" w:rsidP="0031674C">
            <w:pPr>
              <w:pStyle w:val="Prrafodelista1"/>
              <w:snapToGrid w:val="0"/>
              <w:ind w:left="0"/>
              <w:jc w:val="center"/>
              <w:rPr>
                <w:rFonts w:asciiTheme="minorHAnsi" w:eastAsia="Times" w:hAnsiTheme="minorHAnsi" w:cs="Arial"/>
                <w:b/>
                <w:iCs/>
                <w:sz w:val="20"/>
                <w:szCs w:val="20"/>
                <w:lang w:eastAsia="es-MX"/>
              </w:rPr>
            </w:pPr>
            <w:r w:rsidRPr="004A18C8">
              <w:rPr>
                <w:rFonts w:asciiTheme="minorHAnsi" w:eastAsia="Times" w:hAnsiTheme="minorHAnsi" w:cs="Arial"/>
                <w:b/>
                <w:iCs/>
                <w:sz w:val="20"/>
                <w:szCs w:val="20"/>
                <w:lang w:eastAsia="es-MX"/>
              </w:rPr>
              <w:t>Criterios</w:t>
            </w:r>
          </w:p>
        </w:tc>
      </w:tr>
      <w:tr w:rsidR="00E351EB" w:rsidRPr="004A18C8" w14:paraId="24837FA3" w14:textId="77777777" w:rsidTr="0031674C">
        <w:trPr>
          <w:trHeight w:val="400"/>
          <w:jc w:val="center"/>
        </w:trPr>
        <w:tc>
          <w:tcPr>
            <w:tcW w:w="635" w:type="pct"/>
            <w:shd w:val="clear" w:color="auto" w:fill="FFFFFF" w:themeFill="background1"/>
            <w:vAlign w:val="center"/>
          </w:tcPr>
          <w:p w14:paraId="0F1246B3" w14:textId="28AD0904" w:rsidR="00E351EB" w:rsidRPr="00396594" w:rsidRDefault="005F2986" w:rsidP="0031674C">
            <w:pPr>
              <w:pStyle w:val="Prrafodelista1"/>
              <w:shd w:val="clear" w:color="auto" w:fill="FFFFFF" w:themeFill="background1"/>
              <w:ind w:left="0"/>
              <w:jc w:val="center"/>
              <w:rPr>
                <w:rFonts w:asciiTheme="minorHAnsi" w:hAnsiTheme="minorHAnsi" w:cs="Arial"/>
                <w:sz w:val="20"/>
                <w:szCs w:val="22"/>
                <w:lang w:eastAsia="es-MX"/>
              </w:rPr>
            </w:pPr>
            <w:r>
              <w:rPr>
                <w:rFonts w:asciiTheme="minorHAnsi" w:hAnsiTheme="minorHAnsi" w:cs="Arial"/>
                <w:sz w:val="20"/>
                <w:szCs w:val="22"/>
                <w:lang w:eastAsia="es-MX"/>
              </w:rPr>
              <w:t>No</w:t>
            </w:r>
          </w:p>
        </w:tc>
        <w:tc>
          <w:tcPr>
            <w:tcW w:w="406" w:type="pct"/>
            <w:shd w:val="clear" w:color="auto" w:fill="FFFFFF" w:themeFill="background1"/>
            <w:vAlign w:val="center"/>
          </w:tcPr>
          <w:p w14:paraId="4B2EFF24" w14:textId="113FAA35" w:rsidR="00E351EB" w:rsidRPr="00396594" w:rsidRDefault="00E351EB" w:rsidP="0031674C">
            <w:pPr>
              <w:pStyle w:val="Prrafodelista1"/>
              <w:snapToGrid w:val="0"/>
              <w:ind w:left="0"/>
              <w:jc w:val="center"/>
              <w:rPr>
                <w:rFonts w:asciiTheme="minorHAnsi" w:hAnsiTheme="minorHAnsi" w:cs="Arial"/>
                <w:sz w:val="20"/>
                <w:szCs w:val="22"/>
                <w:lang w:eastAsia="es-MX"/>
              </w:rPr>
            </w:pPr>
          </w:p>
        </w:tc>
        <w:tc>
          <w:tcPr>
            <w:tcW w:w="3959" w:type="pct"/>
            <w:shd w:val="clear" w:color="auto" w:fill="FFFFFF" w:themeFill="background1"/>
          </w:tcPr>
          <w:p w14:paraId="64FEF82B" w14:textId="722C86F1" w:rsidR="00E351EB" w:rsidRPr="00396594" w:rsidRDefault="00E351EB" w:rsidP="005F2986">
            <w:pPr>
              <w:pStyle w:val="Prrafodelista1"/>
              <w:tabs>
                <w:tab w:val="left" w:pos="256"/>
              </w:tabs>
              <w:snapToGrid w:val="0"/>
              <w:ind w:left="170"/>
              <w:rPr>
                <w:rFonts w:asciiTheme="minorHAnsi" w:hAnsiTheme="minorHAnsi" w:cs="Arial"/>
                <w:sz w:val="20"/>
                <w:szCs w:val="22"/>
                <w:lang w:eastAsia="es-MX"/>
              </w:rPr>
            </w:pPr>
          </w:p>
        </w:tc>
      </w:tr>
    </w:tbl>
    <w:p w14:paraId="63C446E9" w14:textId="77777777" w:rsidR="00E351EB" w:rsidRDefault="00E351EB" w:rsidP="00E351EB"/>
    <w:p w14:paraId="7BE14969" w14:textId="1FD40F1F" w:rsidR="00E351EB" w:rsidRDefault="00E351EB" w:rsidP="00E351EB">
      <w:r>
        <w:t xml:space="preserve">El </w:t>
      </w:r>
      <w:r w:rsidR="00615E8D">
        <w:t>FA</w:t>
      </w:r>
      <w:r w:rsidR="00665C13">
        <w:t>FEF</w:t>
      </w:r>
      <w:r w:rsidR="00615E8D">
        <w:t xml:space="preserve"> no cuenta con una estrategia de cobertura </w:t>
      </w:r>
      <w:r w:rsidR="00013FF6">
        <w:t xml:space="preserve">documentada </w:t>
      </w:r>
      <w:r w:rsidR="00615E8D">
        <w:t xml:space="preserve">para atender a su </w:t>
      </w:r>
      <w:r w:rsidR="00971571">
        <w:t>población</w:t>
      </w:r>
      <w:r w:rsidR="00615E8D">
        <w:t xml:space="preserve"> objetivo. Sin embargo, dado que l</w:t>
      </w:r>
      <w:r w:rsidR="0093268B">
        <w:t>a</w:t>
      </w:r>
      <w:r w:rsidR="00615E8D">
        <w:t xml:space="preserve"> </w:t>
      </w:r>
      <w:r w:rsidR="002960A9">
        <w:t>población</w:t>
      </w:r>
      <w:r w:rsidR="00615E8D">
        <w:t xml:space="preserve"> </w:t>
      </w:r>
      <w:r w:rsidR="0093268B">
        <w:t xml:space="preserve">potencial, </w:t>
      </w:r>
      <w:r w:rsidR="00615E8D">
        <w:t>objetivo</w:t>
      </w:r>
      <w:r w:rsidR="0093268B">
        <w:t xml:space="preserve"> y</w:t>
      </w:r>
      <w:r w:rsidR="00615E8D">
        <w:t xml:space="preserve"> </w:t>
      </w:r>
      <w:r w:rsidR="0093268B">
        <w:t>atendida</w:t>
      </w:r>
      <w:r w:rsidR="00615E8D">
        <w:t xml:space="preserve"> </w:t>
      </w:r>
      <w:r w:rsidR="0093268B">
        <w:t xml:space="preserve">son las mismas </w:t>
      </w:r>
      <w:r w:rsidR="00615E8D">
        <w:t>(</w:t>
      </w:r>
      <w:r w:rsidR="00013FF6">
        <w:t>las 32 e</w:t>
      </w:r>
      <w:r w:rsidR="00665C13">
        <w:t xml:space="preserve">ntidades </w:t>
      </w:r>
      <w:r w:rsidR="00013FF6">
        <w:t>f</w:t>
      </w:r>
      <w:r w:rsidR="00665C13">
        <w:t>ederativas</w:t>
      </w:r>
      <w:r w:rsidR="00013FF6">
        <w:t xml:space="preserve"> del país</w:t>
      </w:r>
      <w:r w:rsidR="00615E8D">
        <w:t>), no es necesario que el Fondo dis</w:t>
      </w:r>
      <w:r w:rsidR="00665C13">
        <w:t>ponga de este documento</w:t>
      </w:r>
      <w:r w:rsidR="00615E8D">
        <w:t>.</w:t>
      </w:r>
    </w:p>
    <w:p w14:paraId="33C2A978" w14:textId="084DBAB1" w:rsidR="00615E8D" w:rsidRDefault="00615E8D" w:rsidP="007838FE">
      <w:r>
        <w:t>Cabe precisar que una estrategia de cobertura aplica para</w:t>
      </w:r>
      <w:r w:rsidR="007838FE">
        <w:t xml:space="preserve"> las políticas públicas y</w:t>
      </w:r>
      <w:r w:rsidR="0093268B">
        <w:t xml:space="preserve"> </w:t>
      </w:r>
      <w:r>
        <w:t xml:space="preserve">programas </w:t>
      </w:r>
      <w:r w:rsidR="007838FE">
        <w:t xml:space="preserve">presupuestales </w:t>
      </w:r>
      <w:r>
        <w:t xml:space="preserve">donde </w:t>
      </w:r>
      <w:r w:rsidR="0093268B">
        <w:t>los recursos disponibles son insuficientes para atender a toda la población potencial</w:t>
      </w:r>
      <w:r w:rsidR="007838FE">
        <w:t xml:space="preserve">, </w:t>
      </w:r>
      <w:r>
        <w:t>lo que hace necesario diseñar una estrategia de atención a lo largo del tiempo.</w:t>
      </w:r>
      <w:r w:rsidR="002960A9">
        <w:t xml:space="preserve"> </w:t>
      </w:r>
      <w:r w:rsidR="007D766B">
        <w:t>Como ya se comentó, e</w:t>
      </w:r>
      <w:r w:rsidR="002960A9">
        <w:t>n el caso del FAFEF</w:t>
      </w:r>
      <w:r w:rsidR="007D766B">
        <w:t>, la población potencial y atendida son las mismas.</w:t>
      </w:r>
    </w:p>
    <w:p w14:paraId="28FFD0CC" w14:textId="4E4AA1F8" w:rsidR="007D766B" w:rsidRDefault="007D766B" w:rsidP="007838FE">
      <w:r>
        <w:t>Sin embargo, es necesario documentar, ya sea en el diagnóstico del problema, en los lineamientos de operación del Fondo o en cualquier otro documento institucional, est</w:t>
      </w:r>
      <w:r w:rsidR="001F327D">
        <w:t xml:space="preserve">e planteamiento, es decir, debe quedar claro que dado que la población potencial y objetivo del Fondo son las mismas no es necesario definir y establecer una estrategia de cobertura. </w:t>
      </w:r>
    </w:p>
    <w:p w14:paraId="17682B9D" w14:textId="77777777" w:rsidR="00615E8D" w:rsidRDefault="00615E8D" w:rsidP="00E351EB"/>
    <w:p w14:paraId="0CCA2926" w14:textId="77777777" w:rsidR="00E351EB" w:rsidRDefault="00E351EB" w:rsidP="00E351EB">
      <w:pPr>
        <w:rPr>
          <w:b/>
        </w:rPr>
      </w:pPr>
    </w:p>
    <w:p w14:paraId="3EF66007" w14:textId="7CD39E4A" w:rsidR="00B347B6" w:rsidRDefault="00B347B6" w:rsidP="00EB7BD9">
      <w:pPr>
        <w:rPr>
          <w:b/>
        </w:rPr>
      </w:pPr>
      <w:r>
        <w:rPr>
          <w:b/>
        </w:rPr>
        <w:br w:type="page"/>
      </w:r>
    </w:p>
    <w:p w14:paraId="65A97120" w14:textId="53B4F857" w:rsidR="00B347B6" w:rsidRPr="00157CDA" w:rsidRDefault="00B347B6" w:rsidP="00B347B6">
      <w:pPr>
        <w:spacing w:before="0" w:after="0"/>
        <w:rPr>
          <w:rFonts w:ascii="Soberana Sans Light" w:hAnsi="Soberana Sans Light" w:cstheme="minorHAnsi"/>
          <w:b/>
        </w:rPr>
      </w:pPr>
      <w:r>
        <w:rPr>
          <w:b/>
        </w:rPr>
        <w:lastRenderedPageBreak/>
        <w:t>24</w:t>
      </w:r>
      <w:r w:rsidRPr="00157CDA">
        <w:rPr>
          <w:b/>
        </w:rPr>
        <w:t xml:space="preserve">. </w:t>
      </w:r>
      <w:r w:rsidRPr="00B347B6">
        <w:rPr>
          <w:b/>
        </w:rPr>
        <w:t>Si con los recursos del Fondo se realizan acciones o se otorgan apoyos que benefician directamente a personas u hogares, ¿sus lineamientos contemplan que se recolecte información socioeconómica de estos beneficiarios?</w:t>
      </w:r>
    </w:p>
    <w:p w14:paraId="5D6C8447" w14:textId="018D63EF" w:rsidR="00E351EB" w:rsidRPr="000700ED" w:rsidRDefault="00DC06F5" w:rsidP="00DC06F5">
      <w:pPr>
        <w:spacing w:before="240" w:after="240"/>
        <w:rPr>
          <w:b/>
          <w:bCs/>
        </w:rPr>
      </w:pPr>
      <w:r w:rsidRPr="000700ED">
        <w:rPr>
          <w:b/>
          <w:bCs/>
        </w:rPr>
        <w:t>No procede valoración cuantitativa.</w:t>
      </w:r>
    </w:p>
    <w:p w14:paraId="74F51994" w14:textId="5EDD719D" w:rsidR="00DC06F5" w:rsidRDefault="00013FF6" w:rsidP="00EB7BD9">
      <w:pPr>
        <w:rPr>
          <w:bCs/>
        </w:rPr>
      </w:pPr>
      <w:r>
        <w:rPr>
          <w:bCs/>
        </w:rPr>
        <w:t xml:space="preserve">No. </w:t>
      </w:r>
      <w:r w:rsidR="00DC06F5">
        <w:rPr>
          <w:bCs/>
        </w:rPr>
        <w:t>Como ya se especificó en la respuesta de la pregunta 17, e</w:t>
      </w:r>
      <w:r w:rsidR="00DC06F5" w:rsidRPr="00DC06F5">
        <w:rPr>
          <w:bCs/>
        </w:rPr>
        <w:t xml:space="preserve">l </w:t>
      </w:r>
      <w:r w:rsidR="00DC06F5">
        <w:rPr>
          <w:bCs/>
        </w:rPr>
        <w:t>FA</w:t>
      </w:r>
      <w:r w:rsidR="00665C13">
        <w:rPr>
          <w:bCs/>
        </w:rPr>
        <w:t>FEF</w:t>
      </w:r>
      <w:r w:rsidR="00DC06F5">
        <w:rPr>
          <w:bCs/>
        </w:rPr>
        <w:t xml:space="preserve"> no dispone de lineamientos o manuales de operación, por lo que no está documentado si el Fondo, a través de algunos de los conceptos de apoyo, recolecta información socioeconómica de personas u hogares.</w:t>
      </w:r>
    </w:p>
    <w:p w14:paraId="18705012" w14:textId="27CC31ED" w:rsidR="00AA5724" w:rsidRDefault="00C96CF8" w:rsidP="00EB7BD9">
      <w:pPr>
        <w:rPr>
          <w:bCs/>
        </w:rPr>
      </w:pPr>
      <w:r>
        <w:rPr>
          <w:bCs/>
        </w:rPr>
        <w:t>Sin embargo, t</w:t>
      </w:r>
      <w:r w:rsidR="00AA5724">
        <w:rPr>
          <w:bCs/>
        </w:rPr>
        <w:t xml:space="preserve">omando en consideración los conceptos de apoyo establecidos en el Artículo </w:t>
      </w:r>
      <w:r w:rsidR="00665C13">
        <w:rPr>
          <w:bCs/>
        </w:rPr>
        <w:t>4</w:t>
      </w:r>
      <w:r w:rsidR="00AA5724">
        <w:rPr>
          <w:bCs/>
        </w:rPr>
        <w:t>7 de la LCF, se identifica que los recursos destinados a</w:t>
      </w:r>
      <w:r w:rsidR="00665C13">
        <w:rPr>
          <w:bCs/>
        </w:rPr>
        <w:t xml:space="preserve"> </w:t>
      </w:r>
      <w:r w:rsidR="00AA5724">
        <w:rPr>
          <w:bCs/>
        </w:rPr>
        <w:t>l</w:t>
      </w:r>
      <w:r w:rsidR="00665C13">
        <w:rPr>
          <w:bCs/>
        </w:rPr>
        <w:t>a</w:t>
      </w:r>
      <w:r w:rsidR="00AA5724">
        <w:rPr>
          <w:bCs/>
        </w:rPr>
        <w:t xml:space="preserve"> </w:t>
      </w:r>
      <w:r w:rsidR="00AA5724" w:rsidRPr="00AA5724">
        <w:rPr>
          <w:bCs/>
          <w:i/>
          <w:iCs/>
        </w:rPr>
        <w:t>“</w:t>
      </w:r>
      <w:r w:rsidR="00665C13">
        <w:rPr>
          <w:bCs/>
          <w:i/>
          <w:iCs/>
        </w:rPr>
        <w:t>Inversión</w:t>
      </w:r>
      <w:r w:rsidR="00AA5724" w:rsidRPr="00AA5724">
        <w:rPr>
          <w:bCs/>
          <w:i/>
          <w:iCs/>
        </w:rPr>
        <w:t xml:space="preserve"> e</w:t>
      </w:r>
      <w:r w:rsidR="00665C13">
        <w:rPr>
          <w:bCs/>
          <w:i/>
          <w:iCs/>
        </w:rPr>
        <w:t>n</w:t>
      </w:r>
      <w:r w:rsidR="00AA5724" w:rsidRPr="00AA5724">
        <w:rPr>
          <w:bCs/>
          <w:i/>
          <w:iCs/>
        </w:rPr>
        <w:t xml:space="preserve"> infraestructura”</w:t>
      </w:r>
      <w:r w:rsidR="00665C13" w:rsidRPr="002B72C9">
        <w:rPr>
          <w:bCs/>
        </w:rPr>
        <w:t xml:space="preserve"> (Fracción I)</w:t>
      </w:r>
      <w:r w:rsidR="00D9573F">
        <w:rPr>
          <w:bCs/>
        </w:rPr>
        <w:t xml:space="preserve">, en el </w:t>
      </w:r>
      <w:r w:rsidR="00D9573F" w:rsidRPr="00D9573F">
        <w:rPr>
          <w:bCs/>
          <w:i/>
          <w:iCs/>
        </w:rPr>
        <w:t>“Saneamiento de Pensiones”</w:t>
      </w:r>
      <w:r w:rsidR="00665C13" w:rsidRPr="002B72C9">
        <w:rPr>
          <w:bCs/>
        </w:rPr>
        <w:t xml:space="preserve"> </w:t>
      </w:r>
      <w:r w:rsidR="00880DE2">
        <w:rPr>
          <w:bCs/>
        </w:rPr>
        <w:t xml:space="preserve">(Fracción III) </w:t>
      </w:r>
      <w:r w:rsidR="00665C13" w:rsidRPr="002B72C9">
        <w:rPr>
          <w:bCs/>
        </w:rPr>
        <w:t>y a la</w:t>
      </w:r>
      <w:r w:rsidR="00665C13">
        <w:rPr>
          <w:bCs/>
          <w:i/>
          <w:iCs/>
        </w:rPr>
        <w:t xml:space="preserve"> “Educación”</w:t>
      </w:r>
      <w:r w:rsidR="00665C13" w:rsidRPr="002B72C9">
        <w:rPr>
          <w:bCs/>
        </w:rPr>
        <w:t xml:space="preserve"> (Fracción IX)</w:t>
      </w:r>
      <w:r w:rsidR="00AA5724">
        <w:rPr>
          <w:bCs/>
        </w:rPr>
        <w:t>, s</w:t>
      </w:r>
      <w:r w:rsidR="002B72C9">
        <w:rPr>
          <w:bCs/>
        </w:rPr>
        <w:t>on</w:t>
      </w:r>
      <w:r w:rsidR="00AA5724">
        <w:rPr>
          <w:bCs/>
        </w:rPr>
        <w:t xml:space="preserve"> l</w:t>
      </w:r>
      <w:r w:rsidR="002B72C9">
        <w:rPr>
          <w:bCs/>
        </w:rPr>
        <w:t>os</w:t>
      </w:r>
      <w:r w:rsidR="00AA5724">
        <w:rPr>
          <w:bCs/>
        </w:rPr>
        <w:t xml:space="preserve"> único</w:t>
      </w:r>
      <w:r w:rsidR="002B72C9">
        <w:rPr>
          <w:bCs/>
        </w:rPr>
        <w:t>s</w:t>
      </w:r>
      <w:r w:rsidR="00AA5724">
        <w:rPr>
          <w:bCs/>
        </w:rPr>
        <w:t xml:space="preserve"> concepto</w:t>
      </w:r>
      <w:r w:rsidR="002B72C9">
        <w:rPr>
          <w:bCs/>
        </w:rPr>
        <w:t>s</w:t>
      </w:r>
      <w:r w:rsidR="00AA5724">
        <w:rPr>
          <w:bCs/>
        </w:rPr>
        <w:t xml:space="preserve"> que pudiera</w:t>
      </w:r>
      <w:r>
        <w:rPr>
          <w:bCs/>
        </w:rPr>
        <w:t>n</w:t>
      </w:r>
      <w:r w:rsidR="00AA5724">
        <w:rPr>
          <w:bCs/>
        </w:rPr>
        <w:t xml:space="preserve"> tener una población beneficiaria directa.</w:t>
      </w:r>
    </w:p>
    <w:p w14:paraId="576691B2" w14:textId="59BD930C" w:rsidR="00DC06F5" w:rsidRPr="00DC06F5" w:rsidRDefault="00C312DA" w:rsidP="00EB7BD9">
      <w:pPr>
        <w:rPr>
          <w:bCs/>
        </w:rPr>
      </w:pPr>
      <w:r>
        <w:rPr>
          <w:bCs/>
        </w:rPr>
        <w:t>En este sentido, de considerar pertinente la propuesta de establecer lineamientos generales para la operación del Fondo, se sugiere establecer un lineamiento en donde se especifique que, en los casos en los que existan beneficiarios directos de las obras y acciones financiadas con recursos del Fondo, la entidad federativa debe recolectar información socioeconómica de los beneficiarios.</w:t>
      </w:r>
    </w:p>
    <w:p w14:paraId="29B35B93" w14:textId="29066247" w:rsidR="00B347B6" w:rsidRDefault="00B347B6" w:rsidP="00EB7BD9">
      <w:pPr>
        <w:rPr>
          <w:b/>
        </w:rPr>
      </w:pPr>
      <w:r>
        <w:rPr>
          <w:b/>
        </w:rPr>
        <w:br w:type="page"/>
      </w:r>
    </w:p>
    <w:p w14:paraId="45AFEB6A" w14:textId="34688E8C" w:rsidR="00B347B6" w:rsidRDefault="00B347B6" w:rsidP="00EB7BD9">
      <w:pPr>
        <w:rPr>
          <w:b/>
        </w:rPr>
      </w:pPr>
      <w:r>
        <w:rPr>
          <w:b/>
        </w:rPr>
        <w:lastRenderedPageBreak/>
        <w:t>25</w:t>
      </w:r>
      <w:r w:rsidRPr="00157CDA">
        <w:rPr>
          <w:b/>
        </w:rPr>
        <w:t xml:space="preserve">. </w:t>
      </w:r>
      <w:r w:rsidRPr="00B347B6">
        <w:rPr>
          <w:b/>
        </w:rPr>
        <w:t>A partir de las definiciones de la población potencial, la población objetivo y la población atendida, ¿cuál ha sido la cobertura del Fondo?</w:t>
      </w:r>
    </w:p>
    <w:p w14:paraId="79710EA9" w14:textId="77777777" w:rsidR="00085E5F" w:rsidRPr="000700ED" w:rsidRDefault="00085E5F" w:rsidP="00085E5F">
      <w:pPr>
        <w:spacing w:before="240" w:after="240"/>
        <w:rPr>
          <w:b/>
          <w:bCs/>
        </w:rPr>
      </w:pPr>
      <w:r w:rsidRPr="000700ED">
        <w:rPr>
          <w:b/>
          <w:bCs/>
        </w:rPr>
        <w:t>No procede valoración cuantitativa.</w:t>
      </w:r>
    </w:p>
    <w:p w14:paraId="5B4734BF" w14:textId="1506F564" w:rsidR="00ED3C27" w:rsidRDefault="00BC08CD" w:rsidP="00BC08CD">
      <w:pPr>
        <w:rPr>
          <w:bCs/>
        </w:rPr>
      </w:pPr>
      <w:r>
        <w:rPr>
          <w:bCs/>
        </w:rPr>
        <w:t xml:space="preserve">En el Artículo 47 de la LCF se hace referencia que los recursos del FAFEF se destinan a las 32 entidades federativas del país, lo cual lleva a concluir que la </w:t>
      </w:r>
      <w:r w:rsidR="00503344">
        <w:rPr>
          <w:bCs/>
        </w:rPr>
        <w:t>poblaci</w:t>
      </w:r>
      <w:r w:rsidR="00781331">
        <w:rPr>
          <w:bCs/>
        </w:rPr>
        <w:t>ón</w:t>
      </w:r>
      <w:r w:rsidR="00AA5724" w:rsidRPr="00085E5F">
        <w:rPr>
          <w:bCs/>
        </w:rPr>
        <w:t xml:space="preserve"> potencial, objetivo y atendida son las mismas</w:t>
      </w:r>
      <w:r>
        <w:rPr>
          <w:bCs/>
        </w:rPr>
        <w:t>.</w:t>
      </w:r>
      <w:r w:rsidR="00AA5724" w:rsidRPr="00085E5F">
        <w:rPr>
          <w:bCs/>
        </w:rPr>
        <w:t xml:space="preserve"> </w:t>
      </w:r>
      <w:r>
        <w:rPr>
          <w:bCs/>
        </w:rPr>
        <w:t>En este sentido,</w:t>
      </w:r>
      <w:r w:rsidR="00085E5F" w:rsidRPr="00085E5F">
        <w:rPr>
          <w:bCs/>
        </w:rPr>
        <w:t xml:space="preserve"> la cobertura del Fondo ha sido del 100% a lo largo de todo el tiempo que lleva operando el Fondo</w:t>
      </w:r>
      <w:r w:rsidR="00ED3C27">
        <w:rPr>
          <w:bCs/>
        </w:rPr>
        <w:t xml:space="preserve">, </w:t>
      </w:r>
      <w:r w:rsidR="007C4786">
        <w:rPr>
          <w:bCs/>
        </w:rPr>
        <w:t>ya que</w:t>
      </w:r>
      <w:r w:rsidR="00ED3C27">
        <w:rPr>
          <w:bCs/>
        </w:rPr>
        <w:t xml:space="preserve"> el FAFEF atiende a las 32 </w:t>
      </w:r>
      <w:r w:rsidR="004E7C9D">
        <w:rPr>
          <w:bCs/>
        </w:rPr>
        <w:t>e</w:t>
      </w:r>
      <w:r w:rsidR="00ED3C27">
        <w:rPr>
          <w:bCs/>
        </w:rPr>
        <w:t xml:space="preserve">ntidades </w:t>
      </w:r>
      <w:r w:rsidR="004E7C9D">
        <w:rPr>
          <w:bCs/>
        </w:rPr>
        <w:t>f</w:t>
      </w:r>
      <w:r w:rsidR="00ED3C27">
        <w:rPr>
          <w:bCs/>
        </w:rPr>
        <w:t>ederativas de la República Mexicana</w:t>
      </w:r>
      <w:r w:rsidR="00782FF3">
        <w:rPr>
          <w:bCs/>
        </w:rPr>
        <w:t xml:space="preserve"> (ver anexo 4)</w:t>
      </w:r>
      <w:r w:rsidR="00ED3C27">
        <w:rPr>
          <w:bCs/>
        </w:rPr>
        <w:t>.</w:t>
      </w:r>
    </w:p>
    <w:p w14:paraId="336188A1" w14:textId="3D756241" w:rsidR="00B347B6" w:rsidRPr="00085E5F" w:rsidRDefault="00B347B6" w:rsidP="00EB7BD9">
      <w:pPr>
        <w:rPr>
          <w:bCs/>
        </w:rPr>
      </w:pPr>
      <w:r w:rsidRPr="00085E5F">
        <w:rPr>
          <w:bCs/>
        </w:rPr>
        <w:br w:type="page"/>
      </w:r>
    </w:p>
    <w:p w14:paraId="526D4CD6" w14:textId="05A3D879" w:rsidR="00B347B6" w:rsidRDefault="00B347B6" w:rsidP="00EB7BD9">
      <w:pPr>
        <w:rPr>
          <w:b/>
        </w:rPr>
      </w:pPr>
      <w:r>
        <w:rPr>
          <w:b/>
        </w:rPr>
        <w:lastRenderedPageBreak/>
        <w:t>26</w:t>
      </w:r>
      <w:r w:rsidRPr="00157CDA">
        <w:rPr>
          <w:b/>
        </w:rPr>
        <w:t xml:space="preserve">. </w:t>
      </w:r>
      <w:r w:rsidRPr="00B347B6">
        <w:rPr>
          <w:b/>
        </w:rPr>
        <w:t>¿Los indicadores de la(s) MIR vigente(s) del Fondo reflejan su gestión y el logro de sus objetivos en las entidades federativas?</w:t>
      </w:r>
    </w:p>
    <w:p w14:paraId="4546E632" w14:textId="5683D799" w:rsidR="00B347B6" w:rsidRPr="000700ED" w:rsidRDefault="004E7C9D" w:rsidP="004E7C9D">
      <w:pPr>
        <w:spacing w:before="240" w:after="240"/>
        <w:rPr>
          <w:b/>
          <w:bCs/>
        </w:rPr>
      </w:pPr>
      <w:r w:rsidRPr="000700ED">
        <w:rPr>
          <w:b/>
          <w:bCs/>
        </w:rPr>
        <w:t>No procede valoración cuantitativa.</w:t>
      </w:r>
    </w:p>
    <w:p w14:paraId="63C6EF0C" w14:textId="61D9E78D" w:rsidR="00781331" w:rsidRDefault="00781331" w:rsidP="005C0080">
      <w:pPr>
        <w:rPr>
          <w:bCs/>
        </w:rPr>
      </w:pPr>
      <w:r w:rsidRPr="00812F6A">
        <w:rPr>
          <w:bCs/>
        </w:rPr>
        <w:t xml:space="preserve">Los indicadores establecidos en los objetivos a nivel de Componente </w:t>
      </w:r>
      <w:r>
        <w:rPr>
          <w:bCs/>
        </w:rPr>
        <w:t xml:space="preserve">y </w:t>
      </w:r>
      <w:r w:rsidRPr="00812F6A">
        <w:rPr>
          <w:bCs/>
        </w:rPr>
        <w:t xml:space="preserve">Actividad no reflejan la gestión que </w:t>
      </w:r>
      <w:r>
        <w:rPr>
          <w:bCs/>
        </w:rPr>
        <w:t xml:space="preserve">el FAFEF </w:t>
      </w:r>
      <w:r w:rsidRPr="00812F6A">
        <w:rPr>
          <w:bCs/>
        </w:rPr>
        <w:t>lleva a cabo</w:t>
      </w:r>
      <w:r>
        <w:rPr>
          <w:bCs/>
        </w:rPr>
        <w:t xml:space="preserve"> para la entrega de recursos a las entidades federativas. Los indicadores establecidos en estos dos objetivos de la MIR, denominados “Porcentaje de avance en las metas” e Índice en el ejercicio de recursos”, reflejan la operación del Fondo en cada una de las entidades federativas.</w:t>
      </w:r>
    </w:p>
    <w:p w14:paraId="219D342E" w14:textId="551EAA3D" w:rsidR="00781331" w:rsidRDefault="00781331" w:rsidP="005C0080">
      <w:pPr>
        <w:rPr>
          <w:bCs/>
        </w:rPr>
      </w:pPr>
      <w:r w:rsidRPr="00DE792A">
        <w:rPr>
          <w:bCs/>
        </w:rPr>
        <w:t xml:space="preserve">Por su parte, </w:t>
      </w:r>
      <w:r>
        <w:rPr>
          <w:bCs/>
        </w:rPr>
        <w:t>los indicadores establecidos en el Propósito de la MIR del Fondo (</w:t>
      </w:r>
      <w:r w:rsidRPr="00DE792A">
        <w:rPr>
          <w:bCs/>
        </w:rPr>
        <w:t xml:space="preserve">Índice de </w:t>
      </w:r>
      <w:r w:rsidRPr="00781331">
        <w:rPr>
          <w:bCs/>
        </w:rPr>
        <w:t>Impulso al Gasto de Inversión</w:t>
      </w:r>
      <w:r>
        <w:rPr>
          <w:bCs/>
        </w:rPr>
        <w:t xml:space="preserve"> e </w:t>
      </w:r>
      <w:r w:rsidRPr="00781331">
        <w:rPr>
          <w:bCs/>
        </w:rPr>
        <w:t>Índice de Fortalecimiento Financiero</w:t>
      </w:r>
      <w:r>
        <w:rPr>
          <w:bCs/>
        </w:rPr>
        <w:t xml:space="preserve">), y en el Fin (MCCEA e </w:t>
      </w:r>
      <w:r w:rsidRPr="00781331">
        <w:rPr>
          <w:bCs/>
        </w:rPr>
        <w:t>Índice de Impacto de la Deuda Pública</w:t>
      </w:r>
      <w:r>
        <w:rPr>
          <w:bCs/>
        </w:rPr>
        <w:t>) reflejan el logro de los objetivos de las entidades federativas, aunque estos no guarden relación con el Propósito y Fin de la MIR del FAFEF.</w:t>
      </w:r>
    </w:p>
    <w:p w14:paraId="27C5909E" w14:textId="1475D535" w:rsidR="00781331" w:rsidRDefault="00781331" w:rsidP="005C0080">
      <w:pPr>
        <w:rPr>
          <w:bCs/>
        </w:rPr>
      </w:pPr>
    </w:p>
    <w:p w14:paraId="485CB5B2" w14:textId="66DFA269" w:rsidR="005C0080" w:rsidRDefault="005F7F7C" w:rsidP="00E3151C">
      <w:pPr>
        <w:rPr>
          <w:bCs/>
        </w:rPr>
      </w:pPr>
      <w:r>
        <w:rPr>
          <w:bCs/>
        </w:rPr>
        <w:t xml:space="preserve"> </w:t>
      </w:r>
    </w:p>
    <w:p w14:paraId="068A8D83" w14:textId="32B83399" w:rsidR="00E3151C" w:rsidRPr="00E3151C" w:rsidRDefault="00E3151C" w:rsidP="00E3151C">
      <w:pPr>
        <w:rPr>
          <w:bCs/>
        </w:rPr>
      </w:pPr>
    </w:p>
    <w:p w14:paraId="12B43966" w14:textId="0C637BB6" w:rsidR="00E3151C" w:rsidRDefault="00E3151C" w:rsidP="00EB7BD9">
      <w:pPr>
        <w:rPr>
          <w:b/>
        </w:rPr>
      </w:pPr>
    </w:p>
    <w:p w14:paraId="05074AC3" w14:textId="77777777" w:rsidR="00E3151C" w:rsidRDefault="00E3151C" w:rsidP="00EB7BD9">
      <w:pPr>
        <w:rPr>
          <w:b/>
        </w:rPr>
      </w:pPr>
    </w:p>
    <w:p w14:paraId="4BC7F035" w14:textId="73030A43" w:rsidR="00071F4B" w:rsidRPr="00DE792A" w:rsidRDefault="00071F4B" w:rsidP="00EB7BD9">
      <w:pPr>
        <w:rPr>
          <w:bCs/>
        </w:rPr>
      </w:pPr>
    </w:p>
    <w:p w14:paraId="132882BA" w14:textId="3352A9BB" w:rsidR="00B347B6" w:rsidRDefault="00B347B6" w:rsidP="00EB7BD9">
      <w:pPr>
        <w:rPr>
          <w:b/>
        </w:rPr>
      </w:pPr>
      <w:r>
        <w:rPr>
          <w:b/>
        </w:rPr>
        <w:br w:type="page"/>
      </w:r>
    </w:p>
    <w:p w14:paraId="635257A3" w14:textId="6418950A" w:rsidR="00B347B6" w:rsidRPr="00157CDA" w:rsidRDefault="00B347B6" w:rsidP="00B347B6">
      <w:pPr>
        <w:spacing w:before="0" w:after="0"/>
        <w:rPr>
          <w:rFonts w:ascii="Soberana Sans Light" w:hAnsi="Soberana Sans Light" w:cstheme="minorHAnsi"/>
          <w:b/>
        </w:rPr>
      </w:pPr>
      <w:r w:rsidRPr="00B347B6">
        <w:rPr>
          <w:b/>
        </w:rPr>
        <w:lastRenderedPageBreak/>
        <w:t>2</w:t>
      </w:r>
      <w:r>
        <w:rPr>
          <w:b/>
        </w:rPr>
        <w:t>7</w:t>
      </w:r>
      <w:r w:rsidRPr="00B347B6">
        <w:rPr>
          <w:b/>
        </w:rPr>
        <w:t>.</w:t>
      </w:r>
      <w:r>
        <w:rPr>
          <w:b/>
        </w:rPr>
        <w:t xml:space="preserve"> </w:t>
      </w:r>
      <w:r w:rsidRPr="00B347B6">
        <w:rPr>
          <w:b/>
        </w:rPr>
        <w:t>¿El Fondo utiliza información derivada de análisis externos (evaluaciones, auditorías al desempeño, informes de organizaciones independientes u otros relevantes)…</w:t>
      </w:r>
    </w:p>
    <w:p w14:paraId="68F8FA7A" w14:textId="6C305EBE" w:rsidR="00B347B6" w:rsidRDefault="00B347B6" w:rsidP="00197192">
      <w:pPr>
        <w:pStyle w:val="Prrafodelista"/>
        <w:numPr>
          <w:ilvl w:val="0"/>
          <w:numId w:val="25"/>
        </w:numPr>
        <w:spacing w:before="0" w:after="0"/>
        <w:contextualSpacing w:val="0"/>
        <w:rPr>
          <w:b/>
        </w:rPr>
      </w:pPr>
      <w:r w:rsidRPr="00B347B6">
        <w:rPr>
          <w:b/>
        </w:rPr>
        <w:t>De manera regular, es decir, se consideran como uno de los elementos para la toma de decisiones sobre la coordinación del Fondo;</w:t>
      </w:r>
    </w:p>
    <w:p w14:paraId="32AE1A99" w14:textId="05A44712" w:rsidR="00B347B6" w:rsidRDefault="00B347B6" w:rsidP="00197192">
      <w:pPr>
        <w:pStyle w:val="Prrafodelista"/>
        <w:numPr>
          <w:ilvl w:val="0"/>
          <w:numId w:val="25"/>
        </w:numPr>
        <w:spacing w:before="0" w:after="0"/>
        <w:contextualSpacing w:val="0"/>
        <w:rPr>
          <w:b/>
        </w:rPr>
      </w:pPr>
      <w:r w:rsidRPr="00B347B6">
        <w:rPr>
          <w:b/>
        </w:rPr>
        <w:t>De manera institucionalizada, es decir, sigue un procedimiento establecido en un documento oficial;</w:t>
      </w:r>
    </w:p>
    <w:p w14:paraId="5C3F3839" w14:textId="203B73D9" w:rsidR="00B347B6" w:rsidRPr="00157CDA" w:rsidRDefault="00B347B6" w:rsidP="00197192">
      <w:pPr>
        <w:pStyle w:val="Prrafodelista"/>
        <w:numPr>
          <w:ilvl w:val="0"/>
          <w:numId w:val="25"/>
        </w:numPr>
        <w:spacing w:before="0" w:after="0"/>
        <w:ind w:left="714" w:hanging="357"/>
        <w:contextualSpacing w:val="0"/>
        <w:rPr>
          <w:b/>
        </w:rPr>
      </w:pPr>
      <w:r w:rsidRPr="00B347B6">
        <w:rPr>
          <w:b/>
        </w:rPr>
        <w:t>Para definir acciones y actividades que contribuyan a mejorar su gestión o sus resultados;</w:t>
      </w:r>
    </w:p>
    <w:p w14:paraId="005CB7FB" w14:textId="50CD1C1D" w:rsidR="00B347B6" w:rsidRPr="00B347B6" w:rsidRDefault="00460F59" w:rsidP="00197192">
      <w:pPr>
        <w:pStyle w:val="Prrafodelista"/>
        <w:numPr>
          <w:ilvl w:val="0"/>
          <w:numId w:val="25"/>
        </w:numPr>
        <w:spacing w:before="0"/>
        <w:ind w:left="714" w:hanging="357"/>
        <w:contextualSpacing w:val="0"/>
        <w:rPr>
          <w:rFonts w:cstheme="minorHAnsi"/>
          <w:b/>
          <w:sz w:val="24"/>
          <w:szCs w:val="24"/>
          <w:lang w:val="es-ES"/>
        </w:rPr>
      </w:pPr>
      <w:r w:rsidRPr="00460F59">
        <w:rPr>
          <w:rFonts w:cstheme="minorHAnsi"/>
          <w:b/>
          <w:lang w:val="es-ES"/>
        </w:rPr>
        <w:t xml:space="preserve">De manera consensuada: </w:t>
      </w:r>
      <w:proofErr w:type="gramStart"/>
      <w:r w:rsidRPr="00460F59">
        <w:rPr>
          <w:rFonts w:cstheme="minorHAnsi"/>
          <w:b/>
          <w:lang w:val="es-ES"/>
        </w:rPr>
        <w:t>participan operadores, gerentes y personal de las unidades técnicas y operativas de la Dependencia Coordinadora del Fondo?</w:t>
      </w:r>
      <w:proofErr w:type="gramEnd"/>
    </w:p>
    <w:tbl>
      <w:tblPr>
        <w:tblW w:w="5000" w:type="pct"/>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AEAAAA" w:themeFill="background2" w:themeFillShade="BF"/>
        <w:tblLayout w:type="fixed"/>
        <w:tblCellMar>
          <w:top w:w="57" w:type="dxa"/>
          <w:bottom w:w="57" w:type="dxa"/>
        </w:tblCellMar>
        <w:tblLook w:val="00A0" w:firstRow="1" w:lastRow="0" w:firstColumn="1" w:lastColumn="0" w:noHBand="0" w:noVBand="0"/>
      </w:tblPr>
      <w:tblGrid>
        <w:gridCol w:w="1263"/>
        <w:gridCol w:w="807"/>
        <w:gridCol w:w="7872"/>
      </w:tblGrid>
      <w:tr w:rsidR="00B347B6" w:rsidRPr="004A18C8" w14:paraId="213AAD33" w14:textId="77777777" w:rsidTr="0031674C">
        <w:trPr>
          <w:trHeight w:val="268"/>
          <w:jc w:val="center"/>
        </w:trPr>
        <w:tc>
          <w:tcPr>
            <w:tcW w:w="635" w:type="pct"/>
            <w:shd w:val="clear" w:color="auto" w:fill="FFFFFF" w:themeFill="background1"/>
          </w:tcPr>
          <w:p w14:paraId="000AC06D" w14:textId="77777777" w:rsidR="00B347B6" w:rsidRPr="004A18C8" w:rsidRDefault="00B347B6" w:rsidP="0031674C">
            <w:pPr>
              <w:pStyle w:val="Prrafodelista1"/>
              <w:ind w:left="0"/>
              <w:jc w:val="center"/>
              <w:rPr>
                <w:rFonts w:asciiTheme="minorHAnsi" w:eastAsia="Times" w:hAnsiTheme="minorHAnsi" w:cs="Arial"/>
                <w:b/>
                <w:iCs/>
                <w:sz w:val="20"/>
                <w:szCs w:val="20"/>
                <w:lang w:eastAsia="es-MX"/>
              </w:rPr>
            </w:pPr>
            <w:r w:rsidRPr="004A18C8">
              <w:rPr>
                <w:rFonts w:asciiTheme="minorHAnsi" w:eastAsia="Times" w:hAnsiTheme="minorHAnsi" w:cs="Arial"/>
                <w:b/>
                <w:iCs/>
                <w:sz w:val="20"/>
                <w:szCs w:val="20"/>
                <w:lang w:eastAsia="es-MX"/>
              </w:rPr>
              <w:t>Respuesta</w:t>
            </w:r>
          </w:p>
        </w:tc>
        <w:tc>
          <w:tcPr>
            <w:tcW w:w="406" w:type="pct"/>
            <w:shd w:val="clear" w:color="auto" w:fill="FFFFFF" w:themeFill="background1"/>
            <w:vAlign w:val="center"/>
          </w:tcPr>
          <w:p w14:paraId="3784B778" w14:textId="77777777" w:rsidR="00B347B6" w:rsidRPr="004A18C8" w:rsidRDefault="00B347B6" w:rsidP="0031674C">
            <w:pPr>
              <w:pStyle w:val="Prrafodelista1"/>
              <w:snapToGrid w:val="0"/>
              <w:ind w:left="0"/>
              <w:jc w:val="center"/>
              <w:rPr>
                <w:rFonts w:asciiTheme="minorHAnsi" w:eastAsia="Times" w:hAnsiTheme="minorHAnsi" w:cs="Arial"/>
                <w:b/>
                <w:iCs/>
                <w:sz w:val="20"/>
                <w:szCs w:val="20"/>
                <w:lang w:eastAsia="es-MX"/>
              </w:rPr>
            </w:pPr>
            <w:r w:rsidRPr="004A18C8">
              <w:rPr>
                <w:rFonts w:asciiTheme="minorHAnsi" w:eastAsia="Times" w:hAnsiTheme="minorHAnsi" w:cs="Arial"/>
                <w:b/>
                <w:iCs/>
                <w:sz w:val="20"/>
                <w:szCs w:val="20"/>
                <w:lang w:eastAsia="es-MX"/>
              </w:rPr>
              <w:t>Nivel</w:t>
            </w:r>
          </w:p>
        </w:tc>
        <w:tc>
          <w:tcPr>
            <w:tcW w:w="3959" w:type="pct"/>
            <w:shd w:val="clear" w:color="auto" w:fill="FFFFFF" w:themeFill="background1"/>
            <w:vAlign w:val="center"/>
          </w:tcPr>
          <w:p w14:paraId="797F3C56" w14:textId="77777777" w:rsidR="00B347B6" w:rsidRPr="004A18C8" w:rsidRDefault="00B347B6" w:rsidP="0031674C">
            <w:pPr>
              <w:pStyle w:val="Prrafodelista1"/>
              <w:snapToGrid w:val="0"/>
              <w:ind w:left="0"/>
              <w:jc w:val="center"/>
              <w:rPr>
                <w:rFonts w:asciiTheme="minorHAnsi" w:eastAsia="Times" w:hAnsiTheme="minorHAnsi" w:cs="Arial"/>
                <w:b/>
                <w:iCs/>
                <w:sz w:val="20"/>
                <w:szCs w:val="20"/>
                <w:lang w:eastAsia="es-MX"/>
              </w:rPr>
            </w:pPr>
            <w:r w:rsidRPr="004A18C8">
              <w:rPr>
                <w:rFonts w:asciiTheme="minorHAnsi" w:eastAsia="Times" w:hAnsiTheme="minorHAnsi" w:cs="Arial"/>
                <w:b/>
                <w:iCs/>
                <w:sz w:val="20"/>
                <w:szCs w:val="20"/>
                <w:lang w:eastAsia="es-MX"/>
              </w:rPr>
              <w:t>Criterios</w:t>
            </w:r>
          </w:p>
        </w:tc>
      </w:tr>
      <w:tr w:rsidR="00B347B6" w:rsidRPr="004A18C8" w14:paraId="71877BF9" w14:textId="77777777" w:rsidTr="0031674C">
        <w:trPr>
          <w:trHeight w:val="400"/>
          <w:jc w:val="center"/>
        </w:trPr>
        <w:tc>
          <w:tcPr>
            <w:tcW w:w="635" w:type="pct"/>
            <w:shd w:val="clear" w:color="auto" w:fill="FFFFFF" w:themeFill="background1"/>
            <w:vAlign w:val="center"/>
          </w:tcPr>
          <w:p w14:paraId="63133E0A" w14:textId="54B66F83" w:rsidR="00B347B6" w:rsidRPr="00396594" w:rsidRDefault="00B257A7" w:rsidP="0031674C">
            <w:pPr>
              <w:pStyle w:val="Prrafodelista1"/>
              <w:shd w:val="clear" w:color="auto" w:fill="FFFFFF" w:themeFill="background1"/>
              <w:ind w:left="0"/>
              <w:jc w:val="center"/>
              <w:rPr>
                <w:rFonts w:asciiTheme="minorHAnsi" w:hAnsiTheme="minorHAnsi" w:cs="Arial"/>
                <w:sz w:val="20"/>
                <w:szCs w:val="22"/>
                <w:lang w:eastAsia="es-MX"/>
              </w:rPr>
            </w:pPr>
            <w:r>
              <w:rPr>
                <w:rFonts w:asciiTheme="minorHAnsi" w:hAnsiTheme="minorHAnsi" w:cs="Arial"/>
                <w:sz w:val="20"/>
                <w:szCs w:val="22"/>
                <w:lang w:eastAsia="es-MX"/>
              </w:rPr>
              <w:t>No</w:t>
            </w:r>
          </w:p>
        </w:tc>
        <w:tc>
          <w:tcPr>
            <w:tcW w:w="406" w:type="pct"/>
            <w:shd w:val="clear" w:color="auto" w:fill="FFFFFF" w:themeFill="background1"/>
            <w:vAlign w:val="center"/>
          </w:tcPr>
          <w:p w14:paraId="743FEE88" w14:textId="75E0C5A9" w:rsidR="00B347B6" w:rsidRPr="00396594" w:rsidRDefault="00B347B6" w:rsidP="0031674C">
            <w:pPr>
              <w:pStyle w:val="Prrafodelista1"/>
              <w:snapToGrid w:val="0"/>
              <w:ind w:left="0"/>
              <w:jc w:val="center"/>
              <w:rPr>
                <w:rFonts w:asciiTheme="minorHAnsi" w:hAnsiTheme="minorHAnsi" w:cs="Arial"/>
                <w:sz w:val="20"/>
                <w:szCs w:val="22"/>
                <w:lang w:eastAsia="es-MX"/>
              </w:rPr>
            </w:pPr>
          </w:p>
        </w:tc>
        <w:tc>
          <w:tcPr>
            <w:tcW w:w="3959" w:type="pct"/>
            <w:shd w:val="clear" w:color="auto" w:fill="FFFFFF" w:themeFill="background1"/>
          </w:tcPr>
          <w:p w14:paraId="53AEBCA2" w14:textId="4B0BD2C3" w:rsidR="00B347B6" w:rsidRPr="00396594" w:rsidRDefault="00B347B6" w:rsidP="00B257A7">
            <w:pPr>
              <w:pStyle w:val="Prrafodelista1"/>
              <w:tabs>
                <w:tab w:val="left" w:pos="256"/>
              </w:tabs>
              <w:snapToGrid w:val="0"/>
              <w:ind w:left="170"/>
              <w:rPr>
                <w:rFonts w:asciiTheme="minorHAnsi" w:hAnsiTheme="minorHAnsi" w:cs="Arial"/>
                <w:sz w:val="20"/>
                <w:szCs w:val="22"/>
                <w:lang w:eastAsia="es-MX"/>
              </w:rPr>
            </w:pPr>
          </w:p>
        </w:tc>
      </w:tr>
    </w:tbl>
    <w:p w14:paraId="2D3C29A0" w14:textId="46747EEF" w:rsidR="005A4377" w:rsidRDefault="00A52045" w:rsidP="00D3329C">
      <w:pPr>
        <w:spacing w:before="360"/>
      </w:pPr>
      <w:r>
        <w:t xml:space="preserve">El FAFEF </w:t>
      </w:r>
      <w:r w:rsidR="005A4377">
        <w:t xml:space="preserve">no utiliza información de evaluaciones externas, debido a que esta es la primera </w:t>
      </w:r>
      <w:r w:rsidR="009A3A1D">
        <w:t xml:space="preserve">en el ámbito federal </w:t>
      </w:r>
      <w:r w:rsidR="005A4377">
        <w:t>que se le realiza al Fondo</w:t>
      </w:r>
      <w:r w:rsidR="00331251">
        <w:t xml:space="preserve">. Aunque, durante el periodo 2013-2017, el FAFEF recibió por parte de la Auditoría Superior de la Federación (ASF) tres auditorías, correspondientes a la fiscalización de la Cuenta Pública Federal de los ejercicios 2013, 2016 y 2017, no existe evidencia documental que muestre que los resultados se hayan utilizado como un elemento para la toma de decisiones sobre la coordinación del Fondo o que se haya utilizado para definir acciones y actividades que contribuyan a </w:t>
      </w:r>
      <w:r w:rsidR="00B257A7">
        <w:t xml:space="preserve">mejorar su gestión o sus resultados. </w:t>
      </w:r>
      <w:r w:rsidR="00286363">
        <w:t>En la primera auditoría, se emitieron, entre otras, las siguientes recomendaciones:</w:t>
      </w:r>
    </w:p>
    <w:p w14:paraId="042F4F5D" w14:textId="18527894" w:rsidR="00286363" w:rsidRDefault="00286363" w:rsidP="00F12204">
      <w:pPr>
        <w:pStyle w:val="Prrafodelista"/>
        <w:numPr>
          <w:ilvl w:val="0"/>
          <w:numId w:val="1"/>
        </w:numPr>
        <w:autoSpaceDE w:val="0"/>
        <w:autoSpaceDN w:val="0"/>
        <w:adjustRightInd w:val="0"/>
        <w:ind w:left="527" w:hanging="357"/>
        <w:contextualSpacing w:val="0"/>
        <w:rPr>
          <w:rFonts w:ascii="Calibri" w:hAnsi="Calibri" w:cs="Calibri"/>
          <w:color w:val="000000"/>
        </w:rPr>
      </w:pPr>
      <w:r w:rsidRPr="00286363">
        <w:rPr>
          <w:rFonts w:ascii="Calibri" w:hAnsi="Calibri" w:cs="Calibri"/>
          <w:color w:val="000000"/>
        </w:rPr>
        <w:t>Revisar la fórmula de distribución de los recursos del FAFEF, en función de las necesidades prioritarias de las entidades federativas, en una perspectiva de desarrollo regional y de saneamiento de sus finanzas, incorporando, en los mecanismos de distribución entre las entidades federativas, elementos que incentiven los resultados positivos y sancionen los desfavorables.</w:t>
      </w:r>
    </w:p>
    <w:p w14:paraId="260463D3" w14:textId="16F5C50A" w:rsidR="00286363" w:rsidRDefault="00286363" w:rsidP="00F12204">
      <w:pPr>
        <w:pStyle w:val="Prrafodelista"/>
        <w:numPr>
          <w:ilvl w:val="0"/>
          <w:numId w:val="1"/>
        </w:numPr>
        <w:autoSpaceDE w:val="0"/>
        <w:autoSpaceDN w:val="0"/>
        <w:adjustRightInd w:val="0"/>
        <w:contextualSpacing w:val="0"/>
        <w:rPr>
          <w:rFonts w:ascii="Calibri" w:hAnsi="Calibri" w:cs="Calibri"/>
          <w:color w:val="000000"/>
        </w:rPr>
      </w:pPr>
      <w:r w:rsidRPr="00286363">
        <w:rPr>
          <w:rFonts w:ascii="Calibri" w:hAnsi="Calibri" w:cs="Calibri"/>
          <w:color w:val="000000"/>
        </w:rPr>
        <w:t>Impulsar un fortalecimiento de los sistemas de control interno en las entidades fiscalizadas, que combatan las debilidades en la gestión de este fondo.</w:t>
      </w:r>
    </w:p>
    <w:p w14:paraId="56F31F86" w14:textId="7FAC1C5E" w:rsidR="00286363" w:rsidRPr="00286363" w:rsidRDefault="00286363" w:rsidP="00F12204">
      <w:pPr>
        <w:pStyle w:val="Prrafodelista"/>
        <w:numPr>
          <w:ilvl w:val="0"/>
          <w:numId w:val="1"/>
        </w:numPr>
        <w:autoSpaceDE w:val="0"/>
        <w:autoSpaceDN w:val="0"/>
        <w:adjustRightInd w:val="0"/>
        <w:contextualSpacing w:val="0"/>
        <w:rPr>
          <w:rFonts w:ascii="Calibri" w:hAnsi="Calibri" w:cs="Calibri"/>
          <w:color w:val="000000"/>
        </w:rPr>
      </w:pPr>
      <w:r w:rsidRPr="00286363">
        <w:rPr>
          <w:rFonts w:ascii="Calibri" w:hAnsi="Calibri" w:cs="Calibri"/>
          <w:color w:val="000000"/>
        </w:rPr>
        <w:t xml:space="preserve">Valorar el carácter de permanente de algunos rubros en la LCF, ya que para la modernización del registro público de la propiedad y del comercio local, y de los sistemas de recaudación, se invierten los recursos de manera indefinida, perdiendo la oportunidad de solventar problemas financieros de las entidades. </w:t>
      </w:r>
    </w:p>
    <w:p w14:paraId="5E60CE30" w14:textId="480AA40B" w:rsidR="00286363" w:rsidRDefault="00286363" w:rsidP="00F12204">
      <w:pPr>
        <w:pStyle w:val="Prrafodelista"/>
        <w:numPr>
          <w:ilvl w:val="0"/>
          <w:numId w:val="1"/>
        </w:numPr>
        <w:autoSpaceDE w:val="0"/>
        <w:autoSpaceDN w:val="0"/>
        <w:adjustRightInd w:val="0"/>
        <w:contextualSpacing w:val="0"/>
        <w:rPr>
          <w:rFonts w:ascii="Calibri" w:hAnsi="Calibri" w:cs="Calibri"/>
          <w:color w:val="000000"/>
        </w:rPr>
      </w:pPr>
      <w:r w:rsidRPr="00286363">
        <w:rPr>
          <w:rFonts w:ascii="Calibri" w:hAnsi="Calibri" w:cs="Calibri"/>
          <w:color w:val="000000"/>
        </w:rPr>
        <w:t xml:space="preserve">Clarificar en la normativa del fondo el concepto de fortalecimiento de las finanzas públicas locales, para que los gobiernos estatales tengan una referencia específica de los requisitos para el ejercicio del fondo en el rubro de saneamiento financiero. </w:t>
      </w:r>
    </w:p>
    <w:p w14:paraId="06A6D7FA" w14:textId="77777777" w:rsidR="00286363" w:rsidRPr="00286363" w:rsidRDefault="00286363" w:rsidP="00F12204">
      <w:pPr>
        <w:pStyle w:val="Prrafodelista"/>
        <w:numPr>
          <w:ilvl w:val="0"/>
          <w:numId w:val="1"/>
        </w:numPr>
        <w:autoSpaceDE w:val="0"/>
        <w:autoSpaceDN w:val="0"/>
        <w:adjustRightInd w:val="0"/>
        <w:ind w:left="527" w:hanging="357"/>
        <w:contextualSpacing w:val="0"/>
        <w:rPr>
          <w:rFonts w:ascii="Calibri" w:hAnsi="Calibri" w:cs="Calibri"/>
          <w:color w:val="000000"/>
        </w:rPr>
      </w:pPr>
      <w:r w:rsidRPr="00286363">
        <w:rPr>
          <w:rFonts w:ascii="Calibri" w:hAnsi="Calibri" w:cs="Calibri"/>
          <w:color w:val="000000"/>
        </w:rPr>
        <w:t xml:space="preserve">Promover y estimular la entrega y difusión por las entidades federativas, de la información sobre el ejercicio, destino y resultados de los recursos transferidos por medio del FAFEF; que incluya información de calidad adecuada y congruencia respecto de los registros contables y presupuestarios de las entidades; así como el reporte de los indicadores de desempeño, en los términos previstos por la normativa y por medio del sistema establecido por la SHCP. </w:t>
      </w:r>
    </w:p>
    <w:p w14:paraId="0A37DFD3" w14:textId="4474906A" w:rsidR="00B257A7" w:rsidRDefault="00286363" w:rsidP="00F12204">
      <w:pPr>
        <w:autoSpaceDE w:val="0"/>
        <w:autoSpaceDN w:val="0"/>
        <w:adjustRightInd w:val="0"/>
        <w:ind w:left="170"/>
        <w:rPr>
          <w:rFonts w:ascii="Calibri" w:hAnsi="Calibri" w:cs="Calibri"/>
          <w:color w:val="000000"/>
        </w:rPr>
      </w:pPr>
      <w:r>
        <w:rPr>
          <w:rFonts w:ascii="Calibri" w:hAnsi="Calibri" w:cs="Calibri"/>
          <w:color w:val="000000"/>
        </w:rPr>
        <w:t>Sin embargo, la mayoría de estas recomendaciones se volvieron a presentar en las auditorías realizada al FAFEF en los ejercicios 2016 y 2017</w:t>
      </w:r>
      <w:r w:rsidR="00B257A7">
        <w:rPr>
          <w:rFonts w:ascii="Calibri" w:hAnsi="Calibri" w:cs="Calibri"/>
          <w:color w:val="000000"/>
        </w:rPr>
        <w:t>, lo que refleja que no son utilizadas para mejorar su gestión.</w:t>
      </w:r>
    </w:p>
    <w:p w14:paraId="2AD27A77" w14:textId="36D1145F" w:rsidR="00DE29B3" w:rsidRDefault="00DE29B3" w:rsidP="00CE0FA5">
      <w:pPr>
        <w:autoSpaceDE w:val="0"/>
        <w:autoSpaceDN w:val="0"/>
        <w:adjustRightInd w:val="0"/>
        <w:ind w:left="170"/>
        <w:rPr>
          <w:rFonts w:ascii="Calibri" w:hAnsi="Calibri" w:cs="Calibri"/>
          <w:color w:val="000000"/>
        </w:rPr>
      </w:pPr>
    </w:p>
    <w:p w14:paraId="03AA3CC0" w14:textId="1817DBC7" w:rsidR="00BD4925" w:rsidRDefault="00BD4925" w:rsidP="00BC69CE">
      <w:pPr>
        <w:autoSpaceDE w:val="0"/>
        <w:autoSpaceDN w:val="0"/>
        <w:adjustRightInd w:val="0"/>
        <w:ind w:left="168"/>
        <w:rPr>
          <w:b/>
        </w:rPr>
      </w:pPr>
      <w:r>
        <w:rPr>
          <w:b/>
        </w:rPr>
        <w:br w:type="page"/>
      </w:r>
    </w:p>
    <w:p w14:paraId="72803B44" w14:textId="179C3C2D" w:rsidR="00BD4925" w:rsidRDefault="00BD4925" w:rsidP="00BD4925">
      <w:pPr>
        <w:pStyle w:val="Ttulo1"/>
      </w:pPr>
      <w:bookmarkStart w:id="43" w:name="_Toc61373178"/>
      <w:r>
        <w:lastRenderedPageBreak/>
        <w:t>Módulo 4. Alineación del Fondo a la Planeación Nacional y a los Objetivos de Desarrollo Sostenible</w:t>
      </w:r>
      <w:bookmarkEnd w:id="43"/>
    </w:p>
    <w:p w14:paraId="3C6E8EF9" w14:textId="5238175F" w:rsidR="00BD4925" w:rsidRPr="00157CDA" w:rsidRDefault="00BD4925" w:rsidP="00BD4925">
      <w:pPr>
        <w:spacing w:before="0" w:after="0"/>
        <w:rPr>
          <w:rFonts w:ascii="Soberana Sans Light" w:hAnsi="Soberana Sans Light" w:cstheme="minorHAnsi"/>
          <w:b/>
        </w:rPr>
      </w:pPr>
      <w:r>
        <w:rPr>
          <w:b/>
        </w:rPr>
        <w:t>28</w:t>
      </w:r>
      <w:r w:rsidRPr="00157CDA">
        <w:rPr>
          <w:b/>
        </w:rPr>
        <w:t xml:space="preserve">. </w:t>
      </w:r>
      <w:r w:rsidRPr="00EB4F2A">
        <w:rPr>
          <w:b/>
        </w:rPr>
        <w:t>¿</w:t>
      </w:r>
      <w:r>
        <w:rPr>
          <w:b/>
        </w:rPr>
        <w:t>El Fondo</w:t>
      </w:r>
      <w:r w:rsidR="00FB2CB5">
        <w:rPr>
          <w:b/>
        </w:rPr>
        <w:t xml:space="preserve"> cuenta</w:t>
      </w:r>
      <w:r>
        <w:rPr>
          <w:b/>
        </w:rPr>
        <w:t xml:space="preserve"> con información</w:t>
      </w:r>
      <w:r w:rsidRPr="00EB4F2A">
        <w:rPr>
          <w:b/>
        </w:rPr>
        <w:t xml:space="preserve"> a</w:t>
      </w:r>
      <w:r>
        <w:rPr>
          <w:b/>
        </w:rPr>
        <w:t>cerca</w:t>
      </w:r>
      <w:r w:rsidRPr="00EB4F2A">
        <w:rPr>
          <w:b/>
        </w:rPr>
        <w:t xml:space="preserve"> </w:t>
      </w:r>
      <w:r>
        <w:rPr>
          <w:b/>
        </w:rPr>
        <w:t>d</w:t>
      </w:r>
      <w:r w:rsidRPr="00EB4F2A">
        <w:rPr>
          <w:b/>
        </w:rPr>
        <w:t>e…</w:t>
      </w:r>
    </w:p>
    <w:p w14:paraId="786FB641" w14:textId="27E4D903" w:rsidR="00BD4925" w:rsidRDefault="00BD4925" w:rsidP="00197192">
      <w:pPr>
        <w:pStyle w:val="Prrafodelista"/>
        <w:numPr>
          <w:ilvl w:val="0"/>
          <w:numId w:val="26"/>
        </w:numPr>
        <w:spacing w:before="0"/>
        <w:rPr>
          <w:rFonts w:cstheme="minorHAnsi"/>
          <w:b/>
        </w:rPr>
      </w:pPr>
      <w:r>
        <w:rPr>
          <w:rFonts w:cstheme="minorHAnsi"/>
          <w:b/>
        </w:rPr>
        <w:t>Su contribución a los objetivos del programa derivado del PND al que se alinea</w:t>
      </w:r>
      <w:r w:rsidRPr="007B37DA">
        <w:rPr>
          <w:rFonts w:cstheme="minorHAnsi"/>
          <w:b/>
        </w:rPr>
        <w:t>;</w:t>
      </w:r>
    </w:p>
    <w:p w14:paraId="11661CC3" w14:textId="74797C15" w:rsidR="00BD4925" w:rsidRDefault="00BD4925" w:rsidP="00197192">
      <w:pPr>
        <w:pStyle w:val="Prrafodelista"/>
        <w:numPr>
          <w:ilvl w:val="0"/>
          <w:numId w:val="26"/>
        </w:numPr>
        <w:spacing w:before="0"/>
        <w:rPr>
          <w:rFonts w:cstheme="minorHAnsi"/>
          <w:b/>
        </w:rPr>
      </w:pPr>
      <w:r>
        <w:rPr>
          <w:rFonts w:cstheme="minorHAnsi"/>
          <w:b/>
        </w:rPr>
        <w:t>Los tipos y, en su caso, el monto o cantidad de apoyos otorgados a la población beneficiaria o atendida;</w:t>
      </w:r>
    </w:p>
    <w:p w14:paraId="24F66943" w14:textId="2EC19CCC" w:rsidR="00BD4925" w:rsidRPr="007B37DA" w:rsidRDefault="00BD4925" w:rsidP="00197192">
      <w:pPr>
        <w:pStyle w:val="Prrafodelista"/>
        <w:numPr>
          <w:ilvl w:val="0"/>
          <w:numId w:val="26"/>
        </w:numPr>
        <w:spacing w:before="0"/>
        <w:rPr>
          <w:rFonts w:cstheme="minorHAnsi"/>
          <w:b/>
        </w:rPr>
      </w:pPr>
      <w:r>
        <w:rPr>
          <w:rFonts w:cstheme="minorHAnsi"/>
          <w:b/>
        </w:rPr>
        <w:t>Las características de la población beneficiaria o atendida;</w:t>
      </w:r>
    </w:p>
    <w:p w14:paraId="70AFC69C" w14:textId="10E6290D" w:rsidR="00BD4925" w:rsidRPr="007B37DA" w:rsidRDefault="00BD4925" w:rsidP="00197192">
      <w:pPr>
        <w:pStyle w:val="Prrafodelista"/>
        <w:numPr>
          <w:ilvl w:val="0"/>
          <w:numId w:val="26"/>
        </w:numPr>
        <w:spacing w:before="0"/>
        <w:ind w:left="714" w:hanging="357"/>
        <w:contextualSpacing w:val="0"/>
        <w:rPr>
          <w:rFonts w:cstheme="minorHAnsi"/>
          <w:b/>
          <w:lang w:val="es-ES"/>
        </w:rPr>
      </w:pPr>
      <w:proofErr w:type="gramStart"/>
      <w:r>
        <w:rPr>
          <w:rFonts w:cstheme="minorHAnsi"/>
          <w:b/>
          <w:lang w:val="es-ES"/>
        </w:rPr>
        <w:t>La frecuencia con la que se recolecta u obtiene esta información?</w:t>
      </w:r>
      <w:proofErr w:type="gramEnd"/>
    </w:p>
    <w:tbl>
      <w:tblPr>
        <w:tblW w:w="5000" w:type="pct"/>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AEAAAA" w:themeFill="background2" w:themeFillShade="BF"/>
        <w:tblLayout w:type="fixed"/>
        <w:tblCellMar>
          <w:top w:w="57" w:type="dxa"/>
          <w:bottom w:w="57" w:type="dxa"/>
        </w:tblCellMar>
        <w:tblLook w:val="00A0" w:firstRow="1" w:lastRow="0" w:firstColumn="1" w:lastColumn="0" w:noHBand="0" w:noVBand="0"/>
      </w:tblPr>
      <w:tblGrid>
        <w:gridCol w:w="1263"/>
        <w:gridCol w:w="807"/>
        <w:gridCol w:w="7872"/>
      </w:tblGrid>
      <w:tr w:rsidR="00BD4925" w:rsidRPr="004A18C8" w14:paraId="76702FCA" w14:textId="77777777" w:rsidTr="0031674C">
        <w:trPr>
          <w:trHeight w:val="268"/>
          <w:jc w:val="center"/>
        </w:trPr>
        <w:tc>
          <w:tcPr>
            <w:tcW w:w="635" w:type="pct"/>
            <w:shd w:val="clear" w:color="auto" w:fill="FFFFFF" w:themeFill="background1"/>
          </w:tcPr>
          <w:p w14:paraId="22633733" w14:textId="77777777" w:rsidR="00BD4925" w:rsidRPr="004A18C8" w:rsidRDefault="00BD4925" w:rsidP="0031674C">
            <w:pPr>
              <w:pStyle w:val="Prrafodelista1"/>
              <w:ind w:left="0"/>
              <w:jc w:val="center"/>
              <w:rPr>
                <w:rFonts w:asciiTheme="minorHAnsi" w:eastAsia="Times" w:hAnsiTheme="minorHAnsi" w:cs="Arial"/>
                <w:b/>
                <w:iCs/>
                <w:sz w:val="20"/>
                <w:szCs w:val="20"/>
                <w:lang w:eastAsia="es-MX"/>
              </w:rPr>
            </w:pPr>
            <w:r w:rsidRPr="004A18C8">
              <w:rPr>
                <w:rFonts w:asciiTheme="minorHAnsi" w:eastAsia="Times" w:hAnsiTheme="minorHAnsi" w:cs="Arial"/>
                <w:b/>
                <w:iCs/>
                <w:sz w:val="20"/>
                <w:szCs w:val="20"/>
                <w:lang w:eastAsia="es-MX"/>
              </w:rPr>
              <w:t>Respuesta</w:t>
            </w:r>
          </w:p>
        </w:tc>
        <w:tc>
          <w:tcPr>
            <w:tcW w:w="406" w:type="pct"/>
            <w:shd w:val="clear" w:color="auto" w:fill="FFFFFF" w:themeFill="background1"/>
            <w:vAlign w:val="center"/>
          </w:tcPr>
          <w:p w14:paraId="534961FD" w14:textId="77777777" w:rsidR="00BD4925" w:rsidRPr="004A18C8" w:rsidRDefault="00BD4925" w:rsidP="0031674C">
            <w:pPr>
              <w:pStyle w:val="Prrafodelista1"/>
              <w:snapToGrid w:val="0"/>
              <w:ind w:left="0"/>
              <w:jc w:val="center"/>
              <w:rPr>
                <w:rFonts w:asciiTheme="minorHAnsi" w:eastAsia="Times" w:hAnsiTheme="minorHAnsi" w:cs="Arial"/>
                <w:b/>
                <w:iCs/>
                <w:sz w:val="20"/>
                <w:szCs w:val="20"/>
                <w:lang w:eastAsia="es-MX"/>
              </w:rPr>
            </w:pPr>
            <w:r w:rsidRPr="004A18C8">
              <w:rPr>
                <w:rFonts w:asciiTheme="minorHAnsi" w:eastAsia="Times" w:hAnsiTheme="minorHAnsi" w:cs="Arial"/>
                <w:b/>
                <w:iCs/>
                <w:sz w:val="20"/>
                <w:szCs w:val="20"/>
                <w:lang w:eastAsia="es-MX"/>
              </w:rPr>
              <w:t>Nivel</w:t>
            </w:r>
          </w:p>
        </w:tc>
        <w:tc>
          <w:tcPr>
            <w:tcW w:w="3959" w:type="pct"/>
            <w:shd w:val="clear" w:color="auto" w:fill="FFFFFF" w:themeFill="background1"/>
            <w:vAlign w:val="center"/>
          </w:tcPr>
          <w:p w14:paraId="4141052C" w14:textId="77777777" w:rsidR="00BD4925" w:rsidRPr="004A18C8" w:rsidRDefault="00BD4925" w:rsidP="0031674C">
            <w:pPr>
              <w:pStyle w:val="Prrafodelista1"/>
              <w:snapToGrid w:val="0"/>
              <w:ind w:left="0"/>
              <w:jc w:val="center"/>
              <w:rPr>
                <w:rFonts w:asciiTheme="minorHAnsi" w:eastAsia="Times" w:hAnsiTheme="minorHAnsi" w:cs="Arial"/>
                <w:b/>
                <w:iCs/>
                <w:sz w:val="20"/>
                <w:szCs w:val="20"/>
                <w:lang w:eastAsia="es-MX"/>
              </w:rPr>
            </w:pPr>
            <w:r w:rsidRPr="004A18C8">
              <w:rPr>
                <w:rFonts w:asciiTheme="minorHAnsi" w:eastAsia="Times" w:hAnsiTheme="minorHAnsi" w:cs="Arial"/>
                <w:b/>
                <w:iCs/>
                <w:sz w:val="20"/>
                <w:szCs w:val="20"/>
                <w:lang w:eastAsia="es-MX"/>
              </w:rPr>
              <w:t>Criterios</w:t>
            </w:r>
          </w:p>
        </w:tc>
      </w:tr>
      <w:tr w:rsidR="00BD4925" w:rsidRPr="004A18C8" w14:paraId="7528123B" w14:textId="77777777" w:rsidTr="0031674C">
        <w:trPr>
          <w:trHeight w:val="400"/>
          <w:jc w:val="center"/>
        </w:trPr>
        <w:tc>
          <w:tcPr>
            <w:tcW w:w="635" w:type="pct"/>
            <w:shd w:val="clear" w:color="auto" w:fill="FFFFFF" w:themeFill="background1"/>
            <w:vAlign w:val="center"/>
          </w:tcPr>
          <w:p w14:paraId="48E64B2C" w14:textId="77777777" w:rsidR="00BD4925" w:rsidRPr="00396594" w:rsidRDefault="00BD4925" w:rsidP="0031674C">
            <w:pPr>
              <w:pStyle w:val="Prrafodelista1"/>
              <w:shd w:val="clear" w:color="auto" w:fill="FFFFFF" w:themeFill="background1"/>
              <w:ind w:left="0"/>
              <w:jc w:val="center"/>
              <w:rPr>
                <w:rFonts w:asciiTheme="minorHAnsi" w:hAnsiTheme="minorHAnsi" w:cs="Arial"/>
                <w:sz w:val="20"/>
                <w:szCs w:val="22"/>
                <w:lang w:eastAsia="es-MX"/>
              </w:rPr>
            </w:pPr>
            <w:r w:rsidRPr="00396594">
              <w:rPr>
                <w:rFonts w:asciiTheme="minorHAnsi" w:hAnsiTheme="minorHAnsi" w:cs="Arial"/>
                <w:sz w:val="20"/>
                <w:szCs w:val="22"/>
                <w:lang w:eastAsia="es-MX"/>
              </w:rPr>
              <w:t>Sí</w:t>
            </w:r>
          </w:p>
        </w:tc>
        <w:tc>
          <w:tcPr>
            <w:tcW w:w="406" w:type="pct"/>
            <w:shd w:val="clear" w:color="auto" w:fill="FFFFFF" w:themeFill="background1"/>
            <w:vAlign w:val="center"/>
          </w:tcPr>
          <w:p w14:paraId="45DEBB50" w14:textId="2C674B99" w:rsidR="00BD4925" w:rsidRPr="00396594" w:rsidRDefault="00A942FA" w:rsidP="0031674C">
            <w:pPr>
              <w:pStyle w:val="Prrafodelista1"/>
              <w:snapToGrid w:val="0"/>
              <w:ind w:left="0"/>
              <w:jc w:val="center"/>
              <w:rPr>
                <w:rFonts w:asciiTheme="minorHAnsi" w:hAnsiTheme="minorHAnsi" w:cs="Arial"/>
                <w:sz w:val="20"/>
                <w:szCs w:val="22"/>
                <w:lang w:eastAsia="es-MX"/>
              </w:rPr>
            </w:pPr>
            <w:r>
              <w:rPr>
                <w:rFonts w:asciiTheme="minorHAnsi" w:hAnsiTheme="minorHAnsi" w:cs="Arial"/>
                <w:sz w:val="20"/>
                <w:szCs w:val="22"/>
                <w:lang w:eastAsia="es-MX"/>
              </w:rPr>
              <w:t>2</w:t>
            </w:r>
          </w:p>
        </w:tc>
        <w:tc>
          <w:tcPr>
            <w:tcW w:w="3959" w:type="pct"/>
            <w:shd w:val="clear" w:color="auto" w:fill="FFFFFF" w:themeFill="background1"/>
          </w:tcPr>
          <w:p w14:paraId="0CC4CE39" w14:textId="5ADFCA70" w:rsidR="00BD4925" w:rsidRPr="00396594" w:rsidRDefault="00BD4925" w:rsidP="0031674C">
            <w:pPr>
              <w:pStyle w:val="Prrafodelista1"/>
              <w:numPr>
                <w:ilvl w:val="0"/>
                <w:numId w:val="1"/>
              </w:numPr>
              <w:tabs>
                <w:tab w:val="left" w:pos="256"/>
              </w:tabs>
              <w:snapToGrid w:val="0"/>
              <w:ind w:left="170" w:hanging="215"/>
              <w:rPr>
                <w:rFonts w:asciiTheme="minorHAnsi" w:hAnsiTheme="minorHAnsi" w:cs="Arial"/>
                <w:sz w:val="20"/>
                <w:szCs w:val="22"/>
                <w:lang w:eastAsia="es-MX"/>
              </w:rPr>
            </w:pPr>
            <w:r>
              <w:rPr>
                <w:rFonts w:asciiTheme="minorHAnsi" w:hAnsiTheme="minorHAnsi" w:cs="Arial"/>
                <w:sz w:val="20"/>
                <w:szCs w:val="22"/>
                <w:lang w:eastAsia="es-MX"/>
              </w:rPr>
              <w:t xml:space="preserve">El </w:t>
            </w:r>
            <w:r w:rsidR="006A5979">
              <w:rPr>
                <w:rFonts w:asciiTheme="minorHAnsi" w:hAnsiTheme="minorHAnsi" w:cs="Arial"/>
                <w:sz w:val="20"/>
                <w:szCs w:val="22"/>
                <w:lang w:eastAsia="es-MX"/>
              </w:rPr>
              <w:t xml:space="preserve">Fondo cuenta con información de </w:t>
            </w:r>
            <w:r w:rsidR="00A942FA">
              <w:rPr>
                <w:rFonts w:asciiTheme="minorHAnsi" w:hAnsiTheme="minorHAnsi" w:cs="Arial"/>
                <w:sz w:val="20"/>
                <w:szCs w:val="22"/>
                <w:lang w:eastAsia="es-MX"/>
              </w:rPr>
              <w:t>do</w:t>
            </w:r>
            <w:r w:rsidR="006A5979">
              <w:rPr>
                <w:rFonts w:asciiTheme="minorHAnsi" w:hAnsiTheme="minorHAnsi" w:cs="Arial"/>
                <w:sz w:val="20"/>
                <w:szCs w:val="22"/>
                <w:lang w:eastAsia="es-MX"/>
              </w:rPr>
              <w:t>s de los aspectos establecidos en la pregunta.</w:t>
            </w:r>
          </w:p>
        </w:tc>
      </w:tr>
    </w:tbl>
    <w:p w14:paraId="1D50641C" w14:textId="79168964" w:rsidR="00BD4925" w:rsidRDefault="00BD4925" w:rsidP="00567FBD">
      <w:pPr>
        <w:spacing w:before="0"/>
      </w:pPr>
    </w:p>
    <w:p w14:paraId="2129AFAE" w14:textId="77777777" w:rsidR="0065777B" w:rsidRDefault="001F3F06" w:rsidP="00BD4925">
      <w:bookmarkStart w:id="44" w:name="_Hlk51252335"/>
      <w:r>
        <w:t>El FAFEF no cuenta con información acerca de su contribución a los objetivos del PRONAFIDE</w:t>
      </w:r>
      <w:r w:rsidR="00A8116A">
        <w:t xml:space="preserve"> </w:t>
      </w:r>
      <w:r>
        <w:t>2013-2018</w:t>
      </w:r>
      <w:r w:rsidR="00567FBD">
        <w:t xml:space="preserve"> y 2020-2024</w:t>
      </w:r>
      <w:r>
        <w:t xml:space="preserve">. </w:t>
      </w:r>
      <w:r w:rsidR="008B3E5F">
        <w:t>En el entendido de que la contribución del Fondo al objetivo superior se valora a través de los indicadores</w:t>
      </w:r>
      <w:r w:rsidR="006E6687">
        <w:t xml:space="preserve"> establecidos en el objetivo sectorial al cual se alinea el Fondo</w:t>
      </w:r>
      <w:r w:rsidR="008B3E5F">
        <w:t xml:space="preserve">, al respecto se puede comentar </w:t>
      </w:r>
      <w:r w:rsidR="00A83511">
        <w:t>que</w:t>
      </w:r>
      <w:r w:rsidR="008B3E5F">
        <w:t xml:space="preserve"> </w:t>
      </w:r>
      <w:r w:rsidR="00A83511">
        <w:t>e</w:t>
      </w:r>
      <w:r w:rsidR="00694B61">
        <w:t xml:space="preserve">l Fondo no tiene documentado su </w:t>
      </w:r>
      <w:r w:rsidR="008B3E5F">
        <w:t xml:space="preserve">contribución </w:t>
      </w:r>
      <w:r w:rsidR="00694B61">
        <w:t>a</w:t>
      </w:r>
      <w:r w:rsidR="008B3E5F">
        <w:t xml:space="preserve">l indicador </w:t>
      </w:r>
      <w:r w:rsidR="00E16100">
        <w:t>MCCEA</w:t>
      </w:r>
      <w:r w:rsidR="00567FBD">
        <w:t xml:space="preserve"> establecido en el Objetivo 4 del PRONAFIDE 2013-2018</w:t>
      </w:r>
      <w:r w:rsidR="00B03809">
        <w:t>;</w:t>
      </w:r>
      <w:r w:rsidR="00694B61">
        <w:t xml:space="preserve"> en el informe de logros del PRONAFIDE </w:t>
      </w:r>
      <w:r w:rsidR="00567FBD">
        <w:t>correspondiente al ejercicio 2017</w:t>
      </w:r>
      <w:r w:rsidR="00694B61">
        <w:t xml:space="preserve">, se reporta el resultado final logrado en el indicador, </w:t>
      </w:r>
      <w:r w:rsidR="00551B59">
        <w:t xml:space="preserve">pero no </w:t>
      </w:r>
      <w:r w:rsidR="00EB093B">
        <w:t xml:space="preserve">se </w:t>
      </w:r>
      <w:r w:rsidR="00551B59">
        <w:t>detalla la contribución en particular del Fondo</w:t>
      </w:r>
      <w:r w:rsidR="00A83511">
        <w:t xml:space="preserve">. </w:t>
      </w:r>
    </w:p>
    <w:p w14:paraId="4CD7947B" w14:textId="77777777" w:rsidR="00233067" w:rsidRDefault="00F779B5" w:rsidP="00BD4925">
      <w:r>
        <w:t>C</w:t>
      </w:r>
      <w:r w:rsidR="00D52AB7">
        <w:t xml:space="preserve">on relación al PRONAFIDE 2020-2024, se identifica que </w:t>
      </w:r>
      <w:r w:rsidR="00B03809">
        <w:t xml:space="preserve">los indicadores </w:t>
      </w:r>
      <w:r w:rsidR="00E803E6">
        <w:t>establecidos en la MIR 2017</w:t>
      </w:r>
      <w:r w:rsidR="00B95EA0">
        <w:t xml:space="preserve"> </w:t>
      </w:r>
      <w:r w:rsidR="00E803E6">
        <w:t xml:space="preserve">del </w:t>
      </w:r>
      <w:r w:rsidR="00D52AB7">
        <w:t xml:space="preserve">Fondo </w:t>
      </w:r>
      <w:r w:rsidR="00E803E6">
        <w:t xml:space="preserve">no tienen ninguna relación con los indicadores establecidos en el </w:t>
      </w:r>
      <w:r w:rsidR="000439B5">
        <w:t>o</w:t>
      </w:r>
      <w:r w:rsidR="00E803E6">
        <w:t xml:space="preserve">bjetivo </w:t>
      </w:r>
      <w:r w:rsidR="000439B5">
        <w:t xml:space="preserve">al cual se alinea, en este caso con el Objetivo </w:t>
      </w:r>
      <w:r w:rsidR="00E803E6">
        <w:t>prioritario 4 Federalismo fiscal</w:t>
      </w:r>
      <w:r w:rsidR="000439B5">
        <w:t>. En este objetivo se contemplan cuatro indicadores, los cuales son: 4.1 Tasa real promedio de crecimiento del monto de Incentivos Económicos pagado a las entidades federativas</w:t>
      </w:r>
      <w:r w:rsidR="00B95EA0">
        <w:t xml:space="preserve"> en el periodo 2019-2024; 4.2 Porcentaje de suscripciones de Convenios de Colaboración Administrativa en materia del Impuesto Predial, y 4.3 Porcentaje de subscritos a los Anexos 4, 8 y 9 al Convenio de Colaboración Administrativa en Materia Fiscal Federal. </w:t>
      </w:r>
      <w:r w:rsidR="0065777B">
        <w:t xml:space="preserve">Ninguno de estos indicadores </w:t>
      </w:r>
      <w:r w:rsidR="00C5504C">
        <w:t>guarda correspondencia con</w:t>
      </w:r>
      <w:r w:rsidR="006E6687">
        <w:t xml:space="preserve"> el objetivo a nivel de Fin de la MIR</w:t>
      </w:r>
      <w:r w:rsidR="0065777B">
        <w:t xml:space="preserve"> 2017.</w:t>
      </w:r>
      <w:bookmarkEnd w:id="44"/>
      <w:r w:rsidR="00C5504C">
        <w:t xml:space="preserve"> </w:t>
      </w:r>
    </w:p>
    <w:p w14:paraId="7903758E" w14:textId="2529BA2A" w:rsidR="00D52AB7" w:rsidRDefault="00C5504C" w:rsidP="00BD4925">
      <w:r>
        <w:t>Al respecto se sugiere identificar otro indicador de la S</w:t>
      </w:r>
      <w:r w:rsidR="00200B66">
        <w:t xml:space="preserve">HCP que permita medir de manera adecuada el Fin de la MIR del Fondo, por ejemplo, el indicador “Porcentaje de Entidades Federativas con Endeudamiento Sostenible” </w:t>
      </w:r>
      <w:r w:rsidR="00B73F79">
        <w:t>(para mayor detalle ver la propuesta de MIR presentada en el anexo 3 de este informe)</w:t>
      </w:r>
      <w:r w:rsidR="00C84AF3">
        <w:t>, el cual se puede calcular con la información que genera la UCEF de la SHCP.</w:t>
      </w:r>
      <w:r w:rsidR="00200B66">
        <w:t xml:space="preserve"> </w:t>
      </w:r>
    </w:p>
    <w:p w14:paraId="301D579F" w14:textId="50DD7FEE" w:rsidR="00BD4925" w:rsidRDefault="001F3F06" w:rsidP="00F12204">
      <w:r>
        <w:t xml:space="preserve">En cuanto a los montos transferidos a </w:t>
      </w:r>
      <w:r w:rsidR="0065777B">
        <w:t>la</w:t>
      </w:r>
      <w:r>
        <w:t xml:space="preserve"> </w:t>
      </w:r>
      <w:r w:rsidR="00B955E7">
        <w:t>población</w:t>
      </w:r>
      <w:r>
        <w:t xml:space="preserve"> objetivo, l</w:t>
      </w:r>
      <w:r w:rsidR="003718CD">
        <w:t>a SHCP</w:t>
      </w:r>
      <w:r w:rsidR="00176661">
        <w:t xml:space="preserve"> tiene documentado en </w:t>
      </w:r>
      <w:r w:rsidR="00733132">
        <w:t>e</w:t>
      </w:r>
      <w:r w:rsidR="00176661">
        <w:t xml:space="preserve">l informe denominado </w:t>
      </w:r>
      <w:r w:rsidR="00733132">
        <w:t>“</w:t>
      </w:r>
      <w:r w:rsidR="00176661">
        <w:t>Información de Finanzas Públicas y Deuda Pública (enero-diciembre de 2017)</w:t>
      </w:r>
      <w:r w:rsidR="00733132">
        <w:t>”</w:t>
      </w:r>
      <w:r w:rsidR="00176661">
        <w:t xml:space="preserve">, los </w:t>
      </w:r>
      <w:r w:rsidR="00BB3987">
        <w:t>mont</w:t>
      </w:r>
      <w:r w:rsidR="003718CD">
        <w:t>o</w:t>
      </w:r>
      <w:r w:rsidR="00176661">
        <w:t>s</w:t>
      </w:r>
      <w:r w:rsidR="003718CD">
        <w:t xml:space="preserve"> </w:t>
      </w:r>
      <w:r w:rsidR="00176661">
        <w:t xml:space="preserve">que </w:t>
      </w:r>
      <w:r w:rsidR="00BB3987">
        <w:t xml:space="preserve">por ejercicio </w:t>
      </w:r>
      <w:r w:rsidR="00176661">
        <w:t xml:space="preserve">les </w:t>
      </w:r>
      <w:r w:rsidR="00BB3987">
        <w:t>transfiere a</w:t>
      </w:r>
      <w:r w:rsidR="000E1D73">
        <w:t xml:space="preserve"> </w:t>
      </w:r>
      <w:r w:rsidR="00176661">
        <w:t>las Entidades Federativas</w:t>
      </w:r>
      <w:r w:rsidR="004A0955">
        <w:t>.</w:t>
      </w:r>
    </w:p>
    <w:p w14:paraId="56F2AB6F" w14:textId="42D639D5" w:rsidR="00DB5AF3" w:rsidRDefault="00DB5AF3" w:rsidP="00F12204">
      <w:bookmarkStart w:id="45" w:name="_Hlk44432410"/>
      <w:r>
        <w:t>Por su parte, el FAFEF a nivel federal no cuenta con información acerca de las características que presenta</w:t>
      </w:r>
      <w:r w:rsidR="00A942FA">
        <w:t>n</w:t>
      </w:r>
      <w:r>
        <w:t xml:space="preserve"> </w:t>
      </w:r>
      <w:r w:rsidR="00A942FA">
        <w:t xml:space="preserve">las </w:t>
      </w:r>
      <w:r>
        <w:t>entidades federativas</w:t>
      </w:r>
      <w:r w:rsidR="00A942FA">
        <w:t xml:space="preserve">, como </w:t>
      </w:r>
      <w:r w:rsidR="0065777B">
        <w:t>población objetivo</w:t>
      </w:r>
      <w:r w:rsidR="00A942FA">
        <w:t xml:space="preserve"> del Fondo</w:t>
      </w:r>
      <w:r>
        <w:t>.</w:t>
      </w:r>
      <w:r w:rsidR="00A942FA">
        <w:t xml:space="preserve"> Entre la información que sería relevante que tuviera presente el Fondo se encuentran el nivel de deuda pública, la situación de las pensiones en la entidad, el nivel tecnológico, por mencionar algunas.</w:t>
      </w:r>
      <w:bookmarkEnd w:id="45"/>
      <w:r w:rsidR="00817D5C">
        <w:t xml:space="preserve"> Esta información se puede incluir en el diagnóstico de las problemáticas que busca atender el Fondo.</w:t>
      </w:r>
      <w:r w:rsidR="00C30611">
        <w:t xml:space="preserve"> A nivel federal, el diagnóstico se debe alimentar con los diagnóstico</w:t>
      </w:r>
      <w:r w:rsidR="00090424">
        <w:t>s</w:t>
      </w:r>
      <w:r w:rsidR="00C30611">
        <w:t xml:space="preserve"> que presenten cada una de las entidades federativas, los cuales deben contemplar el análisis de los nueve rubros de gasto que establece el Artículo 47 de la LCF.</w:t>
      </w:r>
    </w:p>
    <w:p w14:paraId="5958D21E" w14:textId="053B9C6B" w:rsidR="00CB6140" w:rsidRDefault="00CB6140" w:rsidP="00BD4925">
      <w:r>
        <w:t>Finalmente, dado que la única información que tiene disponible el Fondo es la referente a los montos asignados a las Entidades Federativas</w:t>
      </w:r>
      <w:r w:rsidR="00E80500">
        <w:t>, se identifica que la frecuencia con la que se genera es anual.</w:t>
      </w:r>
    </w:p>
    <w:p w14:paraId="5E879490" w14:textId="63090094" w:rsidR="00BD4925" w:rsidRDefault="00BD4925" w:rsidP="00EB7BD9">
      <w:pPr>
        <w:rPr>
          <w:b/>
        </w:rPr>
      </w:pPr>
      <w:r>
        <w:rPr>
          <w:b/>
        </w:rPr>
        <w:br w:type="page"/>
      </w:r>
    </w:p>
    <w:p w14:paraId="27464774" w14:textId="28A8990B" w:rsidR="00BD4925" w:rsidRDefault="00BD4925" w:rsidP="00BD4925">
      <w:pPr>
        <w:rPr>
          <w:b/>
        </w:rPr>
      </w:pPr>
      <w:r>
        <w:rPr>
          <w:b/>
        </w:rPr>
        <w:lastRenderedPageBreak/>
        <w:t>29</w:t>
      </w:r>
      <w:r w:rsidRPr="00157CDA">
        <w:rPr>
          <w:b/>
        </w:rPr>
        <w:t xml:space="preserve">. </w:t>
      </w:r>
      <w:r w:rsidRPr="00BD4925">
        <w:rPr>
          <w:b/>
        </w:rPr>
        <w:t>¿Es pertinente la alineación o vinculación entre los objetivos del Fondo y el programa derivado del PND al que se alinea?</w:t>
      </w:r>
    </w:p>
    <w:p w14:paraId="32BFF21B" w14:textId="77777777" w:rsidR="004C13B8" w:rsidRPr="002E3CDF" w:rsidRDefault="004C13B8" w:rsidP="004C13B8">
      <w:pPr>
        <w:spacing w:before="240" w:after="240"/>
        <w:rPr>
          <w:b/>
          <w:bCs/>
        </w:rPr>
      </w:pPr>
      <w:r w:rsidRPr="002E3CDF">
        <w:rPr>
          <w:b/>
          <w:bCs/>
        </w:rPr>
        <w:t>No procede valoración cuantitativa.</w:t>
      </w:r>
    </w:p>
    <w:p w14:paraId="017B0BB2" w14:textId="3B612A94" w:rsidR="004D1A2E" w:rsidRDefault="004C13B8" w:rsidP="00CE1BAC">
      <w:pPr>
        <w:rPr>
          <w:bCs/>
        </w:rPr>
      </w:pPr>
      <w:r w:rsidRPr="00085E5F">
        <w:rPr>
          <w:bCs/>
        </w:rPr>
        <w:t xml:space="preserve">En el entendido de que </w:t>
      </w:r>
      <w:r w:rsidR="00126422">
        <w:rPr>
          <w:bCs/>
        </w:rPr>
        <w:t>el objetivo principal del FA</w:t>
      </w:r>
      <w:r w:rsidR="007E58F7">
        <w:rPr>
          <w:bCs/>
        </w:rPr>
        <w:t>FEF</w:t>
      </w:r>
      <w:r w:rsidR="00126422">
        <w:rPr>
          <w:bCs/>
        </w:rPr>
        <w:t xml:space="preserve"> es “Fortalecer las </w:t>
      </w:r>
      <w:r w:rsidR="007E58F7">
        <w:rPr>
          <w:bCs/>
        </w:rPr>
        <w:t>finanzas públicas estatales</w:t>
      </w:r>
      <w:r w:rsidR="00126422">
        <w:rPr>
          <w:bCs/>
        </w:rPr>
        <w:t xml:space="preserve">” y el objetivo del PRONAFIDE 2013-2018, al cual se vincula es el 4 </w:t>
      </w:r>
      <w:r w:rsidR="00126422" w:rsidRPr="00126422">
        <w:rPr>
          <w:bCs/>
          <w:i/>
          <w:iCs/>
        </w:rPr>
        <w:t>“Impulsar el fortalecimiento del federalismo fiscal para que las Entidades Federativas y Municipios puedan lograr y preservar el equilibrio de sus finanzas públicas”</w:t>
      </w:r>
      <w:r w:rsidR="00126422">
        <w:rPr>
          <w:bCs/>
        </w:rPr>
        <w:t xml:space="preserve">, se observa que ambos objetivos comparten </w:t>
      </w:r>
      <w:r w:rsidR="003D0AEE">
        <w:rPr>
          <w:bCs/>
        </w:rPr>
        <w:t xml:space="preserve">un concepto en común, </w:t>
      </w:r>
      <w:r w:rsidR="000D0156">
        <w:rPr>
          <w:bCs/>
        </w:rPr>
        <w:t>el cual se refiere</w:t>
      </w:r>
      <w:r w:rsidR="003D0AEE">
        <w:rPr>
          <w:bCs/>
        </w:rPr>
        <w:t xml:space="preserve"> a “fortalecer las finanzas públicas de </w:t>
      </w:r>
      <w:r w:rsidR="007E58F7">
        <w:rPr>
          <w:bCs/>
        </w:rPr>
        <w:t>la</w:t>
      </w:r>
      <w:r w:rsidR="003D0AEE">
        <w:rPr>
          <w:bCs/>
        </w:rPr>
        <w:t xml:space="preserve">s </w:t>
      </w:r>
      <w:r w:rsidR="007E58F7">
        <w:rPr>
          <w:bCs/>
        </w:rPr>
        <w:t>Entidades Federativas</w:t>
      </w:r>
      <w:r w:rsidR="003D0AEE">
        <w:rPr>
          <w:bCs/>
        </w:rPr>
        <w:t>”</w:t>
      </w:r>
      <w:r w:rsidR="004D1A2E">
        <w:rPr>
          <w:bCs/>
        </w:rPr>
        <w:t xml:space="preserve">, </w:t>
      </w:r>
      <w:bookmarkStart w:id="46" w:name="_Hlk51252639"/>
      <w:r w:rsidR="004D1A2E">
        <w:rPr>
          <w:bCs/>
        </w:rPr>
        <w:t>además de que comparten el indicador definido como MCCEA</w:t>
      </w:r>
      <w:r w:rsidR="00CE1BAC">
        <w:rPr>
          <w:bCs/>
        </w:rPr>
        <w:t>.</w:t>
      </w:r>
      <w:r w:rsidR="000D0156">
        <w:rPr>
          <w:bCs/>
        </w:rPr>
        <w:t xml:space="preserve"> </w:t>
      </w:r>
      <w:r w:rsidR="00CE1BAC">
        <w:rPr>
          <w:bCs/>
        </w:rPr>
        <w:t>S</w:t>
      </w:r>
      <w:r w:rsidR="000D0156">
        <w:rPr>
          <w:bCs/>
        </w:rPr>
        <w:t xml:space="preserve">in embargo, lo que no </w:t>
      </w:r>
      <w:r w:rsidR="00CE1BAC">
        <w:rPr>
          <w:bCs/>
        </w:rPr>
        <w:t>se logra identificar, es la estrategia del Objetivo a la cual se vincula el Fondo</w:t>
      </w:r>
      <w:r w:rsidR="004D1A2E">
        <w:rPr>
          <w:bCs/>
        </w:rPr>
        <w:t xml:space="preserve">, además de que como ya se mencionó en la respuesta de la pregunta anterior, el Fondo no cuenta con información </w:t>
      </w:r>
      <w:r w:rsidR="00774E0A">
        <w:rPr>
          <w:bCs/>
        </w:rPr>
        <w:t xml:space="preserve">acerca </w:t>
      </w:r>
      <w:r w:rsidR="004D1A2E">
        <w:rPr>
          <w:bCs/>
        </w:rPr>
        <w:t xml:space="preserve">de su contribución </w:t>
      </w:r>
      <w:r w:rsidR="00E10EA9">
        <w:rPr>
          <w:bCs/>
        </w:rPr>
        <w:t xml:space="preserve">al indicador MCCEA, </w:t>
      </w:r>
      <w:r w:rsidR="004D1A2E">
        <w:rPr>
          <w:bCs/>
        </w:rPr>
        <w:t>por lo que no hay claridad en la pertinencia de la alineación del Objetivo del Fondo al PRONAFIDE 2013-2018.</w:t>
      </w:r>
      <w:bookmarkEnd w:id="46"/>
    </w:p>
    <w:p w14:paraId="01E754F7" w14:textId="77777777" w:rsidR="002A733D" w:rsidRDefault="004D1A2E" w:rsidP="00CE1BAC">
      <w:bookmarkStart w:id="47" w:name="_Hlk51252678"/>
      <w:r>
        <w:rPr>
          <w:bCs/>
        </w:rPr>
        <w:t>Con relación al PRONAFIDE 2020-2024, el FAFEF se alinea con el Objetivo prioritario 4</w:t>
      </w:r>
      <w:r>
        <w:t xml:space="preserve"> Federalismo fiscal</w:t>
      </w:r>
      <w:r w:rsidR="00BC621A">
        <w:t>, el c</w:t>
      </w:r>
      <w:r w:rsidR="00774E0A">
        <w:t>ual busca “Mejorar la coordinación fiscal entre los tres órdenes de gobierno con la finalidad de promover finanzas públicas subnacionales sanas y sostenibles”.</w:t>
      </w:r>
      <w:r w:rsidR="002A733D">
        <w:t xml:space="preserve"> Tanto el objetivo del FAFEF como el Objetivo prioritario 4 del PRONAFIDE 2020-2024 comparten un concepto en común, el cual tiene que ver con fortalecer las finanzas públicas estatales. </w:t>
      </w:r>
    </w:p>
    <w:p w14:paraId="0501C946" w14:textId="5B31005A" w:rsidR="004D1A2E" w:rsidRDefault="002A733D" w:rsidP="00CE1BAC">
      <w:pPr>
        <w:rPr>
          <w:bCs/>
        </w:rPr>
      </w:pPr>
      <w:r>
        <w:t>Las estrategias prioritarias establecidas en el Objetivo 4 del PRONAFIDE 2020-2024 con las cuales se vincula el objetivo del Fondo son las siguientes:</w:t>
      </w:r>
    </w:p>
    <w:p w14:paraId="3BFBC4BE" w14:textId="05707FEB" w:rsidR="004E673F" w:rsidRDefault="004E673F" w:rsidP="004C13B8">
      <w:pPr>
        <w:rPr>
          <w:bCs/>
        </w:rPr>
      </w:pPr>
      <w:r w:rsidRPr="004E673F">
        <w:rPr>
          <w:bCs/>
          <w:u w:val="single"/>
        </w:rPr>
        <w:t xml:space="preserve">Estrategia </w:t>
      </w:r>
      <w:r w:rsidR="004F48D4">
        <w:rPr>
          <w:bCs/>
          <w:u w:val="single"/>
        </w:rPr>
        <w:t>p</w:t>
      </w:r>
      <w:r w:rsidR="002A733D">
        <w:rPr>
          <w:bCs/>
          <w:u w:val="single"/>
        </w:rPr>
        <w:t xml:space="preserve">rioritaria </w:t>
      </w:r>
      <w:r w:rsidRPr="004E673F">
        <w:rPr>
          <w:bCs/>
          <w:u w:val="single"/>
        </w:rPr>
        <w:t>4.1</w:t>
      </w:r>
      <w:r>
        <w:rPr>
          <w:bCs/>
        </w:rPr>
        <w:t xml:space="preserve"> </w:t>
      </w:r>
      <w:r w:rsidR="002A733D">
        <w:rPr>
          <w:bCs/>
        </w:rPr>
        <w:t>Mejorar la coordinación</w:t>
      </w:r>
      <w:r>
        <w:rPr>
          <w:bCs/>
        </w:rPr>
        <w:t xml:space="preserve"> </w:t>
      </w:r>
      <w:r w:rsidR="002A733D">
        <w:rPr>
          <w:bCs/>
        </w:rPr>
        <w:t>f</w:t>
      </w:r>
      <w:r>
        <w:rPr>
          <w:bCs/>
        </w:rPr>
        <w:t>iscal</w:t>
      </w:r>
      <w:r w:rsidR="002A733D">
        <w:rPr>
          <w:bCs/>
        </w:rPr>
        <w:t xml:space="preserve"> e impulsar una mayor corresponsabilidad entre los tres órdenes de gobierno, orientada al logro de objetivos en materia de ingreso, gasto y deuda pública</w:t>
      </w:r>
      <w:r w:rsidR="004F48D4">
        <w:rPr>
          <w:bCs/>
        </w:rPr>
        <w:t>.</w:t>
      </w:r>
    </w:p>
    <w:p w14:paraId="1B37D856" w14:textId="4FE665C2" w:rsidR="004E673F" w:rsidRDefault="004E673F" w:rsidP="004C13B8">
      <w:pPr>
        <w:rPr>
          <w:bCs/>
        </w:rPr>
      </w:pPr>
      <w:r w:rsidRPr="004E673F">
        <w:rPr>
          <w:bCs/>
          <w:u w:val="single"/>
        </w:rPr>
        <w:t xml:space="preserve">Estrategia </w:t>
      </w:r>
      <w:r w:rsidR="004F48D4">
        <w:rPr>
          <w:bCs/>
          <w:u w:val="single"/>
        </w:rPr>
        <w:t xml:space="preserve">prioritaria </w:t>
      </w:r>
      <w:r w:rsidRPr="004E673F">
        <w:rPr>
          <w:bCs/>
          <w:u w:val="single"/>
        </w:rPr>
        <w:t>4.2</w:t>
      </w:r>
      <w:r w:rsidRPr="004E673F">
        <w:rPr>
          <w:bCs/>
        </w:rPr>
        <w:t xml:space="preserve"> </w:t>
      </w:r>
      <w:r w:rsidR="004F48D4">
        <w:rPr>
          <w:bCs/>
        </w:rPr>
        <w:t>Analizar las haciendas públicas de las entidades federativas y municipios, y brindarles apoyo técnico para el fortalecimiento de sus finanzas</w:t>
      </w:r>
      <w:r>
        <w:rPr>
          <w:bCs/>
        </w:rPr>
        <w:t>.</w:t>
      </w:r>
    </w:p>
    <w:p w14:paraId="56374A14" w14:textId="54C58391" w:rsidR="003455F9" w:rsidRPr="000D0156" w:rsidRDefault="0085397D" w:rsidP="004C13B8">
      <w:pPr>
        <w:rPr>
          <w:bCs/>
        </w:rPr>
      </w:pPr>
      <w:r>
        <w:rPr>
          <w:bCs/>
        </w:rPr>
        <w:t>Sin embargo, como ya se comentó, ninguno de los indicadores establecidos en el Objetivo prioritario 4 del PRONAFIDE 2020-2024, son adecuados para valorar la contribución del Fondo a este objetivo. Para solventar esta situación se sugiere incorporar el indicador</w:t>
      </w:r>
      <w:r w:rsidR="005118E5">
        <w:t xml:space="preserve"> “Porcentaje de Entidades Federativas con Endeudamiento Sostenible” propuesto en la pregunta anterior.</w:t>
      </w:r>
      <w:bookmarkEnd w:id="47"/>
    </w:p>
    <w:p w14:paraId="6B681889" w14:textId="1DFFDCB3" w:rsidR="00BD4925" w:rsidRDefault="00BD4925" w:rsidP="00EB7BD9">
      <w:pPr>
        <w:rPr>
          <w:b/>
        </w:rPr>
      </w:pPr>
      <w:r>
        <w:rPr>
          <w:b/>
        </w:rPr>
        <w:br w:type="page"/>
      </w:r>
    </w:p>
    <w:p w14:paraId="1F60EA83" w14:textId="14963EED" w:rsidR="00BD4925" w:rsidRDefault="00BD4925" w:rsidP="00BD4925">
      <w:pPr>
        <w:rPr>
          <w:b/>
        </w:rPr>
      </w:pPr>
      <w:r>
        <w:rPr>
          <w:b/>
        </w:rPr>
        <w:lastRenderedPageBreak/>
        <w:t>30</w:t>
      </w:r>
      <w:r w:rsidRPr="00157CDA">
        <w:rPr>
          <w:b/>
        </w:rPr>
        <w:t xml:space="preserve">. </w:t>
      </w:r>
      <w:r w:rsidRPr="00BD4925">
        <w:rPr>
          <w:b/>
        </w:rPr>
        <w:t>A partir de los objetivos del Fondo identificados, ¿éste puede contribuir al logro de otros objetivos de programas derivados del PND, adicionales al programa con el que actualmente está alineado?</w:t>
      </w:r>
    </w:p>
    <w:p w14:paraId="51317FB3" w14:textId="77777777" w:rsidR="008F1FFD" w:rsidRPr="002E3CDF" w:rsidRDefault="008F1FFD" w:rsidP="002E3CDF">
      <w:pPr>
        <w:spacing w:before="240" w:after="240"/>
        <w:rPr>
          <w:b/>
          <w:bCs/>
        </w:rPr>
      </w:pPr>
      <w:r w:rsidRPr="002E3CDF">
        <w:rPr>
          <w:b/>
          <w:bCs/>
        </w:rPr>
        <w:t>No procede valoración cuantitativa.</w:t>
      </w:r>
    </w:p>
    <w:p w14:paraId="39113C27" w14:textId="7B029664" w:rsidR="008E1E76" w:rsidRDefault="00C009E9" w:rsidP="008F1FFD">
      <w:pPr>
        <w:rPr>
          <w:bCs/>
        </w:rPr>
      </w:pPr>
      <w:r>
        <w:rPr>
          <w:bCs/>
        </w:rPr>
        <w:t>Los conceptos de gasto que incluye el Artículo 47 de la LCF, le permite al FAFEF destinar sus recursos a una diversidad de proyectos relacionados con diferentes sectores, con lo cual el Fondo contribuye al logro de objetivos de otros programas derivados</w:t>
      </w:r>
      <w:r w:rsidR="00DC42F3">
        <w:rPr>
          <w:bCs/>
        </w:rPr>
        <w:t xml:space="preserve"> del </w:t>
      </w:r>
      <w:r w:rsidR="000430B4">
        <w:rPr>
          <w:bCs/>
        </w:rPr>
        <w:t>PND 2019-2024</w:t>
      </w:r>
      <w:r>
        <w:rPr>
          <w:bCs/>
        </w:rPr>
        <w:t xml:space="preserve">, adicionales al PRONAFIDE </w:t>
      </w:r>
      <w:r w:rsidR="000430B4">
        <w:rPr>
          <w:bCs/>
        </w:rPr>
        <w:t>2020-2024</w:t>
      </w:r>
      <w:r>
        <w:rPr>
          <w:bCs/>
        </w:rPr>
        <w:t xml:space="preserve"> al cual está alineado. Los programas sectoriales y objetivos a los cuales se ha identificado que </w:t>
      </w:r>
      <w:r w:rsidR="002E245C">
        <w:rPr>
          <w:bCs/>
        </w:rPr>
        <w:t xml:space="preserve">principalmente </w:t>
      </w:r>
      <w:r>
        <w:rPr>
          <w:bCs/>
        </w:rPr>
        <w:t>contribuye son los siguientes:</w:t>
      </w:r>
    </w:p>
    <w:p w14:paraId="2B6B8998" w14:textId="0BC24765" w:rsidR="008173E0" w:rsidRDefault="00147B8F" w:rsidP="00147B8F">
      <w:pPr>
        <w:jc w:val="center"/>
        <w:rPr>
          <w:bCs/>
        </w:rPr>
      </w:pPr>
      <w:bookmarkStart w:id="48" w:name="_Toc56967998"/>
      <w:r w:rsidRPr="00B1011C">
        <w:rPr>
          <w:b/>
          <w:bCs/>
        </w:rPr>
        <w:t xml:space="preserve">Cuadro </w:t>
      </w:r>
      <w:r w:rsidRPr="00B1011C">
        <w:rPr>
          <w:b/>
          <w:bCs/>
          <w:i/>
          <w:iCs/>
        </w:rPr>
        <w:fldChar w:fldCharType="begin"/>
      </w:r>
      <w:r w:rsidRPr="00B1011C">
        <w:rPr>
          <w:b/>
          <w:bCs/>
        </w:rPr>
        <w:instrText xml:space="preserve"> SEQ Cuadro \* ARABIC </w:instrText>
      </w:r>
      <w:r w:rsidRPr="00B1011C">
        <w:rPr>
          <w:b/>
          <w:bCs/>
          <w:i/>
          <w:iCs/>
        </w:rPr>
        <w:fldChar w:fldCharType="separate"/>
      </w:r>
      <w:r w:rsidR="00C8117F">
        <w:rPr>
          <w:b/>
          <w:bCs/>
          <w:noProof/>
        </w:rPr>
        <w:t>6</w:t>
      </w:r>
      <w:r w:rsidRPr="00B1011C">
        <w:rPr>
          <w:b/>
          <w:bCs/>
          <w:i/>
          <w:iCs/>
        </w:rPr>
        <w:fldChar w:fldCharType="end"/>
      </w:r>
      <w:r w:rsidRPr="00B1011C">
        <w:rPr>
          <w:b/>
          <w:bCs/>
        </w:rPr>
        <w:t xml:space="preserve">. </w:t>
      </w:r>
      <w:r>
        <w:rPr>
          <w:b/>
          <w:bCs/>
        </w:rPr>
        <w:t>Contribución del FAFEF a otros objetivos de programas derivados del PND</w:t>
      </w:r>
      <w:bookmarkEnd w:id="48"/>
    </w:p>
    <w:tbl>
      <w:tblPr>
        <w:tblStyle w:val="Tablaconcuadrcula"/>
        <w:tblW w:w="5000" w:type="pct"/>
        <w:tblLook w:val="04A0" w:firstRow="1" w:lastRow="0" w:firstColumn="1" w:lastColumn="0" w:noHBand="0" w:noVBand="1"/>
      </w:tblPr>
      <w:tblGrid>
        <w:gridCol w:w="9962"/>
      </w:tblGrid>
      <w:tr w:rsidR="00B80059" w:rsidRPr="008173E0" w14:paraId="26D058A2" w14:textId="77777777" w:rsidTr="00B80059">
        <w:tc>
          <w:tcPr>
            <w:tcW w:w="5000" w:type="pct"/>
            <w:shd w:val="clear" w:color="auto" w:fill="auto"/>
          </w:tcPr>
          <w:p w14:paraId="12D23F3A" w14:textId="163008C4" w:rsidR="00B80059" w:rsidRPr="008173E0" w:rsidRDefault="00B80059" w:rsidP="008173E0">
            <w:pPr>
              <w:spacing w:before="0" w:after="0"/>
              <w:jc w:val="center"/>
              <w:rPr>
                <w:b/>
              </w:rPr>
            </w:pPr>
            <w:r w:rsidRPr="008173E0">
              <w:rPr>
                <w:b/>
              </w:rPr>
              <w:t>PND 2019-2024</w:t>
            </w:r>
          </w:p>
        </w:tc>
      </w:tr>
      <w:tr w:rsidR="00B80059" w:rsidRPr="008173E0" w14:paraId="487F6F91" w14:textId="77777777" w:rsidTr="00B80059">
        <w:tc>
          <w:tcPr>
            <w:tcW w:w="5000" w:type="pct"/>
          </w:tcPr>
          <w:p w14:paraId="668D17C7" w14:textId="0CF67CCC" w:rsidR="00B80059" w:rsidRDefault="00B80059" w:rsidP="008173E0">
            <w:pPr>
              <w:spacing w:before="0"/>
              <w:rPr>
                <w:b/>
                <w:sz w:val="20"/>
                <w:szCs w:val="20"/>
              </w:rPr>
            </w:pPr>
            <w:r w:rsidRPr="008173E0">
              <w:rPr>
                <w:b/>
                <w:sz w:val="20"/>
                <w:szCs w:val="20"/>
              </w:rPr>
              <w:t>Programa Sectorial de Comunicaciones y Transportes 20</w:t>
            </w:r>
            <w:r>
              <w:rPr>
                <w:b/>
                <w:sz w:val="20"/>
                <w:szCs w:val="20"/>
              </w:rPr>
              <w:t>20</w:t>
            </w:r>
            <w:r w:rsidRPr="008173E0">
              <w:rPr>
                <w:b/>
                <w:sz w:val="20"/>
                <w:szCs w:val="20"/>
              </w:rPr>
              <w:t>-20</w:t>
            </w:r>
            <w:r>
              <w:rPr>
                <w:b/>
                <w:sz w:val="20"/>
                <w:szCs w:val="20"/>
              </w:rPr>
              <w:t>24</w:t>
            </w:r>
          </w:p>
          <w:p w14:paraId="685964DD" w14:textId="6FB12A88" w:rsidR="00B80059" w:rsidRPr="008173E0" w:rsidRDefault="00B80059" w:rsidP="008173E0">
            <w:pPr>
              <w:spacing w:before="0"/>
              <w:rPr>
                <w:bCs/>
                <w:sz w:val="20"/>
                <w:szCs w:val="20"/>
              </w:rPr>
            </w:pPr>
            <w:r>
              <w:rPr>
                <w:bCs/>
                <w:sz w:val="20"/>
                <w:szCs w:val="20"/>
              </w:rPr>
              <w:t>Objetivo prioritario 1. Contribuir al bienestar social mediante la construcción, modernización y conservación de infraestructura carretera accesible, segura, eficiente y sostenible, que conecte a las personas de cualquier condición, con visión de desarrollo regional e intermodal.</w:t>
            </w:r>
          </w:p>
        </w:tc>
      </w:tr>
      <w:tr w:rsidR="00B80059" w:rsidRPr="008173E0" w14:paraId="0A82E823" w14:textId="77777777" w:rsidTr="00B80059">
        <w:tc>
          <w:tcPr>
            <w:tcW w:w="5000" w:type="pct"/>
          </w:tcPr>
          <w:p w14:paraId="783A04DF" w14:textId="0699EE9E" w:rsidR="00B80059" w:rsidRPr="008173E0" w:rsidRDefault="00B80059" w:rsidP="00AF441A">
            <w:pPr>
              <w:spacing w:before="0"/>
              <w:rPr>
                <w:bCs/>
                <w:sz w:val="20"/>
                <w:szCs w:val="20"/>
              </w:rPr>
            </w:pPr>
            <w:r w:rsidRPr="008173E0">
              <w:rPr>
                <w:b/>
                <w:sz w:val="20"/>
                <w:szCs w:val="20"/>
              </w:rPr>
              <w:t xml:space="preserve">Programa Sectorial de </w:t>
            </w:r>
            <w:r>
              <w:rPr>
                <w:b/>
                <w:sz w:val="20"/>
                <w:szCs w:val="20"/>
              </w:rPr>
              <w:t>Bienestar</w:t>
            </w:r>
            <w:r w:rsidRPr="008173E0">
              <w:rPr>
                <w:b/>
                <w:sz w:val="20"/>
                <w:szCs w:val="20"/>
              </w:rPr>
              <w:t xml:space="preserve"> 20</w:t>
            </w:r>
            <w:r>
              <w:rPr>
                <w:b/>
                <w:sz w:val="20"/>
                <w:szCs w:val="20"/>
              </w:rPr>
              <w:t>20</w:t>
            </w:r>
            <w:r w:rsidRPr="008173E0">
              <w:rPr>
                <w:b/>
                <w:sz w:val="20"/>
                <w:szCs w:val="20"/>
              </w:rPr>
              <w:t>-20</w:t>
            </w:r>
            <w:r>
              <w:rPr>
                <w:b/>
                <w:sz w:val="20"/>
                <w:szCs w:val="20"/>
              </w:rPr>
              <w:t>24</w:t>
            </w:r>
          </w:p>
          <w:p w14:paraId="68F49848" w14:textId="6180E670" w:rsidR="00B80059" w:rsidRPr="008173E0" w:rsidRDefault="00B80059" w:rsidP="00AF441A">
            <w:pPr>
              <w:spacing w:before="0" w:after="0"/>
              <w:rPr>
                <w:bCs/>
                <w:sz w:val="20"/>
                <w:szCs w:val="20"/>
              </w:rPr>
            </w:pPr>
            <w:r w:rsidRPr="008173E0">
              <w:rPr>
                <w:bCs/>
                <w:sz w:val="20"/>
                <w:szCs w:val="20"/>
              </w:rPr>
              <w:t xml:space="preserve">Objetivo </w:t>
            </w:r>
            <w:r>
              <w:rPr>
                <w:bCs/>
                <w:sz w:val="20"/>
                <w:szCs w:val="20"/>
              </w:rPr>
              <w:t>prioritario 2</w:t>
            </w:r>
            <w:r w:rsidRPr="008173E0">
              <w:rPr>
                <w:bCs/>
                <w:sz w:val="20"/>
                <w:szCs w:val="20"/>
              </w:rPr>
              <w:t xml:space="preserve">. </w:t>
            </w:r>
            <w:r>
              <w:rPr>
                <w:bCs/>
                <w:sz w:val="20"/>
                <w:szCs w:val="20"/>
              </w:rPr>
              <w:t>Reducir las brechas de desigualdad socioeconómica entre territorios.</w:t>
            </w:r>
          </w:p>
        </w:tc>
      </w:tr>
      <w:tr w:rsidR="00B80059" w:rsidRPr="008173E0" w14:paraId="2412806E" w14:textId="77777777" w:rsidTr="00B80059">
        <w:tc>
          <w:tcPr>
            <w:tcW w:w="5000" w:type="pct"/>
          </w:tcPr>
          <w:p w14:paraId="2C05B199" w14:textId="5AE42BB5" w:rsidR="00B80059" w:rsidRPr="008173E0" w:rsidRDefault="00B80059" w:rsidP="00146AA2">
            <w:pPr>
              <w:spacing w:before="0"/>
              <w:rPr>
                <w:bCs/>
                <w:sz w:val="20"/>
                <w:szCs w:val="20"/>
              </w:rPr>
            </w:pPr>
            <w:r w:rsidRPr="008173E0">
              <w:rPr>
                <w:b/>
                <w:sz w:val="20"/>
                <w:szCs w:val="20"/>
              </w:rPr>
              <w:t>Programa Sectorial de Educación 20</w:t>
            </w:r>
            <w:r>
              <w:rPr>
                <w:b/>
                <w:sz w:val="20"/>
                <w:szCs w:val="20"/>
              </w:rPr>
              <w:t>20</w:t>
            </w:r>
            <w:r w:rsidRPr="008173E0">
              <w:rPr>
                <w:b/>
                <w:sz w:val="20"/>
                <w:szCs w:val="20"/>
              </w:rPr>
              <w:t>-20</w:t>
            </w:r>
            <w:r>
              <w:rPr>
                <w:b/>
                <w:sz w:val="20"/>
                <w:szCs w:val="20"/>
              </w:rPr>
              <w:t>24</w:t>
            </w:r>
          </w:p>
          <w:p w14:paraId="19CE8D61" w14:textId="49D736E6" w:rsidR="00B80059" w:rsidRPr="008173E0" w:rsidRDefault="00B80059" w:rsidP="00146AA2">
            <w:pPr>
              <w:spacing w:before="0" w:after="0"/>
              <w:rPr>
                <w:bCs/>
                <w:sz w:val="20"/>
                <w:szCs w:val="20"/>
              </w:rPr>
            </w:pPr>
            <w:r w:rsidRPr="008173E0">
              <w:rPr>
                <w:bCs/>
                <w:sz w:val="20"/>
                <w:szCs w:val="20"/>
              </w:rPr>
              <w:t xml:space="preserve">Objetivo </w:t>
            </w:r>
            <w:r>
              <w:rPr>
                <w:bCs/>
                <w:sz w:val="20"/>
                <w:szCs w:val="20"/>
              </w:rPr>
              <w:t>prioritario 4</w:t>
            </w:r>
            <w:r w:rsidRPr="008173E0">
              <w:rPr>
                <w:bCs/>
                <w:sz w:val="20"/>
                <w:szCs w:val="20"/>
              </w:rPr>
              <w:t xml:space="preserve">. </w:t>
            </w:r>
            <w:r>
              <w:rPr>
                <w:bCs/>
                <w:sz w:val="20"/>
                <w:szCs w:val="20"/>
              </w:rPr>
              <w:t>Generar entornos favorables para el proceso de enseñanza-aprendizaje en los diferentes tipos, niveles y modalidades del Sistema Educativo Nacional</w:t>
            </w:r>
            <w:r w:rsidRPr="008173E0">
              <w:rPr>
                <w:bCs/>
                <w:sz w:val="20"/>
                <w:szCs w:val="20"/>
              </w:rPr>
              <w:t>.</w:t>
            </w:r>
          </w:p>
        </w:tc>
      </w:tr>
    </w:tbl>
    <w:p w14:paraId="4C972971" w14:textId="5A9ABEEB" w:rsidR="008173E0" w:rsidRPr="00147B8F" w:rsidRDefault="00147B8F" w:rsidP="00147B8F">
      <w:pPr>
        <w:spacing w:before="60" w:after="240"/>
        <w:rPr>
          <w:bCs/>
          <w:sz w:val="18"/>
          <w:szCs w:val="18"/>
        </w:rPr>
      </w:pPr>
      <w:r w:rsidRPr="00147B8F">
        <w:rPr>
          <w:bCs/>
          <w:sz w:val="18"/>
          <w:szCs w:val="18"/>
        </w:rPr>
        <w:t>Fuente: Elaboración propia con información de los programas derivados del PND 2013-2018 y PND 2019-2024.</w:t>
      </w:r>
    </w:p>
    <w:p w14:paraId="4370AFE3" w14:textId="1830916B" w:rsidR="002C0BC1" w:rsidRPr="005A766A" w:rsidRDefault="002C0BC1" w:rsidP="005A766A">
      <w:pPr>
        <w:rPr>
          <w:bCs/>
        </w:rPr>
      </w:pPr>
    </w:p>
    <w:p w14:paraId="7BC27BF1" w14:textId="14B3C095" w:rsidR="00BD4925" w:rsidRDefault="00BD4925" w:rsidP="008F1FFD">
      <w:pPr>
        <w:rPr>
          <w:b/>
        </w:rPr>
      </w:pPr>
      <w:r>
        <w:rPr>
          <w:b/>
        </w:rPr>
        <w:br w:type="page"/>
      </w:r>
    </w:p>
    <w:p w14:paraId="31CB9058" w14:textId="2EE29553" w:rsidR="00B347B6" w:rsidRDefault="00BD4925" w:rsidP="00EB7BD9">
      <w:pPr>
        <w:rPr>
          <w:b/>
        </w:rPr>
      </w:pPr>
      <w:r>
        <w:rPr>
          <w:b/>
        </w:rPr>
        <w:lastRenderedPageBreak/>
        <w:t>31</w:t>
      </w:r>
      <w:r w:rsidRPr="00157CDA">
        <w:rPr>
          <w:b/>
        </w:rPr>
        <w:t xml:space="preserve">. </w:t>
      </w:r>
      <w:r w:rsidRPr="00BD4925">
        <w:rPr>
          <w:b/>
        </w:rPr>
        <w:t>¿El propósito del Fondo se vincula con los Objetivos de Desarrollo Sostenible (ODS) de la Agenda 2030?</w:t>
      </w:r>
    </w:p>
    <w:p w14:paraId="6F9F9471" w14:textId="55E2D3A6" w:rsidR="00B347B6" w:rsidRPr="002E3CDF" w:rsidRDefault="00765BB8" w:rsidP="00765BB8">
      <w:pPr>
        <w:spacing w:before="240" w:after="240"/>
        <w:rPr>
          <w:b/>
        </w:rPr>
      </w:pPr>
      <w:r w:rsidRPr="002E3CDF">
        <w:rPr>
          <w:b/>
        </w:rPr>
        <w:t>No procede valoración cuantitativa.</w:t>
      </w:r>
    </w:p>
    <w:p w14:paraId="34DA26DF" w14:textId="2C1F893E" w:rsidR="007F7126" w:rsidRPr="00D65113" w:rsidRDefault="00E6258E" w:rsidP="00EB7BD9">
      <w:pPr>
        <w:rPr>
          <w:bCs/>
        </w:rPr>
      </w:pPr>
      <w:r w:rsidRPr="00E6258E">
        <w:rPr>
          <w:b/>
        </w:rPr>
        <w:t>Sí.</w:t>
      </w:r>
      <w:r>
        <w:rPr>
          <w:bCs/>
        </w:rPr>
        <w:t xml:space="preserve"> </w:t>
      </w:r>
      <w:r w:rsidR="00075E58">
        <w:rPr>
          <w:bCs/>
        </w:rPr>
        <w:t>De acuerdo con la información establecida en los datos abiertos de la página de transparencia presupuestaria, en particular en la vinculación de programas presupuestarios del PEF 2018 a los Objetivos del Desarrollo Sostenible, e</w:t>
      </w:r>
      <w:r w:rsidR="00D65113" w:rsidRPr="00D65113">
        <w:rPr>
          <w:bCs/>
        </w:rPr>
        <w:t>l Propósito del F</w:t>
      </w:r>
      <w:r w:rsidR="00765BB8">
        <w:rPr>
          <w:bCs/>
        </w:rPr>
        <w:t>AFEF</w:t>
      </w:r>
      <w:r w:rsidR="00D65113" w:rsidRPr="00D65113">
        <w:rPr>
          <w:bCs/>
        </w:rPr>
        <w:t xml:space="preserve"> establecido en la MIR 2017 como </w:t>
      </w:r>
      <w:r w:rsidR="00D65113" w:rsidRPr="00D65113">
        <w:rPr>
          <w:bCs/>
          <w:i/>
          <w:iCs/>
        </w:rPr>
        <w:t>“</w:t>
      </w:r>
      <w:r w:rsidR="00D65113" w:rsidRPr="00D65113">
        <w:rPr>
          <w:rFonts w:cstheme="minorHAnsi"/>
          <w:bCs/>
          <w:i/>
          <w:iCs/>
        </w:rPr>
        <w:t>L</w:t>
      </w:r>
      <w:r w:rsidR="00765BB8">
        <w:rPr>
          <w:rFonts w:cstheme="minorHAnsi"/>
          <w:bCs/>
          <w:i/>
          <w:iCs/>
        </w:rPr>
        <w:t>a</w:t>
      </w:r>
      <w:r w:rsidR="00D65113" w:rsidRPr="00D65113">
        <w:rPr>
          <w:rFonts w:cstheme="minorHAnsi"/>
          <w:bCs/>
          <w:i/>
          <w:iCs/>
        </w:rPr>
        <w:t xml:space="preserve">s </w:t>
      </w:r>
      <w:r w:rsidR="00765BB8">
        <w:rPr>
          <w:rFonts w:cstheme="minorHAnsi"/>
          <w:bCs/>
          <w:i/>
          <w:iCs/>
        </w:rPr>
        <w:t>Entidades Federativas</w:t>
      </w:r>
      <w:r w:rsidR="00D65113" w:rsidRPr="00D65113">
        <w:rPr>
          <w:rFonts w:cstheme="minorHAnsi"/>
          <w:bCs/>
          <w:i/>
          <w:iCs/>
        </w:rPr>
        <w:t xml:space="preserve"> reciben la transferencia de recursos federales para el fortalecimiento de sus finanzas públicas </w:t>
      </w:r>
      <w:r w:rsidR="007E2A84">
        <w:rPr>
          <w:rFonts w:cstheme="minorHAnsi"/>
          <w:bCs/>
          <w:i/>
          <w:iCs/>
        </w:rPr>
        <w:t>estat</w:t>
      </w:r>
      <w:r w:rsidR="00D65113" w:rsidRPr="00D65113">
        <w:rPr>
          <w:rFonts w:cstheme="minorHAnsi"/>
          <w:bCs/>
          <w:i/>
          <w:iCs/>
        </w:rPr>
        <w:t>ales”</w:t>
      </w:r>
      <w:r w:rsidR="00D65113">
        <w:rPr>
          <w:rFonts w:cstheme="minorHAnsi"/>
          <w:bCs/>
        </w:rPr>
        <w:t>, guarda relación con el siguiente ODS</w:t>
      </w:r>
      <w:r w:rsidR="00C703F8">
        <w:rPr>
          <w:rFonts w:cstheme="minorHAnsi"/>
          <w:bCs/>
        </w:rPr>
        <w:t xml:space="preserve"> y metas</w:t>
      </w:r>
      <w:r w:rsidR="00D65113">
        <w:rPr>
          <w:rFonts w:cstheme="minorHAnsi"/>
          <w:bCs/>
        </w:rPr>
        <w:t>:</w:t>
      </w:r>
    </w:p>
    <w:p w14:paraId="0BED3055" w14:textId="3070B07C" w:rsidR="007F7126" w:rsidRDefault="00017E74" w:rsidP="00017E74">
      <w:pPr>
        <w:jc w:val="center"/>
        <w:rPr>
          <w:b/>
        </w:rPr>
      </w:pPr>
      <w:bookmarkStart w:id="49" w:name="_Toc56967999"/>
      <w:r w:rsidRPr="00B1011C">
        <w:rPr>
          <w:b/>
          <w:bCs/>
        </w:rPr>
        <w:t xml:space="preserve">Cuadro </w:t>
      </w:r>
      <w:r w:rsidRPr="00B1011C">
        <w:rPr>
          <w:b/>
          <w:bCs/>
          <w:i/>
          <w:iCs/>
        </w:rPr>
        <w:fldChar w:fldCharType="begin"/>
      </w:r>
      <w:r w:rsidRPr="00B1011C">
        <w:rPr>
          <w:b/>
          <w:bCs/>
        </w:rPr>
        <w:instrText xml:space="preserve"> SEQ Cuadro \* ARABIC </w:instrText>
      </w:r>
      <w:r w:rsidRPr="00B1011C">
        <w:rPr>
          <w:b/>
          <w:bCs/>
          <w:i/>
          <w:iCs/>
        </w:rPr>
        <w:fldChar w:fldCharType="separate"/>
      </w:r>
      <w:r w:rsidR="00C8117F">
        <w:rPr>
          <w:b/>
          <w:bCs/>
          <w:noProof/>
        </w:rPr>
        <w:t>7</w:t>
      </w:r>
      <w:r w:rsidRPr="00B1011C">
        <w:rPr>
          <w:b/>
          <w:bCs/>
          <w:i/>
          <w:iCs/>
        </w:rPr>
        <w:fldChar w:fldCharType="end"/>
      </w:r>
      <w:r w:rsidRPr="00B1011C">
        <w:rPr>
          <w:b/>
          <w:bCs/>
        </w:rPr>
        <w:t xml:space="preserve">. </w:t>
      </w:r>
      <w:r w:rsidR="00D87C41">
        <w:rPr>
          <w:b/>
          <w:bCs/>
        </w:rPr>
        <w:t>Vínculo del Propósito del FAFEF</w:t>
      </w:r>
      <w:r w:rsidRPr="00B1011C">
        <w:rPr>
          <w:b/>
          <w:bCs/>
        </w:rPr>
        <w:t xml:space="preserve"> </w:t>
      </w:r>
      <w:r w:rsidR="00D87C41">
        <w:rPr>
          <w:b/>
          <w:bCs/>
        </w:rPr>
        <w:t>con los ODS de la Agenda 2030</w:t>
      </w:r>
      <w:bookmarkEnd w:id="49"/>
    </w:p>
    <w:tbl>
      <w:tblPr>
        <w:tblW w:w="4978" w:type="pct"/>
        <w:tblBorders>
          <w:top w:val="single" w:sz="8" w:space="0" w:color="767171" w:themeColor="background2" w:themeShade="80"/>
          <w:left w:val="single" w:sz="8" w:space="0" w:color="767171" w:themeColor="background2" w:themeShade="80"/>
          <w:bottom w:val="single" w:sz="8" w:space="0" w:color="767171" w:themeColor="background2" w:themeShade="80"/>
          <w:right w:val="single" w:sz="8" w:space="0" w:color="767171" w:themeColor="background2" w:themeShade="80"/>
          <w:insideH w:val="single" w:sz="8" w:space="0" w:color="767171" w:themeColor="background2" w:themeShade="80"/>
          <w:insideV w:val="single" w:sz="8" w:space="0" w:color="767171" w:themeColor="background2" w:themeShade="80"/>
        </w:tblBorders>
        <w:tblCellMar>
          <w:left w:w="0" w:type="dxa"/>
          <w:right w:w="0" w:type="dxa"/>
        </w:tblCellMar>
        <w:tblLook w:val="04A0" w:firstRow="1" w:lastRow="0" w:firstColumn="1" w:lastColumn="0" w:noHBand="0" w:noVBand="1"/>
      </w:tblPr>
      <w:tblGrid>
        <w:gridCol w:w="2390"/>
        <w:gridCol w:w="3040"/>
        <w:gridCol w:w="4478"/>
      </w:tblGrid>
      <w:tr w:rsidR="00D65113" w:rsidRPr="007F7126" w14:paraId="66349887" w14:textId="4B689C50" w:rsidTr="00942269">
        <w:trPr>
          <w:trHeight w:val="262"/>
        </w:trPr>
        <w:tc>
          <w:tcPr>
            <w:tcW w:w="1206" w:type="pct"/>
            <w:shd w:val="clear" w:color="auto" w:fill="auto"/>
            <w:tcMar>
              <w:top w:w="15" w:type="dxa"/>
              <w:left w:w="108" w:type="dxa"/>
              <w:bottom w:w="0" w:type="dxa"/>
              <w:right w:w="108" w:type="dxa"/>
            </w:tcMar>
            <w:vAlign w:val="center"/>
            <w:hideMark/>
          </w:tcPr>
          <w:p w14:paraId="0D352205" w14:textId="77777777" w:rsidR="00D65113" w:rsidRPr="007F7126" w:rsidRDefault="00D65113" w:rsidP="008F2AAB">
            <w:pPr>
              <w:spacing w:before="60" w:after="60"/>
              <w:jc w:val="center"/>
              <w:rPr>
                <w:rFonts w:cstheme="minorHAnsi"/>
                <w:sz w:val="20"/>
              </w:rPr>
            </w:pPr>
            <w:r w:rsidRPr="007F7126">
              <w:rPr>
                <w:rFonts w:cstheme="minorHAnsi"/>
                <w:b/>
                <w:bCs/>
                <w:sz w:val="20"/>
              </w:rPr>
              <w:t>ODS</w:t>
            </w:r>
          </w:p>
        </w:tc>
        <w:tc>
          <w:tcPr>
            <w:tcW w:w="1534" w:type="pct"/>
            <w:shd w:val="clear" w:color="auto" w:fill="auto"/>
            <w:tcMar>
              <w:top w:w="15" w:type="dxa"/>
              <w:left w:w="108" w:type="dxa"/>
              <w:bottom w:w="0" w:type="dxa"/>
              <w:right w:w="108" w:type="dxa"/>
            </w:tcMar>
            <w:vAlign w:val="center"/>
            <w:hideMark/>
          </w:tcPr>
          <w:p w14:paraId="4A66D635" w14:textId="77777777" w:rsidR="00D65113" w:rsidRPr="007F7126" w:rsidRDefault="00D65113" w:rsidP="008F2AAB">
            <w:pPr>
              <w:spacing w:before="60" w:after="60"/>
              <w:jc w:val="center"/>
              <w:rPr>
                <w:rFonts w:cstheme="minorHAnsi"/>
                <w:sz w:val="20"/>
              </w:rPr>
            </w:pPr>
            <w:r w:rsidRPr="007F7126">
              <w:rPr>
                <w:rFonts w:cstheme="minorHAnsi"/>
                <w:b/>
                <w:bCs/>
                <w:sz w:val="20"/>
              </w:rPr>
              <w:t>Metas</w:t>
            </w:r>
          </w:p>
        </w:tc>
        <w:tc>
          <w:tcPr>
            <w:tcW w:w="2260" w:type="pct"/>
          </w:tcPr>
          <w:p w14:paraId="074183CE" w14:textId="7A1E8E5E" w:rsidR="00D65113" w:rsidRPr="007F7126" w:rsidRDefault="00D65113" w:rsidP="008F2AAB">
            <w:pPr>
              <w:spacing w:before="60" w:after="60"/>
              <w:jc w:val="center"/>
              <w:rPr>
                <w:rFonts w:cstheme="minorHAnsi"/>
                <w:b/>
                <w:bCs/>
                <w:sz w:val="20"/>
              </w:rPr>
            </w:pPr>
            <w:r>
              <w:rPr>
                <w:rFonts w:cstheme="minorHAnsi"/>
                <w:b/>
                <w:bCs/>
                <w:sz w:val="20"/>
              </w:rPr>
              <w:t>Descripción de la contribución Directa e Indirecta del F</w:t>
            </w:r>
            <w:r w:rsidR="00942269">
              <w:rPr>
                <w:rFonts w:cstheme="minorHAnsi"/>
                <w:b/>
                <w:bCs/>
                <w:sz w:val="20"/>
              </w:rPr>
              <w:t>AFEF</w:t>
            </w:r>
            <w:r>
              <w:rPr>
                <w:rFonts w:cstheme="minorHAnsi"/>
                <w:b/>
                <w:bCs/>
                <w:sz w:val="20"/>
              </w:rPr>
              <w:t xml:space="preserve"> a la Meta del ODS</w:t>
            </w:r>
          </w:p>
        </w:tc>
      </w:tr>
      <w:tr w:rsidR="00942269" w:rsidRPr="007F7126" w14:paraId="78CE314D" w14:textId="776A2809" w:rsidTr="00942269">
        <w:trPr>
          <w:trHeight w:val="1283"/>
        </w:trPr>
        <w:tc>
          <w:tcPr>
            <w:tcW w:w="1206" w:type="pct"/>
            <w:vMerge w:val="restart"/>
            <w:shd w:val="clear" w:color="auto" w:fill="auto"/>
            <w:tcMar>
              <w:top w:w="15" w:type="dxa"/>
              <w:left w:w="108" w:type="dxa"/>
              <w:bottom w:w="0" w:type="dxa"/>
              <w:right w:w="108" w:type="dxa"/>
            </w:tcMar>
            <w:vAlign w:val="center"/>
          </w:tcPr>
          <w:p w14:paraId="5BDC1E31" w14:textId="04AD1AD9" w:rsidR="00942269" w:rsidRPr="007F7126" w:rsidRDefault="00942269" w:rsidP="008F2AAB">
            <w:pPr>
              <w:spacing w:before="60" w:after="60"/>
              <w:rPr>
                <w:rFonts w:cstheme="minorHAnsi"/>
                <w:sz w:val="20"/>
              </w:rPr>
            </w:pPr>
            <w:r>
              <w:rPr>
                <w:rFonts w:cstheme="minorHAnsi"/>
                <w:sz w:val="20"/>
              </w:rPr>
              <w:t>17. Fortalecer los medios de implementación y revitalizar la alianza mundial para el Desarrollo Sostenible.</w:t>
            </w:r>
          </w:p>
        </w:tc>
        <w:tc>
          <w:tcPr>
            <w:tcW w:w="1534" w:type="pct"/>
            <w:shd w:val="clear" w:color="auto" w:fill="auto"/>
            <w:tcMar>
              <w:top w:w="15" w:type="dxa"/>
              <w:left w:w="108" w:type="dxa"/>
              <w:bottom w:w="0" w:type="dxa"/>
              <w:right w:w="108" w:type="dxa"/>
            </w:tcMar>
            <w:vAlign w:val="center"/>
          </w:tcPr>
          <w:p w14:paraId="267F32D7" w14:textId="0AD28AB1" w:rsidR="00942269" w:rsidRPr="007F7126" w:rsidRDefault="00942269" w:rsidP="008F2AAB">
            <w:pPr>
              <w:spacing w:before="60" w:after="60"/>
              <w:rPr>
                <w:rFonts w:cstheme="minorHAnsi"/>
                <w:sz w:val="20"/>
              </w:rPr>
            </w:pPr>
            <w:r>
              <w:rPr>
                <w:rFonts w:cstheme="minorHAnsi"/>
                <w:sz w:val="20"/>
              </w:rPr>
              <w:t>17.1 Fortalecer la movilización de recursos internos, con el fin de mejorar la capacidad nacional para recaudar ingresos fiscales y de otra índole.</w:t>
            </w:r>
          </w:p>
        </w:tc>
        <w:tc>
          <w:tcPr>
            <w:tcW w:w="2260" w:type="pct"/>
          </w:tcPr>
          <w:p w14:paraId="3E8ED5EF" w14:textId="3C9599E8" w:rsidR="00942269" w:rsidRDefault="00942269" w:rsidP="008F2AAB">
            <w:pPr>
              <w:spacing w:before="60" w:after="60"/>
              <w:ind w:left="148" w:right="129"/>
              <w:rPr>
                <w:rFonts w:cstheme="minorHAnsi"/>
                <w:sz w:val="20"/>
              </w:rPr>
            </w:pPr>
            <w:r>
              <w:rPr>
                <w:rFonts w:cstheme="minorHAnsi"/>
                <w:sz w:val="20"/>
              </w:rPr>
              <w:t>Al transferir el Fondo recursos federales hacia las Entidades Federativas contribuye a “fortalecer la movilización de recursos internos”, por lo que se considera que su contribución es Directa a la Meta.</w:t>
            </w:r>
          </w:p>
        </w:tc>
      </w:tr>
      <w:tr w:rsidR="00942269" w:rsidRPr="007F7126" w14:paraId="7CA94DC1" w14:textId="77777777" w:rsidTr="00942269">
        <w:trPr>
          <w:trHeight w:val="984"/>
        </w:trPr>
        <w:tc>
          <w:tcPr>
            <w:tcW w:w="1206" w:type="pct"/>
            <w:vMerge/>
            <w:shd w:val="clear" w:color="auto" w:fill="auto"/>
            <w:tcMar>
              <w:top w:w="15" w:type="dxa"/>
              <w:left w:w="108" w:type="dxa"/>
              <w:bottom w:w="0" w:type="dxa"/>
              <w:right w:w="108" w:type="dxa"/>
            </w:tcMar>
            <w:vAlign w:val="center"/>
          </w:tcPr>
          <w:p w14:paraId="2D42E726" w14:textId="77777777" w:rsidR="00942269" w:rsidRDefault="00942269" w:rsidP="008F2AAB">
            <w:pPr>
              <w:spacing w:before="60" w:after="60"/>
              <w:rPr>
                <w:rFonts w:cstheme="minorHAnsi"/>
                <w:sz w:val="20"/>
              </w:rPr>
            </w:pPr>
          </w:p>
        </w:tc>
        <w:tc>
          <w:tcPr>
            <w:tcW w:w="1534" w:type="pct"/>
            <w:shd w:val="clear" w:color="auto" w:fill="auto"/>
            <w:tcMar>
              <w:top w:w="15" w:type="dxa"/>
              <w:left w:w="108" w:type="dxa"/>
              <w:bottom w:w="0" w:type="dxa"/>
              <w:right w:w="108" w:type="dxa"/>
            </w:tcMar>
          </w:tcPr>
          <w:p w14:paraId="7AAA6B8D" w14:textId="6153BF05" w:rsidR="00942269" w:rsidRDefault="00942269" w:rsidP="008F2AAB">
            <w:pPr>
              <w:spacing w:before="60" w:after="60"/>
              <w:rPr>
                <w:rFonts w:cstheme="minorHAnsi"/>
                <w:sz w:val="20"/>
              </w:rPr>
            </w:pPr>
            <w:r>
              <w:rPr>
                <w:rFonts w:cstheme="minorHAnsi"/>
                <w:sz w:val="20"/>
              </w:rPr>
              <w:t xml:space="preserve">17.4 </w:t>
            </w:r>
            <w:r w:rsidRPr="00942269">
              <w:rPr>
                <w:rFonts w:cstheme="minorHAnsi"/>
                <w:sz w:val="20"/>
              </w:rPr>
              <w:t>Ayudar a los países en desarrollo a lograr la sostenibilidad de la deuda a largo plazo con políticas coordinadas orientadas a fomentar la financiación, el alivio y la reestructuración de la deuda, según proceda, y hacer frente a la deuda externa de los países pobres muy endeudados a fin de reducir el endeudamiento excesivo</w:t>
            </w:r>
            <w:r>
              <w:rPr>
                <w:rFonts w:cstheme="minorHAnsi"/>
                <w:sz w:val="20"/>
              </w:rPr>
              <w:t>.</w:t>
            </w:r>
          </w:p>
        </w:tc>
        <w:tc>
          <w:tcPr>
            <w:tcW w:w="2260" w:type="pct"/>
          </w:tcPr>
          <w:p w14:paraId="76ECFCC0" w14:textId="52DAAA9A" w:rsidR="00942269" w:rsidRDefault="00942269" w:rsidP="008F2AAB">
            <w:pPr>
              <w:spacing w:before="60" w:after="60"/>
              <w:ind w:left="148" w:right="129"/>
              <w:rPr>
                <w:rFonts w:cstheme="minorHAnsi"/>
                <w:sz w:val="20"/>
              </w:rPr>
            </w:pPr>
            <w:r>
              <w:rPr>
                <w:rFonts w:cstheme="minorHAnsi"/>
                <w:sz w:val="20"/>
              </w:rPr>
              <w:t>Mediante los recursos que se destinan a</w:t>
            </w:r>
            <w:r w:rsidR="000463D2">
              <w:rPr>
                <w:rFonts w:cstheme="minorHAnsi"/>
                <w:sz w:val="20"/>
              </w:rPr>
              <w:t xml:space="preserve">l concepto de pago de deuda pública se promueve la sostenibilidad de la deuda, por lo que su contribución es </w:t>
            </w:r>
            <w:r w:rsidR="00C703F8">
              <w:rPr>
                <w:rFonts w:cstheme="minorHAnsi"/>
                <w:sz w:val="20"/>
              </w:rPr>
              <w:t>I</w:t>
            </w:r>
            <w:r w:rsidR="000463D2">
              <w:rPr>
                <w:rFonts w:cstheme="minorHAnsi"/>
                <w:sz w:val="20"/>
              </w:rPr>
              <w:t>ndirecta</w:t>
            </w:r>
            <w:r w:rsidR="00C703F8">
              <w:rPr>
                <w:rFonts w:cstheme="minorHAnsi"/>
                <w:sz w:val="20"/>
              </w:rPr>
              <w:t xml:space="preserve"> a la Meta</w:t>
            </w:r>
            <w:r w:rsidR="000463D2">
              <w:rPr>
                <w:rFonts w:cstheme="minorHAnsi"/>
                <w:sz w:val="20"/>
              </w:rPr>
              <w:t>.</w:t>
            </w:r>
          </w:p>
        </w:tc>
      </w:tr>
    </w:tbl>
    <w:p w14:paraId="0AC156B8" w14:textId="3EBD77E9" w:rsidR="00D65113" w:rsidRDefault="00017E74" w:rsidP="00017E74">
      <w:pPr>
        <w:spacing w:before="60" w:after="240"/>
        <w:rPr>
          <w:bCs/>
        </w:rPr>
      </w:pPr>
      <w:bookmarkStart w:id="50" w:name="_Hlk47718028"/>
      <w:r w:rsidRPr="00017E74">
        <w:rPr>
          <w:b/>
          <w:sz w:val="18"/>
          <w:szCs w:val="18"/>
        </w:rPr>
        <w:t>Fuente:</w:t>
      </w:r>
      <w:r w:rsidRPr="00017E74">
        <w:rPr>
          <w:bCs/>
          <w:sz w:val="18"/>
          <w:szCs w:val="18"/>
        </w:rPr>
        <w:t xml:space="preserve"> Elaboración propia con información de Transparencia Presupuestaria. Vinculación de Programas Presupuestarios del PEF a los ODS.</w:t>
      </w:r>
      <w:bookmarkEnd w:id="50"/>
    </w:p>
    <w:p w14:paraId="494CA7C6" w14:textId="7A3C57E6" w:rsidR="00D65113" w:rsidRDefault="00310F52" w:rsidP="00EB7BD9">
      <w:pPr>
        <w:rPr>
          <w:bCs/>
        </w:rPr>
      </w:pPr>
      <w:bookmarkStart w:id="51" w:name="_Hlk51254143"/>
      <w:r>
        <w:rPr>
          <w:bCs/>
        </w:rPr>
        <w:t xml:space="preserve">La contribución del Propósito del FAFEF al logro del ODS 17 de la Agenda 2030, </w:t>
      </w:r>
      <w:r w:rsidR="00AA1A93">
        <w:rPr>
          <w:bCs/>
        </w:rPr>
        <w:t>refleja</w:t>
      </w:r>
      <w:r>
        <w:rPr>
          <w:bCs/>
        </w:rPr>
        <w:t xml:space="preserve"> el compromiso que tiene la APF y el país en general de contribuir a erradicar la pobreza y luchar contra la desigualdad y la injusticia, </w:t>
      </w:r>
      <w:r w:rsidR="00AA1A93">
        <w:rPr>
          <w:bCs/>
        </w:rPr>
        <w:t>objetivos prioritarios de la Agenda 2030 establecidos por la Asamblea General de la Organización de las Naciones Unidas (ONU).</w:t>
      </w:r>
      <w:bookmarkEnd w:id="51"/>
    </w:p>
    <w:p w14:paraId="3FAB7F2C" w14:textId="77777777" w:rsidR="00C703F8" w:rsidRPr="00D65113" w:rsidRDefault="00C703F8" w:rsidP="00EB7BD9">
      <w:pPr>
        <w:rPr>
          <w:bCs/>
        </w:rPr>
      </w:pPr>
    </w:p>
    <w:p w14:paraId="27CDFB0B" w14:textId="7823A6C2" w:rsidR="00A95FA7" w:rsidRDefault="00A95FA7" w:rsidP="00EB7BD9">
      <w:pPr>
        <w:rPr>
          <w:b/>
        </w:rPr>
      </w:pPr>
      <w:r>
        <w:rPr>
          <w:b/>
        </w:rPr>
        <w:br w:type="page"/>
      </w:r>
    </w:p>
    <w:p w14:paraId="7618BED1" w14:textId="617C88D2" w:rsidR="00A95FA7" w:rsidRDefault="00A95FA7" w:rsidP="00A95FA7">
      <w:pPr>
        <w:pStyle w:val="Ttulo1"/>
      </w:pPr>
      <w:bookmarkStart w:id="52" w:name="_Toc61373179"/>
      <w:bookmarkStart w:id="53" w:name="_Hlk52790689"/>
      <w:r>
        <w:lastRenderedPageBreak/>
        <w:t>Módulo 5. Mecanismos de coordinación</w:t>
      </w:r>
      <w:bookmarkEnd w:id="52"/>
    </w:p>
    <w:p w14:paraId="2E5D55E2" w14:textId="0633DFD9" w:rsidR="00A95FA7" w:rsidRPr="00157CDA" w:rsidRDefault="00A95FA7" w:rsidP="00A95FA7">
      <w:pPr>
        <w:spacing w:before="0" w:after="0"/>
        <w:rPr>
          <w:rFonts w:ascii="Soberana Sans Light" w:hAnsi="Soberana Sans Light" w:cstheme="minorHAnsi"/>
          <w:b/>
        </w:rPr>
      </w:pPr>
      <w:r>
        <w:rPr>
          <w:b/>
        </w:rPr>
        <w:t>32</w:t>
      </w:r>
      <w:r w:rsidRPr="00157CDA">
        <w:rPr>
          <w:b/>
        </w:rPr>
        <w:t xml:space="preserve">. </w:t>
      </w:r>
      <w:r>
        <w:rPr>
          <w:b/>
        </w:rPr>
        <w:t>Describa mediante Diagramas de Flujo el proceso general del Fondo para</w:t>
      </w:r>
      <w:r w:rsidRPr="00EB4F2A">
        <w:rPr>
          <w:b/>
        </w:rPr>
        <w:t>…</w:t>
      </w:r>
    </w:p>
    <w:p w14:paraId="4DB47F9D" w14:textId="5D381773" w:rsidR="00A95FA7" w:rsidRDefault="00A95FA7" w:rsidP="00197192">
      <w:pPr>
        <w:pStyle w:val="Prrafodelista"/>
        <w:numPr>
          <w:ilvl w:val="0"/>
          <w:numId w:val="27"/>
        </w:numPr>
        <w:spacing w:before="0"/>
        <w:rPr>
          <w:rFonts w:cstheme="minorHAnsi"/>
          <w:b/>
        </w:rPr>
      </w:pPr>
      <w:r>
        <w:rPr>
          <w:rFonts w:cstheme="minorHAnsi"/>
          <w:b/>
        </w:rPr>
        <w:t>Su planeación, incluyendo los procesos entre las unidades administrativas federales, así como la participación de las entidades federativas en ella</w:t>
      </w:r>
      <w:r w:rsidRPr="007B37DA">
        <w:rPr>
          <w:rFonts w:cstheme="minorHAnsi"/>
          <w:b/>
        </w:rPr>
        <w:t>;</w:t>
      </w:r>
    </w:p>
    <w:p w14:paraId="6561C00D" w14:textId="58B3EF11" w:rsidR="00A95FA7" w:rsidRPr="00A95FA7" w:rsidRDefault="00A95FA7" w:rsidP="00197192">
      <w:pPr>
        <w:pStyle w:val="Prrafodelista"/>
        <w:numPr>
          <w:ilvl w:val="0"/>
          <w:numId w:val="27"/>
        </w:numPr>
        <w:spacing w:before="0"/>
        <w:rPr>
          <w:rFonts w:cstheme="minorHAnsi"/>
          <w:b/>
        </w:rPr>
      </w:pPr>
      <w:r w:rsidRPr="00A95FA7">
        <w:rPr>
          <w:rFonts w:cstheme="minorHAnsi"/>
          <w:b/>
        </w:rPr>
        <w:t>Generar y entregar los bienes y los servicios (Componentes), así como los procesos clave en su operación;</w:t>
      </w:r>
    </w:p>
    <w:p w14:paraId="72119BC5" w14:textId="70314D9E" w:rsidR="00A95FA7" w:rsidRPr="007B37DA" w:rsidRDefault="00A95FA7" w:rsidP="00197192">
      <w:pPr>
        <w:pStyle w:val="Prrafodelista"/>
        <w:numPr>
          <w:ilvl w:val="0"/>
          <w:numId w:val="27"/>
        </w:numPr>
        <w:spacing w:before="0"/>
        <w:ind w:left="714" w:hanging="357"/>
        <w:contextualSpacing w:val="0"/>
        <w:rPr>
          <w:rFonts w:cstheme="minorHAnsi"/>
          <w:b/>
          <w:lang w:val="es-ES"/>
        </w:rPr>
      </w:pPr>
      <w:r w:rsidRPr="00A95FA7">
        <w:rPr>
          <w:rFonts w:cstheme="minorHAnsi"/>
          <w:b/>
          <w:lang w:val="es-ES"/>
        </w:rPr>
        <w:t>La coordinación con las unidades administrativas del ramo al que pertenece la Dependencia Coordinadora del Fondo.</w:t>
      </w:r>
    </w:p>
    <w:p w14:paraId="78D102F7" w14:textId="2B3A4B97" w:rsidR="00517388" w:rsidRPr="002E3CDF" w:rsidRDefault="00517388" w:rsidP="00952146">
      <w:pPr>
        <w:spacing w:before="240"/>
        <w:rPr>
          <w:b/>
          <w:bCs/>
        </w:rPr>
      </w:pPr>
      <w:r w:rsidRPr="002E3CDF">
        <w:rPr>
          <w:b/>
          <w:bCs/>
        </w:rPr>
        <w:t>No procede valoración cuantitativa.</w:t>
      </w:r>
    </w:p>
    <w:p w14:paraId="0DC011C6" w14:textId="3E986E6C" w:rsidR="00952146" w:rsidRDefault="00E14AEC" w:rsidP="00952146">
      <w:pPr>
        <w:spacing w:before="240"/>
      </w:pPr>
      <w:r>
        <w:t xml:space="preserve">Los procesos que hacen posible la planeación del Fondo, la generación y entrega del componente y la coordinación </w:t>
      </w:r>
      <w:r w:rsidR="00425388">
        <w:t>co</w:t>
      </w:r>
      <w:r>
        <w:t>n</w:t>
      </w:r>
      <w:r w:rsidR="00425388">
        <w:t xml:space="preserve"> las unidades administrativas de la SHCP</w:t>
      </w:r>
      <w:r>
        <w:t>, son</w:t>
      </w:r>
      <w:r w:rsidR="004C320F">
        <w:t xml:space="preserve"> los siguientes</w:t>
      </w:r>
      <w:r>
        <w:t xml:space="preserve">: </w:t>
      </w:r>
      <w:r w:rsidR="00AB7607">
        <w:t>1) “Programación y Presupuestación” o “</w:t>
      </w:r>
      <w:r>
        <w:t>asignación de recursos</w:t>
      </w:r>
      <w:r w:rsidR="00AB7607">
        <w:t>”</w:t>
      </w:r>
      <w:r>
        <w:t xml:space="preserve">, </w:t>
      </w:r>
      <w:r w:rsidR="00AB7607">
        <w:t>2) E</w:t>
      </w:r>
      <w:r>
        <w:t>je</w:t>
      </w:r>
      <w:r w:rsidR="00D155D9">
        <w:t>rcicio</w:t>
      </w:r>
      <w:r w:rsidR="00952146">
        <w:t xml:space="preserve"> presupuestario</w:t>
      </w:r>
      <w:r w:rsidR="00EA22AA">
        <w:t xml:space="preserve"> o transferencia de recursos</w:t>
      </w:r>
      <w:r>
        <w:t xml:space="preserve">, </w:t>
      </w:r>
      <w:r w:rsidR="00AB7607">
        <w:t>3) S</w:t>
      </w:r>
      <w:r>
        <w:t xml:space="preserve">eguimiento y </w:t>
      </w:r>
      <w:r w:rsidR="00AB7607">
        <w:t>4) E</w:t>
      </w:r>
      <w:r>
        <w:t>valuación</w:t>
      </w:r>
      <w:r w:rsidR="00425388">
        <w:t xml:space="preserve"> (</w:t>
      </w:r>
      <w:r w:rsidR="00EA22AA">
        <w:t xml:space="preserve">los diagramas de alto nivel y flujo se presentan en el </w:t>
      </w:r>
      <w:r w:rsidR="00425388">
        <w:t>Anexo 5)</w:t>
      </w:r>
      <w:r>
        <w:t xml:space="preserve">. </w:t>
      </w:r>
    </w:p>
    <w:p w14:paraId="7C2CFBAF" w14:textId="46F077C3" w:rsidR="00637B51" w:rsidRDefault="008C6826" w:rsidP="00952146">
      <w:r>
        <w:t xml:space="preserve">Conforme a la reforma hecha al Reglamento Interior de la SHCP, publicada en el Diario Oficial de la Federación el 27 de septiembre de 2017, se identifica a la DGPyP “A” como la única Unidad Administrativa de la SHCP responsable de dichos procesos, por lo que debe cumplir con tres funciones diferentes: </w:t>
      </w:r>
      <w:r w:rsidR="00E14AEC">
        <w:t xml:space="preserve">1) </w:t>
      </w:r>
      <w:r w:rsidR="00322F50">
        <w:t xml:space="preserve">Es la responsable de la integración, administración y registro contable del Ramo General 33 </w:t>
      </w:r>
      <w:r w:rsidR="00981ECE">
        <w:t>-</w:t>
      </w:r>
      <w:r w:rsidR="00322F50">
        <w:t>incluye a todos los Fondos de Aportaciones Federales del Ramo</w:t>
      </w:r>
      <w:r w:rsidR="00981ECE">
        <w:t>-</w:t>
      </w:r>
      <w:r w:rsidR="00E14AEC">
        <w:t xml:space="preserve">, 2) </w:t>
      </w:r>
      <w:r w:rsidR="00B76935">
        <w:t>Es la Unidad Responsable del F</w:t>
      </w:r>
      <w:r w:rsidR="00EA22AA">
        <w:t>AFEF</w:t>
      </w:r>
      <w:r w:rsidR="00B76935">
        <w:t>, por lo que r</w:t>
      </w:r>
      <w:r w:rsidR="00AB7607">
        <w:t xml:space="preserve">epresenta a la SHCP como Dependencia Coordinadora del Fondo, y </w:t>
      </w:r>
      <w:r w:rsidR="00E14AEC">
        <w:t xml:space="preserve">3) Participa como la Unidad de Evaluación del Fondo. </w:t>
      </w:r>
      <w:r w:rsidR="00637B51" w:rsidRPr="00637B51">
        <w:t>Cabe señalar que, de acuerdo con el Reglamento Interior de la SHCP, las actividades de seguimiento y evaluación se realizarán con la participación correspondiente de otras unidades administrativas de la Secretaría.</w:t>
      </w:r>
      <w:r w:rsidR="00637B51">
        <w:t xml:space="preserve"> En el siguiente cuadro se describen las actividades que desempeña la DGPyP “A”, en cada uno de los procesos.</w:t>
      </w:r>
    </w:p>
    <w:p w14:paraId="62819223" w14:textId="68883877" w:rsidR="00603569" w:rsidRDefault="00603569" w:rsidP="00603569">
      <w:pPr>
        <w:jc w:val="center"/>
      </w:pPr>
      <w:bookmarkStart w:id="54" w:name="_Toc56968000"/>
      <w:r w:rsidRPr="00B1011C">
        <w:rPr>
          <w:b/>
          <w:bCs/>
        </w:rPr>
        <w:t xml:space="preserve">Cuadro </w:t>
      </w:r>
      <w:r w:rsidRPr="00B1011C">
        <w:rPr>
          <w:b/>
          <w:bCs/>
          <w:i/>
          <w:iCs/>
        </w:rPr>
        <w:fldChar w:fldCharType="begin"/>
      </w:r>
      <w:r w:rsidRPr="00B1011C">
        <w:rPr>
          <w:b/>
          <w:bCs/>
        </w:rPr>
        <w:instrText xml:space="preserve"> SEQ Cuadro \* ARABIC </w:instrText>
      </w:r>
      <w:r w:rsidRPr="00B1011C">
        <w:rPr>
          <w:b/>
          <w:bCs/>
          <w:i/>
          <w:iCs/>
        </w:rPr>
        <w:fldChar w:fldCharType="separate"/>
      </w:r>
      <w:r w:rsidR="00C8117F">
        <w:rPr>
          <w:b/>
          <w:bCs/>
          <w:noProof/>
        </w:rPr>
        <w:t>8</w:t>
      </w:r>
      <w:r w:rsidRPr="00B1011C">
        <w:rPr>
          <w:b/>
          <w:bCs/>
          <w:i/>
          <w:iCs/>
        </w:rPr>
        <w:fldChar w:fldCharType="end"/>
      </w:r>
      <w:r w:rsidRPr="00B1011C">
        <w:rPr>
          <w:b/>
          <w:bCs/>
        </w:rPr>
        <w:t xml:space="preserve">. </w:t>
      </w:r>
      <w:r>
        <w:rPr>
          <w:b/>
          <w:bCs/>
        </w:rPr>
        <w:t>Roles de la DGPyP “A” en los procesos clave del FAFEF</w:t>
      </w:r>
      <w:bookmarkEnd w:id="54"/>
    </w:p>
    <w:tbl>
      <w:tblPr>
        <w:tblStyle w:val="Tablaconcuadrcula"/>
        <w:tblW w:w="5000" w:type="pct"/>
        <w:tblLook w:val="04A0" w:firstRow="1" w:lastRow="0" w:firstColumn="1" w:lastColumn="0" w:noHBand="0" w:noVBand="1"/>
      </w:tblPr>
      <w:tblGrid>
        <w:gridCol w:w="1447"/>
        <w:gridCol w:w="3652"/>
        <w:gridCol w:w="2492"/>
        <w:gridCol w:w="2371"/>
      </w:tblGrid>
      <w:tr w:rsidR="004C0237" w:rsidRPr="00E1476A" w14:paraId="32C75118" w14:textId="6CFDD3F6" w:rsidTr="00952146">
        <w:trPr>
          <w:tblHeader/>
        </w:trPr>
        <w:tc>
          <w:tcPr>
            <w:tcW w:w="726" w:type="pct"/>
            <w:vMerge w:val="restart"/>
            <w:shd w:val="clear" w:color="auto" w:fill="9CC2E5"/>
            <w:vAlign w:val="center"/>
          </w:tcPr>
          <w:p w14:paraId="07A4E8FE" w14:textId="53A15B91" w:rsidR="004C0237" w:rsidRPr="00E1476A" w:rsidRDefault="004C0237" w:rsidP="00E1476A">
            <w:pPr>
              <w:spacing w:before="0" w:after="0"/>
              <w:jc w:val="center"/>
              <w:rPr>
                <w:b/>
                <w:bCs/>
                <w:sz w:val="20"/>
                <w:szCs w:val="20"/>
              </w:rPr>
            </w:pPr>
            <w:r w:rsidRPr="00E1476A">
              <w:rPr>
                <w:b/>
                <w:bCs/>
                <w:sz w:val="20"/>
                <w:szCs w:val="20"/>
              </w:rPr>
              <w:t>Proceso</w:t>
            </w:r>
          </w:p>
        </w:tc>
        <w:tc>
          <w:tcPr>
            <w:tcW w:w="4274" w:type="pct"/>
            <w:gridSpan w:val="3"/>
            <w:shd w:val="clear" w:color="auto" w:fill="9CC2E5"/>
          </w:tcPr>
          <w:p w14:paraId="60B9744F" w14:textId="61C51397" w:rsidR="004C0237" w:rsidRPr="00E1476A" w:rsidRDefault="004C0237" w:rsidP="00E1476A">
            <w:pPr>
              <w:spacing w:before="0" w:after="0"/>
              <w:jc w:val="center"/>
              <w:rPr>
                <w:b/>
                <w:bCs/>
                <w:sz w:val="20"/>
                <w:szCs w:val="20"/>
              </w:rPr>
            </w:pPr>
            <w:r w:rsidRPr="00E1476A">
              <w:rPr>
                <w:b/>
                <w:bCs/>
                <w:sz w:val="20"/>
                <w:szCs w:val="20"/>
              </w:rPr>
              <w:t>DGPyP “A”</w:t>
            </w:r>
          </w:p>
        </w:tc>
      </w:tr>
      <w:tr w:rsidR="004C0237" w:rsidRPr="00E1476A" w14:paraId="04D5B029" w14:textId="45AFE2ED" w:rsidTr="00952146">
        <w:trPr>
          <w:tblHeader/>
        </w:trPr>
        <w:tc>
          <w:tcPr>
            <w:tcW w:w="726" w:type="pct"/>
            <w:vMerge/>
            <w:shd w:val="clear" w:color="auto" w:fill="9CC2E5"/>
          </w:tcPr>
          <w:p w14:paraId="237ED931" w14:textId="77777777" w:rsidR="004C0237" w:rsidRPr="00E1476A" w:rsidRDefault="004C0237" w:rsidP="00E1476A">
            <w:pPr>
              <w:spacing w:before="0" w:after="0"/>
              <w:rPr>
                <w:sz w:val="20"/>
                <w:szCs w:val="20"/>
              </w:rPr>
            </w:pPr>
          </w:p>
        </w:tc>
        <w:tc>
          <w:tcPr>
            <w:tcW w:w="1833" w:type="pct"/>
            <w:shd w:val="clear" w:color="auto" w:fill="9CC2E5"/>
          </w:tcPr>
          <w:p w14:paraId="58CE7E72" w14:textId="1059BEC2" w:rsidR="004C0237" w:rsidRPr="004C0237" w:rsidRDefault="00603569" w:rsidP="00E1476A">
            <w:pPr>
              <w:spacing w:before="0" w:after="0"/>
              <w:jc w:val="center"/>
              <w:rPr>
                <w:b/>
                <w:bCs/>
                <w:sz w:val="20"/>
                <w:szCs w:val="20"/>
              </w:rPr>
            </w:pPr>
            <w:r>
              <w:rPr>
                <w:b/>
                <w:bCs/>
                <w:sz w:val="20"/>
                <w:szCs w:val="20"/>
              </w:rPr>
              <w:t xml:space="preserve">Programación y Presupuesto del </w:t>
            </w:r>
            <w:r w:rsidR="004C0237" w:rsidRPr="004C0237">
              <w:rPr>
                <w:b/>
                <w:bCs/>
                <w:sz w:val="20"/>
                <w:szCs w:val="20"/>
              </w:rPr>
              <w:t xml:space="preserve">Ramo </w:t>
            </w:r>
            <w:r w:rsidR="004C0237">
              <w:rPr>
                <w:b/>
                <w:bCs/>
                <w:sz w:val="20"/>
                <w:szCs w:val="20"/>
              </w:rPr>
              <w:t xml:space="preserve">General </w:t>
            </w:r>
            <w:r w:rsidR="004C0237" w:rsidRPr="004C0237">
              <w:rPr>
                <w:b/>
                <w:bCs/>
                <w:sz w:val="20"/>
                <w:szCs w:val="20"/>
              </w:rPr>
              <w:t>33</w:t>
            </w:r>
          </w:p>
        </w:tc>
        <w:tc>
          <w:tcPr>
            <w:tcW w:w="1251" w:type="pct"/>
            <w:shd w:val="clear" w:color="auto" w:fill="9CC2E5"/>
          </w:tcPr>
          <w:p w14:paraId="73653F97" w14:textId="2112580E" w:rsidR="004C0237" w:rsidRPr="004C0237" w:rsidRDefault="00B76935" w:rsidP="00E1476A">
            <w:pPr>
              <w:spacing w:before="0" w:after="0"/>
              <w:jc w:val="center"/>
              <w:rPr>
                <w:b/>
                <w:bCs/>
                <w:sz w:val="20"/>
                <w:szCs w:val="20"/>
              </w:rPr>
            </w:pPr>
            <w:r>
              <w:rPr>
                <w:b/>
                <w:bCs/>
                <w:sz w:val="20"/>
                <w:szCs w:val="20"/>
              </w:rPr>
              <w:t>Unidad Responsable del FAFEF</w:t>
            </w:r>
          </w:p>
        </w:tc>
        <w:tc>
          <w:tcPr>
            <w:tcW w:w="1190" w:type="pct"/>
            <w:shd w:val="clear" w:color="auto" w:fill="9CC2E5"/>
          </w:tcPr>
          <w:p w14:paraId="07A16AFA" w14:textId="20745D73" w:rsidR="004C0237" w:rsidRPr="004C0237" w:rsidRDefault="00603569" w:rsidP="00E1476A">
            <w:pPr>
              <w:spacing w:before="0" w:after="0"/>
              <w:jc w:val="center"/>
              <w:rPr>
                <w:b/>
                <w:bCs/>
                <w:sz w:val="20"/>
                <w:szCs w:val="20"/>
              </w:rPr>
            </w:pPr>
            <w:r>
              <w:rPr>
                <w:b/>
                <w:bCs/>
                <w:sz w:val="20"/>
                <w:szCs w:val="20"/>
              </w:rPr>
              <w:t xml:space="preserve">Unidad </w:t>
            </w:r>
            <w:r w:rsidR="004C0237" w:rsidRPr="004C0237">
              <w:rPr>
                <w:b/>
                <w:bCs/>
                <w:sz w:val="20"/>
                <w:szCs w:val="20"/>
              </w:rPr>
              <w:t>de Evaluación</w:t>
            </w:r>
          </w:p>
        </w:tc>
      </w:tr>
      <w:tr w:rsidR="004C0237" w:rsidRPr="00E1476A" w14:paraId="2CA13AAD" w14:textId="5691BA3B" w:rsidTr="00952146">
        <w:tc>
          <w:tcPr>
            <w:tcW w:w="726" w:type="pct"/>
          </w:tcPr>
          <w:p w14:paraId="14D3D915" w14:textId="35AF3BCB" w:rsidR="004C0237" w:rsidRPr="00E1476A" w:rsidRDefault="004C0237" w:rsidP="00E1476A">
            <w:pPr>
              <w:spacing w:before="0" w:after="0"/>
              <w:rPr>
                <w:sz w:val="20"/>
                <w:szCs w:val="20"/>
              </w:rPr>
            </w:pPr>
            <w:r>
              <w:rPr>
                <w:sz w:val="20"/>
                <w:szCs w:val="20"/>
              </w:rPr>
              <w:t>Asignación de recursos</w:t>
            </w:r>
          </w:p>
        </w:tc>
        <w:tc>
          <w:tcPr>
            <w:tcW w:w="1833" w:type="pct"/>
          </w:tcPr>
          <w:p w14:paraId="7EA151C2" w14:textId="44EDF746" w:rsidR="004C0237" w:rsidRDefault="009332BD" w:rsidP="00197192">
            <w:pPr>
              <w:pStyle w:val="Prrafodelista"/>
              <w:numPr>
                <w:ilvl w:val="0"/>
                <w:numId w:val="58"/>
              </w:numPr>
              <w:spacing w:before="0" w:after="0"/>
              <w:ind w:left="176" w:hanging="218"/>
              <w:rPr>
                <w:sz w:val="20"/>
                <w:szCs w:val="20"/>
              </w:rPr>
            </w:pPr>
            <w:r w:rsidRPr="009332BD">
              <w:rPr>
                <w:sz w:val="20"/>
                <w:szCs w:val="20"/>
              </w:rPr>
              <w:t>La DGPyP “A” realiza el cálculo de la distribución conforme al techo recibido por la UPCP para el Proyecto de Presupuesto de Egresos de la Federación (PPEF).</w:t>
            </w:r>
          </w:p>
          <w:p w14:paraId="69A97228" w14:textId="77777777" w:rsidR="00947D07" w:rsidRDefault="009332BD" w:rsidP="00F978EC">
            <w:pPr>
              <w:pStyle w:val="Prrafodelista"/>
              <w:numPr>
                <w:ilvl w:val="0"/>
                <w:numId w:val="58"/>
              </w:numPr>
              <w:spacing w:before="0" w:after="0"/>
              <w:ind w:left="138" w:hanging="218"/>
              <w:rPr>
                <w:sz w:val="20"/>
                <w:szCs w:val="20"/>
              </w:rPr>
            </w:pPr>
            <w:r w:rsidRPr="009332BD">
              <w:rPr>
                <w:sz w:val="20"/>
                <w:szCs w:val="20"/>
              </w:rPr>
              <w:t xml:space="preserve">Envía los formatos para el alta de cuentas bancarias y el catálogo de servidores responsables de la recepción y tramitación de los recursos para cada fondo en las Entidades Federativas. </w:t>
            </w:r>
          </w:p>
          <w:p w14:paraId="42387DA0" w14:textId="236B625E" w:rsidR="004C0237" w:rsidRPr="009332BD" w:rsidRDefault="009332BD" w:rsidP="00F978EC">
            <w:pPr>
              <w:pStyle w:val="Prrafodelista"/>
              <w:numPr>
                <w:ilvl w:val="0"/>
                <w:numId w:val="58"/>
              </w:numPr>
              <w:spacing w:before="0" w:after="0"/>
              <w:ind w:left="138" w:hanging="218"/>
              <w:rPr>
                <w:sz w:val="20"/>
                <w:szCs w:val="20"/>
              </w:rPr>
            </w:pPr>
            <w:r w:rsidRPr="009332BD">
              <w:rPr>
                <w:sz w:val="20"/>
                <w:szCs w:val="20"/>
              </w:rPr>
              <w:t>Una vez aprobado el Presupuesto de Egresos de la Federación (PEF), se comunica a las Dependencias Coordinadoras para la actualización de la distribución y la calendarización de los recursos con los montos aprobados.</w:t>
            </w:r>
          </w:p>
          <w:p w14:paraId="74424014" w14:textId="4205AECA" w:rsidR="004C0237" w:rsidRPr="004C0237" w:rsidRDefault="004C0237" w:rsidP="00947D07">
            <w:pPr>
              <w:pStyle w:val="Prrafodelista"/>
              <w:numPr>
                <w:ilvl w:val="0"/>
                <w:numId w:val="58"/>
              </w:numPr>
              <w:spacing w:before="0" w:after="0"/>
              <w:ind w:left="142" w:hanging="218"/>
              <w:rPr>
                <w:sz w:val="20"/>
                <w:szCs w:val="20"/>
              </w:rPr>
            </w:pPr>
            <w:r w:rsidRPr="004C0237">
              <w:rPr>
                <w:sz w:val="20"/>
                <w:szCs w:val="20"/>
              </w:rPr>
              <w:t>Envía a la UPCP cuadros de distribución y calendarización correspondientes para su publicación en el DOF</w:t>
            </w:r>
            <w:r w:rsidR="00947D07">
              <w:rPr>
                <w:sz w:val="20"/>
                <w:szCs w:val="20"/>
              </w:rPr>
              <w:t>, así como los artículos aplicables al Ramo 33</w:t>
            </w:r>
            <w:r w:rsidRPr="004C0237">
              <w:rPr>
                <w:sz w:val="20"/>
                <w:szCs w:val="20"/>
              </w:rPr>
              <w:t>.</w:t>
            </w:r>
          </w:p>
        </w:tc>
        <w:tc>
          <w:tcPr>
            <w:tcW w:w="1251" w:type="pct"/>
          </w:tcPr>
          <w:p w14:paraId="2232C8AA" w14:textId="516915CA" w:rsidR="004C0237" w:rsidRDefault="004C0237" w:rsidP="000F2F6F">
            <w:pPr>
              <w:pStyle w:val="Prrafodelista"/>
              <w:numPr>
                <w:ilvl w:val="0"/>
                <w:numId w:val="64"/>
              </w:numPr>
              <w:spacing w:before="0" w:after="0"/>
              <w:ind w:left="183" w:hanging="218"/>
              <w:rPr>
                <w:sz w:val="20"/>
                <w:szCs w:val="20"/>
              </w:rPr>
            </w:pPr>
            <w:r w:rsidRPr="000F2F6F">
              <w:rPr>
                <w:sz w:val="20"/>
                <w:szCs w:val="20"/>
              </w:rPr>
              <w:t xml:space="preserve">Realiza el cálculo de la </w:t>
            </w:r>
            <w:r w:rsidR="00AD383E" w:rsidRPr="000F2F6F">
              <w:rPr>
                <w:sz w:val="20"/>
                <w:szCs w:val="20"/>
              </w:rPr>
              <w:t>distribución de recursos del</w:t>
            </w:r>
            <w:r w:rsidRPr="000F2F6F">
              <w:rPr>
                <w:sz w:val="20"/>
                <w:szCs w:val="20"/>
              </w:rPr>
              <w:t xml:space="preserve"> F</w:t>
            </w:r>
            <w:r w:rsidR="00AD383E" w:rsidRPr="000F2F6F">
              <w:rPr>
                <w:sz w:val="20"/>
                <w:szCs w:val="20"/>
              </w:rPr>
              <w:t>ondo en las entidades federativas</w:t>
            </w:r>
            <w:r w:rsidRPr="000F2F6F">
              <w:rPr>
                <w:sz w:val="20"/>
                <w:szCs w:val="20"/>
              </w:rPr>
              <w:t>, con base en el techo presupuestario asignado</w:t>
            </w:r>
            <w:r w:rsidR="00947D07" w:rsidRPr="000F2F6F">
              <w:rPr>
                <w:sz w:val="20"/>
                <w:szCs w:val="20"/>
              </w:rPr>
              <w:t xml:space="preserve"> y lo establecido en el Artículo 46 de la LCF</w:t>
            </w:r>
            <w:r w:rsidRPr="000F2F6F">
              <w:rPr>
                <w:sz w:val="20"/>
                <w:szCs w:val="20"/>
              </w:rPr>
              <w:t>.</w:t>
            </w:r>
          </w:p>
          <w:p w14:paraId="6EFF3E03" w14:textId="4A65400E" w:rsidR="000F2F6F" w:rsidRPr="000F2F6F" w:rsidRDefault="000F2F6F" w:rsidP="000F2F6F">
            <w:pPr>
              <w:pStyle w:val="Prrafodelista"/>
              <w:numPr>
                <w:ilvl w:val="0"/>
                <w:numId w:val="64"/>
              </w:numPr>
              <w:spacing w:before="0" w:after="0"/>
              <w:ind w:left="183" w:hanging="218"/>
              <w:rPr>
                <w:sz w:val="20"/>
                <w:szCs w:val="20"/>
              </w:rPr>
            </w:pPr>
            <w:r w:rsidRPr="000F2F6F">
              <w:rPr>
                <w:sz w:val="20"/>
                <w:szCs w:val="20"/>
              </w:rPr>
              <w:t>Actualiza la distribución del monto aprobado con base en el Artículo 46 de la LCF</w:t>
            </w:r>
            <w:r>
              <w:rPr>
                <w:sz w:val="20"/>
                <w:szCs w:val="20"/>
              </w:rPr>
              <w:t>.</w:t>
            </w:r>
          </w:p>
          <w:p w14:paraId="17AC5608" w14:textId="30254E1F" w:rsidR="000F2F6F" w:rsidRPr="0068585C" w:rsidRDefault="000F2F6F" w:rsidP="0068585C">
            <w:pPr>
              <w:spacing w:before="0" w:after="0"/>
              <w:rPr>
                <w:sz w:val="20"/>
                <w:szCs w:val="20"/>
              </w:rPr>
            </w:pPr>
          </w:p>
        </w:tc>
        <w:tc>
          <w:tcPr>
            <w:tcW w:w="1190" w:type="pct"/>
          </w:tcPr>
          <w:p w14:paraId="2FA2593A" w14:textId="77777777" w:rsidR="004C0237" w:rsidRPr="00E1476A" w:rsidRDefault="004C0237" w:rsidP="00E1476A">
            <w:pPr>
              <w:spacing w:before="0" w:after="0"/>
              <w:rPr>
                <w:sz w:val="20"/>
                <w:szCs w:val="20"/>
              </w:rPr>
            </w:pPr>
          </w:p>
        </w:tc>
      </w:tr>
      <w:tr w:rsidR="004C0237" w:rsidRPr="00E1476A" w14:paraId="3698E041" w14:textId="0245E037" w:rsidTr="00952146">
        <w:tc>
          <w:tcPr>
            <w:tcW w:w="726" w:type="pct"/>
          </w:tcPr>
          <w:p w14:paraId="4054B89E" w14:textId="4FE87C34" w:rsidR="004C0237" w:rsidRPr="00E1476A" w:rsidRDefault="0068585C" w:rsidP="00E1476A">
            <w:pPr>
              <w:spacing w:before="0" w:after="0"/>
              <w:rPr>
                <w:sz w:val="20"/>
                <w:szCs w:val="20"/>
              </w:rPr>
            </w:pPr>
            <w:r>
              <w:rPr>
                <w:sz w:val="20"/>
                <w:szCs w:val="20"/>
              </w:rPr>
              <w:lastRenderedPageBreak/>
              <w:t>Eje</w:t>
            </w:r>
            <w:r w:rsidR="00D155D9">
              <w:rPr>
                <w:sz w:val="20"/>
                <w:szCs w:val="20"/>
              </w:rPr>
              <w:t>rcicio</w:t>
            </w:r>
            <w:r w:rsidR="00952146">
              <w:rPr>
                <w:sz w:val="20"/>
                <w:szCs w:val="20"/>
              </w:rPr>
              <w:t xml:space="preserve"> presupuestario</w:t>
            </w:r>
          </w:p>
        </w:tc>
        <w:tc>
          <w:tcPr>
            <w:tcW w:w="1833" w:type="pct"/>
          </w:tcPr>
          <w:p w14:paraId="61930C75" w14:textId="5A686B57" w:rsidR="0068585C" w:rsidRDefault="0068585C" w:rsidP="00197192">
            <w:pPr>
              <w:pStyle w:val="Prrafodelista"/>
              <w:numPr>
                <w:ilvl w:val="0"/>
                <w:numId w:val="59"/>
              </w:numPr>
              <w:spacing w:before="0" w:after="0"/>
              <w:ind w:left="176" w:hanging="218"/>
              <w:rPr>
                <w:sz w:val="20"/>
                <w:szCs w:val="20"/>
              </w:rPr>
            </w:pPr>
            <w:r w:rsidRPr="0068585C">
              <w:rPr>
                <w:sz w:val="20"/>
                <w:szCs w:val="20"/>
              </w:rPr>
              <w:t xml:space="preserve">Ministra </w:t>
            </w:r>
            <w:r w:rsidR="00EA22AA">
              <w:rPr>
                <w:sz w:val="20"/>
                <w:szCs w:val="20"/>
              </w:rPr>
              <w:t>los</w:t>
            </w:r>
            <w:r w:rsidRPr="0068585C">
              <w:rPr>
                <w:sz w:val="20"/>
                <w:szCs w:val="20"/>
              </w:rPr>
              <w:t xml:space="preserve"> recursos a las entidades federativas por fondo.</w:t>
            </w:r>
          </w:p>
          <w:p w14:paraId="3A0395DC" w14:textId="4562CBD0" w:rsidR="004C0237" w:rsidRPr="0068585C" w:rsidRDefault="0068585C" w:rsidP="00197192">
            <w:pPr>
              <w:pStyle w:val="Prrafodelista"/>
              <w:numPr>
                <w:ilvl w:val="0"/>
                <w:numId w:val="59"/>
              </w:numPr>
              <w:spacing w:before="0" w:after="0"/>
              <w:ind w:left="176" w:hanging="218"/>
              <w:rPr>
                <w:sz w:val="20"/>
                <w:szCs w:val="20"/>
              </w:rPr>
            </w:pPr>
            <w:r w:rsidRPr="0068585C">
              <w:rPr>
                <w:sz w:val="20"/>
                <w:szCs w:val="20"/>
              </w:rPr>
              <w:t xml:space="preserve">Solicita recibos a las </w:t>
            </w:r>
            <w:r w:rsidR="000158C5">
              <w:rPr>
                <w:sz w:val="20"/>
                <w:szCs w:val="20"/>
              </w:rPr>
              <w:t>entidades federativas</w:t>
            </w:r>
            <w:r w:rsidRPr="0068585C">
              <w:rPr>
                <w:sz w:val="20"/>
                <w:szCs w:val="20"/>
              </w:rPr>
              <w:t xml:space="preserve"> para comprobación de los depósitos.</w:t>
            </w:r>
          </w:p>
        </w:tc>
        <w:tc>
          <w:tcPr>
            <w:tcW w:w="1251" w:type="pct"/>
          </w:tcPr>
          <w:p w14:paraId="7A3C3F3A" w14:textId="77777777" w:rsidR="004C0237" w:rsidRPr="00E1476A" w:rsidRDefault="004C0237" w:rsidP="00E1476A">
            <w:pPr>
              <w:spacing w:before="0" w:after="0"/>
              <w:rPr>
                <w:sz w:val="20"/>
                <w:szCs w:val="20"/>
              </w:rPr>
            </w:pPr>
          </w:p>
        </w:tc>
        <w:tc>
          <w:tcPr>
            <w:tcW w:w="1190" w:type="pct"/>
          </w:tcPr>
          <w:p w14:paraId="4DB73ECC" w14:textId="77777777" w:rsidR="004C0237" w:rsidRPr="00E1476A" w:rsidRDefault="004C0237" w:rsidP="00E1476A">
            <w:pPr>
              <w:spacing w:before="0" w:after="0"/>
              <w:rPr>
                <w:sz w:val="20"/>
                <w:szCs w:val="20"/>
              </w:rPr>
            </w:pPr>
          </w:p>
        </w:tc>
      </w:tr>
      <w:tr w:rsidR="0068585C" w:rsidRPr="00E1476A" w14:paraId="48FE37F2" w14:textId="77777777" w:rsidTr="00952146">
        <w:tc>
          <w:tcPr>
            <w:tcW w:w="726" w:type="pct"/>
          </w:tcPr>
          <w:p w14:paraId="3FB24D87" w14:textId="6F8A2C81" w:rsidR="0068585C" w:rsidRDefault="0068585C" w:rsidP="00E1476A">
            <w:pPr>
              <w:spacing w:before="0" w:after="0"/>
              <w:rPr>
                <w:sz w:val="20"/>
                <w:szCs w:val="20"/>
              </w:rPr>
            </w:pPr>
            <w:r>
              <w:rPr>
                <w:sz w:val="20"/>
                <w:szCs w:val="20"/>
              </w:rPr>
              <w:t>Seguimiento</w:t>
            </w:r>
          </w:p>
        </w:tc>
        <w:tc>
          <w:tcPr>
            <w:tcW w:w="1833" w:type="pct"/>
          </w:tcPr>
          <w:p w14:paraId="36550498" w14:textId="77777777" w:rsidR="0068585C" w:rsidRPr="0068585C" w:rsidRDefault="0068585C" w:rsidP="0068585C">
            <w:pPr>
              <w:spacing w:before="0" w:after="0"/>
              <w:rPr>
                <w:sz w:val="20"/>
                <w:szCs w:val="20"/>
              </w:rPr>
            </w:pPr>
          </w:p>
        </w:tc>
        <w:tc>
          <w:tcPr>
            <w:tcW w:w="1251" w:type="pct"/>
          </w:tcPr>
          <w:p w14:paraId="769DF8CF" w14:textId="5455F688" w:rsidR="0068585C" w:rsidRPr="00E1476A" w:rsidRDefault="0068585C" w:rsidP="00E1476A">
            <w:pPr>
              <w:spacing w:before="0" w:after="0"/>
              <w:rPr>
                <w:sz w:val="20"/>
                <w:szCs w:val="20"/>
              </w:rPr>
            </w:pPr>
            <w:r w:rsidRPr="0068585C">
              <w:rPr>
                <w:sz w:val="20"/>
                <w:szCs w:val="20"/>
              </w:rPr>
              <w:t xml:space="preserve">Realiza observaciones en los módulos de "ejercicio del gasto" e "indicadores", para </w:t>
            </w:r>
            <w:r>
              <w:rPr>
                <w:sz w:val="20"/>
                <w:szCs w:val="20"/>
              </w:rPr>
              <w:t xml:space="preserve">el </w:t>
            </w:r>
            <w:r w:rsidR="009332BD">
              <w:rPr>
                <w:sz w:val="20"/>
                <w:szCs w:val="20"/>
              </w:rPr>
              <w:t>F</w:t>
            </w:r>
            <w:r>
              <w:rPr>
                <w:sz w:val="20"/>
                <w:szCs w:val="20"/>
              </w:rPr>
              <w:t>ondo</w:t>
            </w:r>
            <w:r w:rsidRPr="0068585C">
              <w:rPr>
                <w:sz w:val="20"/>
                <w:szCs w:val="20"/>
              </w:rPr>
              <w:t>.</w:t>
            </w:r>
          </w:p>
        </w:tc>
        <w:tc>
          <w:tcPr>
            <w:tcW w:w="1190" w:type="pct"/>
          </w:tcPr>
          <w:p w14:paraId="255F02E1" w14:textId="77777777" w:rsidR="0068585C" w:rsidRPr="00E1476A" w:rsidRDefault="0068585C" w:rsidP="00E1476A">
            <w:pPr>
              <w:spacing w:before="0" w:after="0"/>
              <w:rPr>
                <w:sz w:val="20"/>
                <w:szCs w:val="20"/>
              </w:rPr>
            </w:pPr>
          </w:p>
        </w:tc>
      </w:tr>
      <w:tr w:rsidR="0068585C" w:rsidRPr="00E1476A" w14:paraId="12477DBD" w14:textId="77777777" w:rsidTr="00952146">
        <w:tc>
          <w:tcPr>
            <w:tcW w:w="726" w:type="pct"/>
          </w:tcPr>
          <w:p w14:paraId="59DBE9BA" w14:textId="177D9AC9" w:rsidR="0068585C" w:rsidRDefault="0068585C" w:rsidP="00E1476A">
            <w:pPr>
              <w:spacing w:before="0" w:after="0"/>
              <w:rPr>
                <w:sz w:val="20"/>
                <w:szCs w:val="20"/>
              </w:rPr>
            </w:pPr>
            <w:r>
              <w:rPr>
                <w:sz w:val="20"/>
                <w:szCs w:val="20"/>
              </w:rPr>
              <w:t>Evaluación</w:t>
            </w:r>
          </w:p>
        </w:tc>
        <w:tc>
          <w:tcPr>
            <w:tcW w:w="1833" w:type="pct"/>
          </w:tcPr>
          <w:p w14:paraId="64A270EA" w14:textId="77777777" w:rsidR="0068585C" w:rsidRPr="0068585C" w:rsidRDefault="0068585C" w:rsidP="0068585C">
            <w:pPr>
              <w:spacing w:before="0" w:after="0"/>
              <w:rPr>
                <w:sz w:val="20"/>
                <w:szCs w:val="20"/>
              </w:rPr>
            </w:pPr>
          </w:p>
        </w:tc>
        <w:tc>
          <w:tcPr>
            <w:tcW w:w="1251" w:type="pct"/>
          </w:tcPr>
          <w:p w14:paraId="46D2B3DF" w14:textId="77777777" w:rsidR="0068585C" w:rsidRPr="0068585C" w:rsidRDefault="0068585C" w:rsidP="00E1476A">
            <w:pPr>
              <w:spacing w:before="0" w:after="0"/>
              <w:rPr>
                <w:sz w:val="20"/>
                <w:szCs w:val="20"/>
              </w:rPr>
            </w:pPr>
          </w:p>
        </w:tc>
        <w:tc>
          <w:tcPr>
            <w:tcW w:w="1190" w:type="pct"/>
          </w:tcPr>
          <w:p w14:paraId="1C4B5D50" w14:textId="72EAD9D2" w:rsidR="0068585C" w:rsidRPr="00E1476A" w:rsidRDefault="0068585C" w:rsidP="00E1476A">
            <w:pPr>
              <w:spacing w:before="0" w:after="0"/>
              <w:rPr>
                <w:sz w:val="20"/>
                <w:szCs w:val="20"/>
              </w:rPr>
            </w:pPr>
            <w:r w:rsidRPr="0068585C">
              <w:rPr>
                <w:sz w:val="20"/>
                <w:szCs w:val="20"/>
              </w:rPr>
              <w:t>Coordina la contratación, operación, supervisión y seguimiento de las evaluaciones y sus resultados.</w:t>
            </w:r>
          </w:p>
        </w:tc>
      </w:tr>
    </w:tbl>
    <w:p w14:paraId="4FE1B219" w14:textId="0354A050" w:rsidR="00E1476A" w:rsidRPr="00737855" w:rsidRDefault="00737855" w:rsidP="00737855">
      <w:pPr>
        <w:spacing w:before="60"/>
        <w:rPr>
          <w:sz w:val="18"/>
          <w:szCs w:val="18"/>
        </w:rPr>
      </w:pPr>
      <w:r w:rsidRPr="00737855">
        <w:rPr>
          <w:sz w:val="18"/>
          <w:szCs w:val="18"/>
        </w:rPr>
        <w:t>Fuente: Elaboración con información de la DGPyP “A”.</w:t>
      </w:r>
    </w:p>
    <w:p w14:paraId="19095F96" w14:textId="516BF6CB" w:rsidR="00E14AEC" w:rsidRDefault="00E14AEC" w:rsidP="00952146">
      <w:pPr>
        <w:spacing w:before="240"/>
      </w:pPr>
      <w:r>
        <w:t xml:space="preserve">Tomando como referencia </w:t>
      </w:r>
      <w:r w:rsidR="00BC7E73">
        <w:t xml:space="preserve">lo anterior y </w:t>
      </w:r>
      <w:r w:rsidR="004C320F">
        <w:t>los diagramas de alto nivel y flujo definidos en el anexo 5 de este informe, a continuación</w:t>
      </w:r>
      <w:r w:rsidR="001832FF">
        <w:t>,</w:t>
      </w:r>
      <w:r w:rsidR="004C320F">
        <w:t xml:space="preserve"> se describen cada uno de los procesos</w:t>
      </w:r>
      <w:r w:rsidR="00BC7E73">
        <w:t xml:space="preserve"> c</w:t>
      </w:r>
      <w:r w:rsidR="00952146">
        <w:t>l</w:t>
      </w:r>
      <w:r w:rsidR="00BC7E73">
        <w:t>ave del Fondo</w:t>
      </w:r>
      <w:r w:rsidR="004C320F">
        <w:t>:</w:t>
      </w:r>
    </w:p>
    <w:p w14:paraId="39FE568D" w14:textId="02166275" w:rsidR="009332BD" w:rsidRDefault="00702A5F" w:rsidP="001832FF">
      <w:r w:rsidRPr="00C7763F">
        <w:rPr>
          <w:b/>
          <w:bCs/>
        </w:rPr>
        <w:t>1) Programación y Presupuestación o Asignación</w:t>
      </w:r>
      <w:r w:rsidR="000A3390" w:rsidRPr="00C7763F">
        <w:rPr>
          <w:b/>
          <w:bCs/>
        </w:rPr>
        <w:t xml:space="preserve"> de recursos</w:t>
      </w:r>
      <w:r w:rsidR="006A55FA" w:rsidRPr="00C7763F">
        <w:rPr>
          <w:b/>
          <w:bCs/>
        </w:rPr>
        <w:t>:</w:t>
      </w:r>
      <w:r w:rsidR="000A3390">
        <w:t xml:space="preserve"> E</w:t>
      </w:r>
      <w:r w:rsidR="00C7763F">
        <w:t xml:space="preserve">ste proceso </w:t>
      </w:r>
      <w:r w:rsidR="00061857">
        <w:t xml:space="preserve">inicia con </w:t>
      </w:r>
      <w:r w:rsidR="009332BD">
        <w:t>el comunicado por parte de la UPCP para la integración en el PPEF.</w:t>
      </w:r>
      <w:r w:rsidR="00870EAA">
        <w:t xml:space="preserve"> Ésta comunica a la DGPyP “A” el techo establecido, con lo cual ya se notifica a la Dependencia Coordinadora, que en este caso es la propia SHCP. Posteriormente, la DGPyP “A”, como Unidad Responsable del FAFEF, realiza el cálculo de la distribución de recursos hacia las entidades federativas con base en lo establecido en el Artículo 46 de la LCF. La DGPyP “A” les solicita a las entidades federativas las cuentas bancarias para su alta en la Tesorería de la Federación de la SHCP (TESOFE).</w:t>
      </w:r>
    </w:p>
    <w:p w14:paraId="0B45F32A" w14:textId="24A1B807" w:rsidR="001832FF" w:rsidRDefault="00870EAA" w:rsidP="001832FF">
      <w:r>
        <w:t xml:space="preserve">Una vez aprobado el PEF por la Cámara de Diputados, se actualiza la distribución del monto aprobado </w:t>
      </w:r>
      <w:r w:rsidR="00ED111F">
        <w:t xml:space="preserve">considerando lo establecido en el Artículo 46 de la LCF, </w:t>
      </w:r>
      <w:r>
        <w:t>además se realiza la calendarización; consecuentemente, la DGPyP “A”, como responsable de la Programación y Presupuestación del Ramo 33, le envía a la UPCP el calendario y distribución de recursos del Fondo</w:t>
      </w:r>
      <w:r w:rsidRPr="0094701D">
        <w:t xml:space="preserve"> </w:t>
      </w:r>
      <w:r>
        <w:t>para su publicación en el Diario Oficial de la Federación (DOF)</w:t>
      </w:r>
      <w:r w:rsidR="00C908A8">
        <w:t xml:space="preserve">, </w:t>
      </w:r>
      <w:r w:rsidR="00C908A8" w:rsidRPr="00C908A8">
        <w:t>así como los artículos aplicables al Ramo 33</w:t>
      </w:r>
      <w:r>
        <w:t>.</w:t>
      </w:r>
    </w:p>
    <w:p w14:paraId="5B1E3204" w14:textId="51A560EC" w:rsidR="00482518" w:rsidRDefault="00D8738F" w:rsidP="00BC7E73">
      <w:r w:rsidRPr="003A6711">
        <w:rPr>
          <w:b/>
          <w:bCs/>
        </w:rPr>
        <w:t>2) Eje</w:t>
      </w:r>
      <w:r w:rsidR="00D155D9">
        <w:rPr>
          <w:b/>
          <w:bCs/>
        </w:rPr>
        <w:t>rcicio</w:t>
      </w:r>
      <w:r w:rsidR="00AD154D">
        <w:rPr>
          <w:b/>
          <w:bCs/>
        </w:rPr>
        <w:t xml:space="preserve"> presupuestario</w:t>
      </w:r>
      <w:r w:rsidRPr="003A6711">
        <w:rPr>
          <w:b/>
          <w:bCs/>
        </w:rPr>
        <w:t>:</w:t>
      </w:r>
      <w:r>
        <w:t xml:space="preserve"> En este proceso la DGPyP “A” </w:t>
      </w:r>
      <w:r w:rsidR="00DF4778">
        <w:t>(como responsable de la Programación</w:t>
      </w:r>
      <w:r w:rsidR="00AD154D">
        <w:t xml:space="preserve"> y Presupuestación</w:t>
      </w:r>
      <w:r w:rsidR="00DF4778">
        <w:t xml:space="preserve"> del Ramo 33) </w:t>
      </w:r>
      <w:r>
        <w:t xml:space="preserve">realiza la transferencia de recursos </w:t>
      </w:r>
      <w:r w:rsidR="00DF4778">
        <w:t xml:space="preserve">hacia las entidades federativas </w:t>
      </w:r>
      <w:r>
        <w:t xml:space="preserve">con base en el calendario de pagos. </w:t>
      </w:r>
      <w:r w:rsidR="00DF4778">
        <w:t>Pa</w:t>
      </w:r>
      <w:r w:rsidR="00852BE5">
        <w:t>ra las transferencias a las entidades federativas, la DGPyP “A”</w:t>
      </w:r>
      <w:r w:rsidR="00AD154D">
        <w:t>, a través del Sistema de Administración Financiera Federal (SIAFF),</w:t>
      </w:r>
      <w:r w:rsidR="00852BE5">
        <w:t xml:space="preserve"> envía a la TESOFE las Cuentas por Liquidar Certificadas (CCL) para </w:t>
      </w:r>
      <w:r w:rsidR="00AD154D">
        <w:t>la ministración de los recursos</w:t>
      </w:r>
      <w:r w:rsidR="00852BE5">
        <w:t>. Las CCL</w:t>
      </w:r>
      <w:r w:rsidR="00AD154D">
        <w:t>´s</w:t>
      </w:r>
      <w:r w:rsidR="00852BE5">
        <w:t xml:space="preserve"> se </w:t>
      </w:r>
      <w:r w:rsidR="00AD154D">
        <w:t>programa</w:t>
      </w:r>
      <w:r w:rsidR="00852BE5">
        <w:t xml:space="preserve">n a la TESOFE </w:t>
      </w:r>
      <w:r w:rsidR="00AD154D">
        <w:t xml:space="preserve">a más tardar dos días antes de la fecha de ministración </w:t>
      </w:r>
      <w:r w:rsidR="00852BE5">
        <w:t>a las entidades federativas.</w:t>
      </w:r>
      <w:r w:rsidR="009F2794">
        <w:t xml:space="preserve"> Este proceso es pertinente porque le permite al Fondo hacer la transferencia de recursos a las entidades federativas.</w:t>
      </w:r>
      <w:r w:rsidR="00AD154D">
        <w:t xml:space="preserve"> Posteriormente, conforme a los “</w:t>
      </w:r>
      <w:r w:rsidR="00AD154D" w:rsidRPr="00821197">
        <w:t>Lineamientos para informar sobre los recursos federales transferidos a las entidades federativas, municipios y demarcaciones territoriales del Distrito Federal, y de operación de los recursos del Ramo General 33</w:t>
      </w:r>
      <w:r w:rsidR="00AD154D">
        <w:t xml:space="preserve">”, publicados en Diario Oficial de la Federación el 25 de abril de 2013, las </w:t>
      </w:r>
      <w:r w:rsidR="00AD154D" w:rsidRPr="00655CFD">
        <w:t xml:space="preserve">Secretarías de Finanzas de los Estados o sus equivalentes </w:t>
      </w:r>
      <w:r w:rsidR="00AD154D">
        <w:t xml:space="preserve">envían a la DGPyP “A” </w:t>
      </w:r>
      <w:r w:rsidR="00AD154D" w:rsidRPr="00655CFD">
        <w:t>los recibos de las transferencias para comprobación de los depósitos.</w:t>
      </w:r>
    </w:p>
    <w:p w14:paraId="098B1F2F" w14:textId="02EDC5CA" w:rsidR="006A55FA" w:rsidRDefault="006A55FA" w:rsidP="00852BE5">
      <w:r w:rsidRPr="00E47A7E">
        <w:rPr>
          <w:b/>
          <w:bCs/>
        </w:rPr>
        <w:t>3) Seguimiento:</w:t>
      </w:r>
      <w:r w:rsidR="009F2794">
        <w:t xml:space="preserve"> </w:t>
      </w:r>
      <w:r w:rsidR="005F19F7">
        <w:t xml:space="preserve">Conforme a los </w:t>
      </w:r>
      <w:r w:rsidR="00E34498">
        <w:t>“</w:t>
      </w:r>
      <w:r w:rsidR="00E34498" w:rsidRPr="00821197">
        <w:t>Lineamientos para informar sobre los recursos federales transferidos a las entidades federativas, municipios y demarcaciones territoriales del Distrito Federal, y de operación de los recursos del Ramo General 33</w:t>
      </w:r>
      <w:r w:rsidR="00E34498">
        <w:t>”</w:t>
      </w:r>
      <w:r w:rsidR="005F19F7">
        <w:t>, e</w:t>
      </w:r>
      <w:r w:rsidR="009F2794">
        <w:t>n este proceso la DGPyP “A”</w:t>
      </w:r>
      <w:r w:rsidR="00D46C39">
        <w:t>, como Unidad Responsable del FAFEF, se encarga de realizar observaciones en los módulos de “ejercicio del gasto” e “indicadores” del Fondo. El proceso inicia con la información que reportan las entidades federativas en el SRFT, la cual, en primera instancia es revisada por las secretarías de finanzas de los estados o sus equivalentes, posteriormente la DGPyP “A”</w:t>
      </w:r>
      <w:r w:rsidR="00E47A7E">
        <w:t xml:space="preserve"> también revisa la </w:t>
      </w:r>
      <w:r w:rsidR="00E47A7E">
        <w:lastRenderedPageBreak/>
        <w:t xml:space="preserve">información reportada en el SRFT y de existir observaciones se les notifican a las entidades federativas. </w:t>
      </w:r>
      <w:r w:rsidR="00680AA8">
        <w:t>C</w:t>
      </w:r>
      <w:r w:rsidR="00E47A7E">
        <w:t>onviene comentar que la Unidad de Evaluación del Desempeño (UED) también realiza observaciones en el SRFT, además de que es el responsable de integrar los informes trimestrales y el anual sobre el ejercicio y destino de los recursos del Fondo, los cuales finalmente se le envían a la</w:t>
      </w:r>
      <w:r w:rsidR="008207F0">
        <w:t xml:space="preserve"> Cámara de Diputados del Congreso de la Unión. Cabe mencionar que el seguimiento que realiza la DGPyP “A” únicamente se da sobre la información reportada en el SRFT, por lo que no hay una comunicación directa entre esta dirección con las secretarías de finanzas estatales o sus equivalentes.</w:t>
      </w:r>
    </w:p>
    <w:p w14:paraId="1883C8BE" w14:textId="3FA5C56C" w:rsidR="00A95FA7" w:rsidRDefault="006A55FA" w:rsidP="00F20786">
      <w:r w:rsidRPr="00B27930">
        <w:rPr>
          <w:b/>
          <w:bCs/>
        </w:rPr>
        <w:t>4) Evaluación:</w:t>
      </w:r>
      <w:r w:rsidR="008207F0">
        <w:t xml:space="preserve"> </w:t>
      </w:r>
      <w:r w:rsidR="00B27930">
        <w:t>Como ya se ha comentado, la DGPyP “A” también es el área responsable de llevar a cabo el proceso de evaluación</w:t>
      </w:r>
      <w:r w:rsidR="00B961A4">
        <w:t xml:space="preserve"> del FAFEF</w:t>
      </w:r>
      <w:r w:rsidR="00B27930">
        <w:t xml:space="preserve">. Entre las tareas que desempeña se encuentran el coordinar la contratación, operación, supervisión y seguimiento de las evaluaciones. </w:t>
      </w:r>
      <w:bookmarkEnd w:id="53"/>
    </w:p>
    <w:p w14:paraId="1DE72629" w14:textId="28976FCD" w:rsidR="00B961A4" w:rsidRDefault="00B961A4" w:rsidP="00F20786">
      <w:r>
        <w:t>Como se ha podido observar, la DGPyP “A” originalmente es la Unidad Administrativa avocada a la programación y presupuesto de los Fondos de Aportaciones Federales, y por ende de la calendarización y ministración de los recursos de dichos Fondos conforme a la normatividad aplicable; y adicionalmente atiende las funciones de la SHCP como Dependencia Coordinadora del FAFEF.</w:t>
      </w:r>
    </w:p>
    <w:p w14:paraId="3EC0C652" w14:textId="691AD70B" w:rsidR="00E61FB3" w:rsidRDefault="00B961A4" w:rsidP="00B961A4">
      <w:pPr>
        <w:spacing w:before="0"/>
      </w:pPr>
      <w:r>
        <w:t xml:space="preserve">Al respecto, y con el propósito de efectuar un desarrollo adecuado de las funciones de la </w:t>
      </w:r>
      <w:r w:rsidRPr="00447883">
        <w:t>SHCP como Dependencia Coordinadora del FAFEF</w:t>
      </w:r>
      <w:r>
        <w:t xml:space="preserve">, se recomienda el crecimiento de un área especializada para la interacción continua con las áreas responsables del FAFEF en las entidades federativas, llevar a cabo un efectivo seguimiento de gasto por dichos ejecutores, y en su caso la revisión continua de los indicadores de resultados a nivel estatal y federal; o en su defecto, encomendar </w:t>
      </w:r>
      <w:r w:rsidRPr="00434CAD">
        <w:t>las funciones de la SHCP como Dependencia Coordinadora del FAFEF</w:t>
      </w:r>
      <w:r>
        <w:t>, a otra Unidad Administrativa que propicie dicho desarrollo.</w:t>
      </w:r>
      <w:r w:rsidR="00C333D1">
        <w:t xml:space="preserve"> </w:t>
      </w:r>
      <w:r w:rsidR="00E61FB3">
        <w:t xml:space="preserve">También es importante que se le asigne a una Unidad Administrativa distinta a la DGPyP “A”, la tarea de normar los fondos en los que la Secretaría participa como Dependencia Coordinadora. </w:t>
      </w:r>
    </w:p>
    <w:p w14:paraId="59DFB699" w14:textId="77777777" w:rsidR="00B961A4" w:rsidRDefault="00B961A4" w:rsidP="00B961A4">
      <w:r>
        <w:t>Asimismo, es importante señalar que, conforme a lo dispuesto en el Programa Anual de Evaluación para el Ejercicio Fiscal 2017 de los Programas Federales de la Administración Pública Federal y de los Fondos de Aportaciones Federales (PAE 2017), llama la atención que otra de las funciones realizadas por la DGPyP “A” es la de llevar a cabo el proceso de evaluación del FAFEF. Lo anterior, en el entendido de que la unidad o área de evaluación está definida como un área administrativa ajena a la operación de los programas federales o Fondos de Aportaciones Federales, con atribuciones en las dependencias para coordinar la contratación, la operación, supervisión y seguimiento de las evaluaciones y sus resultados, su calidad y cumplimiento normativo, entre otros.</w:t>
      </w:r>
    </w:p>
    <w:p w14:paraId="741161BE" w14:textId="45B8A387" w:rsidR="00B961A4" w:rsidRDefault="00B961A4" w:rsidP="00B961A4">
      <w:pPr>
        <w:spacing w:before="0"/>
      </w:pPr>
      <w:r w:rsidRPr="00DA6FC6">
        <w:t>A</w:t>
      </w:r>
      <w:r>
        <w:t xml:space="preserve"> pesar de que</w:t>
      </w:r>
      <w:r w:rsidRPr="00DA6FC6">
        <w:t xml:space="preserve"> el proceso </w:t>
      </w:r>
      <w:r>
        <w:t xml:space="preserve">de Evaluación </w:t>
      </w:r>
      <w:r w:rsidRPr="00DA6FC6">
        <w:t xml:space="preserve">es pertinente, </w:t>
      </w:r>
      <w:r>
        <w:t>con base en lo señalado en el PAE 2017, no se considera</w:t>
      </w:r>
      <w:r w:rsidRPr="00DA6FC6">
        <w:t xml:space="preserve"> adecuado que la DGPyP “A” </w:t>
      </w:r>
      <w:r>
        <w:t>siendo</w:t>
      </w:r>
      <w:r w:rsidRPr="00DA6FC6">
        <w:t xml:space="preserve"> la responsable de la operación del </w:t>
      </w:r>
      <w:r>
        <w:t>FAFEF, se</w:t>
      </w:r>
      <w:r w:rsidRPr="00DA6FC6">
        <w:t xml:space="preserve">a </w:t>
      </w:r>
      <w:r w:rsidR="00D6658C">
        <w:t xml:space="preserve">a </w:t>
      </w:r>
      <w:r w:rsidRPr="00DA6FC6">
        <w:t>la vez la unidad de evaluación</w:t>
      </w:r>
      <w:r>
        <w:t xml:space="preserve"> del mismo;</w:t>
      </w:r>
      <w:r w:rsidRPr="00DA6FC6">
        <w:t xml:space="preserve"> por lo que se sugiere asignarle esta responsabilidad a otra Unidad Administrativa</w:t>
      </w:r>
      <w:r>
        <w:t xml:space="preserve"> ajena a la operación del FAFEF,</w:t>
      </w:r>
      <w:r w:rsidRPr="00DA6FC6">
        <w:t xml:space="preserve"> </w:t>
      </w:r>
      <w:r>
        <w:t>dentro de</w:t>
      </w:r>
      <w:r w:rsidRPr="00DA6FC6">
        <w:t xml:space="preserve"> la propia SHCP</w:t>
      </w:r>
      <w:r>
        <w:t xml:space="preserve"> en su carácter de Dependencia Coordinadora del Fondo</w:t>
      </w:r>
      <w:r w:rsidRPr="00DA6FC6">
        <w:t>.</w:t>
      </w:r>
    </w:p>
    <w:p w14:paraId="1035CEE0" w14:textId="57664669" w:rsidR="00D6658C" w:rsidRPr="002C6FA4" w:rsidRDefault="002C6FA4" w:rsidP="00B961A4">
      <w:pPr>
        <w:spacing w:before="0"/>
      </w:pPr>
      <w:r w:rsidRPr="002C6FA4">
        <w:t>Finalmente</w:t>
      </w:r>
      <w:r>
        <w:t>, también es importante mencionar que la DGPyP “A”, como Unidad Responsable del FAFEF, no dispone de manuales de procedimientos para el seguimiento del gasto de los recursos del FAFEF en las entidades federativas, así como para la evaluación del Fondo, por lo que se sugiere elaborar los manuales respectivos.</w:t>
      </w:r>
    </w:p>
    <w:p w14:paraId="008821AA" w14:textId="2EE2BE66" w:rsidR="00B347B6" w:rsidRDefault="00B347B6" w:rsidP="00EB7BD9">
      <w:pPr>
        <w:rPr>
          <w:b/>
        </w:rPr>
      </w:pPr>
      <w:r>
        <w:rPr>
          <w:b/>
        </w:rPr>
        <w:br w:type="page"/>
      </w:r>
    </w:p>
    <w:p w14:paraId="46D45C7C" w14:textId="18B7B934" w:rsidR="002F4D42" w:rsidRPr="00157CDA" w:rsidRDefault="002F4D42" w:rsidP="002F4D42">
      <w:pPr>
        <w:spacing w:before="0" w:after="0"/>
        <w:rPr>
          <w:rFonts w:ascii="Soberana Sans Light" w:hAnsi="Soberana Sans Light" w:cstheme="minorHAnsi"/>
          <w:b/>
        </w:rPr>
      </w:pPr>
      <w:r>
        <w:rPr>
          <w:b/>
        </w:rPr>
        <w:lastRenderedPageBreak/>
        <w:t>33</w:t>
      </w:r>
      <w:r w:rsidRPr="00157CDA">
        <w:rPr>
          <w:b/>
        </w:rPr>
        <w:t xml:space="preserve">. </w:t>
      </w:r>
      <w:r>
        <w:rPr>
          <w:b/>
        </w:rPr>
        <w:t>¿La información institucional y normativa del Fondo contribuye al cumplimiento de objetivos locales, a través de</w:t>
      </w:r>
      <w:r w:rsidRPr="00EB4F2A">
        <w:rPr>
          <w:b/>
        </w:rPr>
        <w:t>…</w:t>
      </w:r>
    </w:p>
    <w:p w14:paraId="5BECC8D4" w14:textId="3C79F3AB" w:rsidR="002F4D42" w:rsidRDefault="002F4D42" w:rsidP="00197192">
      <w:pPr>
        <w:pStyle w:val="Prrafodelista"/>
        <w:numPr>
          <w:ilvl w:val="0"/>
          <w:numId w:val="28"/>
        </w:numPr>
        <w:spacing w:before="0"/>
        <w:rPr>
          <w:rFonts w:cstheme="minorHAnsi"/>
          <w:b/>
        </w:rPr>
      </w:pPr>
      <w:r>
        <w:rPr>
          <w:rFonts w:cstheme="minorHAnsi"/>
          <w:b/>
        </w:rPr>
        <w:t>Una coordinación eficaz y continua entre la Dependencia Coordinadora y los gobiernos locales</w:t>
      </w:r>
      <w:r w:rsidRPr="007B37DA">
        <w:rPr>
          <w:rFonts w:cstheme="minorHAnsi"/>
          <w:b/>
        </w:rPr>
        <w:t>;</w:t>
      </w:r>
    </w:p>
    <w:p w14:paraId="25E1474E" w14:textId="2696C44C" w:rsidR="002F4D42" w:rsidRPr="00A95FA7" w:rsidRDefault="002F4D42" w:rsidP="00197192">
      <w:pPr>
        <w:pStyle w:val="Prrafodelista"/>
        <w:numPr>
          <w:ilvl w:val="0"/>
          <w:numId w:val="28"/>
        </w:numPr>
        <w:spacing w:before="0"/>
        <w:rPr>
          <w:rFonts w:cstheme="minorHAnsi"/>
          <w:b/>
        </w:rPr>
      </w:pPr>
      <w:r>
        <w:rPr>
          <w:rFonts w:cstheme="minorHAnsi"/>
          <w:b/>
        </w:rPr>
        <w:t>La posibilidad de diversificar el destino de los recursos enfocados a atender problemáticas locales siempre que cumplan los objetivos del Fondo</w:t>
      </w:r>
      <w:r w:rsidRPr="00A95FA7">
        <w:rPr>
          <w:rFonts w:cstheme="minorHAnsi"/>
          <w:b/>
        </w:rPr>
        <w:t>;</w:t>
      </w:r>
    </w:p>
    <w:p w14:paraId="4E795074" w14:textId="5E0FE384" w:rsidR="002F4D42" w:rsidRPr="007B37DA" w:rsidRDefault="002F4D42" w:rsidP="00197192">
      <w:pPr>
        <w:pStyle w:val="Prrafodelista"/>
        <w:numPr>
          <w:ilvl w:val="0"/>
          <w:numId w:val="28"/>
        </w:numPr>
        <w:spacing w:before="0"/>
        <w:ind w:left="714" w:hanging="357"/>
        <w:contextualSpacing w:val="0"/>
        <w:rPr>
          <w:rFonts w:cstheme="minorHAnsi"/>
          <w:b/>
          <w:lang w:val="es-ES"/>
        </w:rPr>
      </w:pPr>
      <w:proofErr w:type="gramStart"/>
      <w:r w:rsidRPr="00A95FA7">
        <w:rPr>
          <w:rFonts w:cstheme="minorHAnsi"/>
          <w:b/>
          <w:lang w:val="es-ES"/>
        </w:rPr>
        <w:t xml:space="preserve">La </w:t>
      </w:r>
      <w:r>
        <w:rPr>
          <w:rFonts w:cstheme="minorHAnsi"/>
          <w:b/>
          <w:lang w:val="es-ES"/>
        </w:rPr>
        <w:t>imposibilidad de utilizar los recursos</w:t>
      </w:r>
      <w:r w:rsidRPr="00A95FA7">
        <w:rPr>
          <w:rFonts w:cstheme="minorHAnsi"/>
          <w:b/>
          <w:lang w:val="es-ES"/>
        </w:rPr>
        <w:t xml:space="preserve"> del Fondo</w:t>
      </w:r>
      <w:r w:rsidR="00280109">
        <w:rPr>
          <w:rFonts w:cstheme="minorHAnsi"/>
          <w:b/>
          <w:lang w:val="es-ES"/>
        </w:rPr>
        <w:t xml:space="preserve"> para fines locales distintos a los objetivos del Fondo?</w:t>
      </w:r>
      <w:proofErr w:type="gramEnd"/>
    </w:p>
    <w:p w14:paraId="1F10592B" w14:textId="54D20BA1" w:rsidR="002F4D42" w:rsidRPr="002E3CDF" w:rsidRDefault="00871EC4" w:rsidP="00871EC4">
      <w:pPr>
        <w:spacing w:before="240" w:after="240"/>
        <w:rPr>
          <w:b/>
          <w:bCs/>
        </w:rPr>
      </w:pPr>
      <w:r w:rsidRPr="002E3CDF">
        <w:rPr>
          <w:b/>
          <w:bCs/>
        </w:rPr>
        <w:t>No procede valoración cuantitativa.</w:t>
      </w:r>
    </w:p>
    <w:p w14:paraId="51399718" w14:textId="4B0A6565" w:rsidR="002F4D42" w:rsidRDefault="00006DF8" w:rsidP="002F4D42">
      <w:r>
        <w:t>El arreglo institucional de la operación del Fondo involucra a la SHCP, como instancia normativa y coordinadora del Fondo</w:t>
      </w:r>
      <w:r w:rsidR="00EE1DBD">
        <w:t xml:space="preserve">, y a las Haciendas de las </w:t>
      </w:r>
      <w:r w:rsidR="0091319A">
        <w:t>e</w:t>
      </w:r>
      <w:r w:rsidR="00EE1DBD">
        <w:t xml:space="preserve">ntidades </w:t>
      </w:r>
      <w:r w:rsidR="0091319A">
        <w:t>f</w:t>
      </w:r>
      <w:r w:rsidR="00EE1DBD">
        <w:t xml:space="preserve">ederativas como administradoras de recursos y ejecutores del presupuesto. </w:t>
      </w:r>
      <w:r w:rsidR="002451FD">
        <w:t xml:space="preserve">En esta lógica, la </w:t>
      </w:r>
      <w:r w:rsidR="00805765">
        <w:t xml:space="preserve">coordinación entre </w:t>
      </w:r>
      <w:r w:rsidR="00EE1DBD">
        <w:t>e</w:t>
      </w:r>
      <w:r w:rsidR="00805765">
        <w:t>s</w:t>
      </w:r>
      <w:r w:rsidR="00EE1DBD">
        <w:t>tas</w:t>
      </w:r>
      <w:r w:rsidR="00805765">
        <w:t xml:space="preserve"> instancias de gobierno está supedita a la entrega de recursos, la cual </w:t>
      </w:r>
      <w:r w:rsidR="00AB4031">
        <w:t xml:space="preserve">se da de manera </w:t>
      </w:r>
      <w:r w:rsidR="00805765">
        <w:t>eficaz debido a que la transferencia de recursos está</w:t>
      </w:r>
      <w:r w:rsidR="00A47DE3">
        <w:t xml:space="preserve"> regulada en el Capítulo V de los Lineamientos para informar sobre los recursos federales transferidos a las entidades federativas, municipios y demarcaciones territoriales del Distrito Federal, y de operación de los recursos del Ramo 33, y </w:t>
      </w:r>
      <w:r w:rsidR="00316F7A">
        <w:t>programada en el Acuerdo por el que se dan a conocer a los Gobiernos de las Entidades Federativas la Distribución y Calendarización para la Ministración durante el ejercicio fiscal 2017, de los Recursos Correspondientes a los Ramos Generales 28 Participaciones a Entidades Federativas y Municipios, 33 Aportaciones Federales para Entidades Federativas y Municipios</w:t>
      </w:r>
      <w:r w:rsidR="00805765">
        <w:t xml:space="preserve">, </w:t>
      </w:r>
      <w:r w:rsidR="00316F7A">
        <w:t>publicado</w:t>
      </w:r>
      <w:r w:rsidR="00805765">
        <w:t xml:space="preserve"> en el DOF</w:t>
      </w:r>
      <w:r w:rsidR="00316F7A">
        <w:t xml:space="preserve"> el 2</w:t>
      </w:r>
      <w:r w:rsidR="00774E1C">
        <w:t>1</w:t>
      </w:r>
      <w:r w:rsidR="00316F7A">
        <w:t xml:space="preserve"> de diciembre de 2016</w:t>
      </w:r>
      <w:r w:rsidR="00805765">
        <w:t>.</w:t>
      </w:r>
      <w:r w:rsidR="00AB4031">
        <w:t xml:space="preserve"> Lo anterior, permite que l</w:t>
      </w:r>
      <w:r w:rsidR="00EE1DBD">
        <w:t>a</w:t>
      </w:r>
      <w:r w:rsidR="00AB4031">
        <w:t xml:space="preserve">s </w:t>
      </w:r>
      <w:r w:rsidR="00EE1DBD">
        <w:t>Entidades Federativas</w:t>
      </w:r>
      <w:r w:rsidR="00AB4031">
        <w:t xml:space="preserve"> cumplan con los objetivos planteados.</w:t>
      </w:r>
    </w:p>
    <w:p w14:paraId="42C9087F" w14:textId="4E116914" w:rsidR="00EE1DBD" w:rsidRDefault="00B3205B" w:rsidP="00F20786">
      <w:r>
        <w:t xml:space="preserve">La LCF, en su Artículo </w:t>
      </w:r>
      <w:r w:rsidR="00EE1DBD">
        <w:t>4</w:t>
      </w:r>
      <w:r>
        <w:t>7, establece que los recursos del FA</w:t>
      </w:r>
      <w:r w:rsidR="00EE1DBD">
        <w:t>FEF</w:t>
      </w:r>
      <w:r>
        <w:t xml:space="preserve"> se destinarán a </w:t>
      </w:r>
      <w:r w:rsidR="00BD0550">
        <w:t>la inversión de infraestructura física, saneamiento financiero, saneamiento de pensiones, modernización de registros públicos de la propiedad y comercio, modernización de los sistemas de recaudación, fortalecimiento de proyectos de investigación científica y desarrollo tecnológico, sistemas de protección civil, apoyo a la educación pública y a proyectos de infraestructura concesionada. Esta diversidad de conceptos de gasto le</w:t>
      </w:r>
      <w:r w:rsidR="0091319A">
        <w:t>s</w:t>
      </w:r>
      <w:r w:rsidR="00BD0550">
        <w:t xml:space="preserve"> da la posibilidad a las </w:t>
      </w:r>
      <w:r w:rsidR="0091319A">
        <w:t>e</w:t>
      </w:r>
      <w:r w:rsidR="00BD0550">
        <w:t xml:space="preserve">ntidades </w:t>
      </w:r>
      <w:r w:rsidR="0091319A">
        <w:t>federativa</w:t>
      </w:r>
      <w:r w:rsidR="00BD0550">
        <w:t>s de destinar los recursos del FAFEF a las problemáticas y necesidades más apremiantes del</w:t>
      </w:r>
      <w:r w:rsidR="008A2E67">
        <w:t xml:space="preserve"> </w:t>
      </w:r>
      <w:r w:rsidR="004745FC">
        <w:t>e</w:t>
      </w:r>
      <w:r w:rsidR="008A2E67">
        <w:t>stado</w:t>
      </w:r>
      <w:r w:rsidR="00BD0550">
        <w:t>.</w:t>
      </w:r>
    </w:p>
    <w:p w14:paraId="706533EB" w14:textId="33DC4A70" w:rsidR="00B347B6" w:rsidRPr="00AB4031" w:rsidRDefault="00982524" w:rsidP="00EB7BD9">
      <w:pPr>
        <w:rPr>
          <w:bCs/>
        </w:rPr>
      </w:pPr>
      <w:r>
        <w:rPr>
          <w:bCs/>
        </w:rPr>
        <w:t>Sin embargo, la apertura que existe</w:t>
      </w:r>
      <w:r w:rsidR="006A425C">
        <w:rPr>
          <w:bCs/>
        </w:rPr>
        <w:t xml:space="preserve"> en</w:t>
      </w:r>
      <w:r>
        <w:rPr>
          <w:bCs/>
        </w:rPr>
        <w:t xml:space="preserve"> el Artículo </w:t>
      </w:r>
      <w:r w:rsidR="008A2E67">
        <w:rPr>
          <w:bCs/>
        </w:rPr>
        <w:t>4</w:t>
      </w:r>
      <w:r>
        <w:rPr>
          <w:bCs/>
        </w:rPr>
        <w:t xml:space="preserve">7 de la LCF, respecto al destino de los recursos, sumado a la falta de </w:t>
      </w:r>
      <w:r w:rsidR="00420F8E">
        <w:rPr>
          <w:bCs/>
        </w:rPr>
        <w:t>l</w:t>
      </w:r>
      <w:r>
        <w:rPr>
          <w:bCs/>
        </w:rPr>
        <w:t xml:space="preserve">ineamientos de </w:t>
      </w:r>
      <w:r w:rsidR="00420F8E">
        <w:rPr>
          <w:bCs/>
        </w:rPr>
        <w:t>o</w:t>
      </w:r>
      <w:r>
        <w:rPr>
          <w:bCs/>
        </w:rPr>
        <w:t xml:space="preserve">peración del Fondo, </w:t>
      </w:r>
      <w:r w:rsidR="006C210F">
        <w:rPr>
          <w:bCs/>
        </w:rPr>
        <w:t>le</w:t>
      </w:r>
      <w:r w:rsidR="004745FC">
        <w:rPr>
          <w:bCs/>
        </w:rPr>
        <w:t>s da a las entidades federativas</w:t>
      </w:r>
      <w:r w:rsidR="006C210F">
        <w:rPr>
          <w:bCs/>
        </w:rPr>
        <w:t xml:space="preserve"> la posibilidad de</w:t>
      </w:r>
      <w:r>
        <w:rPr>
          <w:bCs/>
        </w:rPr>
        <w:t xml:space="preserve"> destin</w:t>
      </w:r>
      <w:r w:rsidR="006C210F">
        <w:rPr>
          <w:bCs/>
        </w:rPr>
        <w:t>ar</w:t>
      </w:r>
      <w:r>
        <w:rPr>
          <w:bCs/>
        </w:rPr>
        <w:t xml:space="preserve"> los recursos a </w:t>
      </w:r>
      <w:r w:rsidR="00420F8E">
        <w:rPr>
          <w:bCs/>
        </w:rPr>
        <w:t>conceptos que no están permitidos en la LCF</w:t>
      </w:r>
      <w:r w:rsidR="00CF4195">
        <w:rPr>
          <w:bCs/>
        </w:rPr>
        <w:t xml:space="preserve">, tal como lo especifica la Auditoría Superior de la Federación (ASF) en el </w:t>
      </w:r>
      <w:r w:rsidR="00CF4195" w:rsidRPr="00CF4195">
        <w:rPr>
          <w:bCs/>
        </w:rPr>
        <w:t>Informe de Resultado</w:t>
      </w:r>
      <w:r w:rsidR="00CF4195">
        <w:rPr>
          <w:bCs/>
        </w:rPr>
        <w:t>s</w:t>
      </w:r>
      <w:r w:rsidR="00CF4195" w:rsidRPr="00CF4195">
        <w:rPr>
          <w:bCs/>
        </w:rPr>
        <w:t xml:space="preserve"> de la Fiscalización Superior de la Cuenta Pública 2017 realizada al FAFEF</w:t>
      </w:r>
      <w:r w:rsidR="00CF4195">
        <w:rPr>
          <w:bCs/>
        </w:rPr>
        <w:t>, en donde</w:t>
      </w:r>
      <w:r w:rsidR="00CF4195" w:rsidRPr="00CF4195">
        <w:rPr>
          <w:bCs/>
        </w:rPr>
        <w:t xml:space="preserve"> se reporta que durante el periodo 2014-2017 se destinaron 6,579.3 mdp en conceptos que no cumplen con los objetivos específicos del FAFEF</w:t>
      </w:r>
      <w:r w:rsidR="00A37952">
        <w:rPr>
          <w:rStyle w:val="Refdenotaalpie"/>
          <w:bCs/>
        </w:rPr>
        <w:footnoteReference w:id="9"/>
      </w:r>
      <w:r w:rsidR="00420F8E">
        <w:rPr>
          <w:bCs/>
        </w:rPr>
        <w:t>. Para evitar esta</w:t>
      </w:r>
      <w:r w:rsidR="006C210F">
        <w:rPr>
          <w:bCs/>
        </w:rPr>
        <w:t xml:space="preserve"> confusión</w:t>
      </w:r>
      <w:r w:rsidR="00420F8E">
        <w:rPr>
          <w:bCs/>
        </w:rPr>
        <w:t xml:space="preserve"> se sugiere elaborar Lineamientos de </w:t>
      </w:r>
      <w:r w:rsidR="004745FC">
        <w:rPr>
          <w:bCs/>
        </w:rPr>
        <w:t>o</w:t>
      </w:r>
      <w:r w:rsidR="00420F8E">
        <w:rPr>
          <w:bCs/>
        </w:rPr>
        <w:t>peración, en donde se especifiquen los conceptos</w:t>
      </w:r>
      <w:r w:rsidR="00D151DD">
        <w:rPr>
          <w:bCs/>
        </w:rPr>
        <w:t xml:space="preserve"> específicos</w:t>
      </w:r>
      <w:r w:rsidR="00F15E03">
        <w:rPr>
          <w:bCs/>
        </w:rPr>
        <w:t xml:space="preserve"> en los que se pueden destinar los recursos</w:t>
      </w:r>
      <w:r w:rsidR="00420F8E">
        <w:rPr>
          <w:bCs/>
        </w:rPr>
        <w:t>.</w:t>
      </w:r>
    </w:p>
    <w:p w14:paraId="2AE1687E" w14:textId="7510B3F9" w:rsidR="00B347B6" w:rsidRPr="00420F8E" w:rsidRDefault="00B347B6" w:rsidP="00EB7BD9">
      <w:pPr>
        <w:rPr>
          <w:bCs/>
        </w:rPr>
      </w:pPr>
    </w:p>
    <w:p w14:paraId="505561D1" w14:textId="77777777" w:rsidR="00EB4F2A" w:rsidRDefault="00EB4F2A" w:rsidP="00EB7BD9">
      <w:pPr>
        <w:rPr>
          <w:b/>
        </w:rPr>
      </w:pPr>
      <w:r>
        <w:rPr>
          <w:b/>
        </w:rPr>
        <w:br w:type="page"/>
      </w:r>
    </w:p>
    <w:p w14:paraId="22982E00" w14:textId="49448FEA" w:rsidR="00280109" w:rsidRPr="00157CDA" w:rsidRDefault="00280109" w:rsidP="00280109">
      <w:pPr>
        <w:spacing w:before="0" w:after="0"/>
        <w:rPr>
          <w:rFonts w:ascii="Soberana Sans Light" w:hAnsi="Soberana Sans Light" w:cstheme="minorHAnsi"/>
          <w:b/>
        </w:rPr>
      </w:pPr>
      <w:r>
        <w:rPr>
          <w:b/>
        </w:rPr>
        <w:lastRenderedPageBreak/>
        <w:t>34</w:t>
      </w:r>
      <w:r w:rsidRPr="00157CDA">
        <w:rPr>
          <w:b/>
        </w:rPr>
        <w:t xml:space="preserve">. </w:t>
      </w:r>
      <w:r w:rsidRPr="00280109">
        <w:rPr>
          <w:b/>
        </w:rPr>
        <w:t>¿El Fondo establece un mecanismo o proceso para la generación o administración de información u opinión de las entidades federativas y los municipios, con la intención de mejorar su desempeño, sobre:</w:t>
      </w:r>
    </w:p>
    <w:p w14:paraId="432970D2" w14:textId="302D111C" w:rsidR="00280109" w:rsidRDefault="00280109" w:rsidP="00197192">
      <w:pPr>
        <w:pStyle w:val="Prrafodelista"/>
        <w:numPr>
          <w:ilvl w:val="0"/>
          <w:numId w:val="29"/>
        </w:numPr>
        <w:spacing w:before="0"/>
        <w:rPr>
          <w:rFonts w:cstheme="minorHAnsi"/>
          <w:b/>
        </w:rPr>
      </w:pPr>
      <w:r>
        <w:rPr>
          <w:rFonts w:cstheme="minorHAnsi"/>
          <w:b/>
        </w:rPr>
        <w:t>Las necesidades que pueden atenderse con recursos del Fondo</w:t>
      </w:r>
      <w:r w:rsidRPr="007B37DA">
        <w:rPr>
          <w:rFonts w:cstheme="minorHAnsi"/>
          <w:b/>
        </w:rPr>
        <w:t>;</w:t>
      </w:r>
    </w:p>
    <w:p w14:paraId="27D9F252" w14:textId="6B151F69" w:rsidR="00280109" w:rsidRPr="00A95FA7" w:rsidRDefault="00280109" w:rsidP="00197192">
      <w:pPr>
        <w:pStyle w:val="Prrafodelista"/>
        <w:numPr>
          <w:ilvl w:val="0"/>
          <w:numId w:val="29"/>
        </w:numPr>
        <w:spacing w:before="0"/>
        <w:rPr>
          <w:rFonts w:cstheme="minorHAnsi"/>
          <w:b/>
        </w:rPr>
      </w:pPr>
      <w:r>
        <w:rPr>
          <w:rFonts w:cstheme="minorHAnsi"/>
          <w:b/>
        </w:rPr>
        <w:t>Las dificultades que enfrentan para la ejecución de los recursos del Fondo</w:t>
      </w:r>
      <w:r w:rsidRPr="00A95FA7">
        <w:rPr>
          <w:rFonts w:cstheme="minorHAnsi"/>
          <w:b/>
        </w:rPr>
        <w:t>;</w:t>
      </w:r>
    </w:p>
    <w:p w14:paraId="6F31F8F2" w14:textId="31246353" w:rsidR="00280109" w:rsidRDefault="00280109" w:rsidP="00197192">
      <w:pPr>
        <w:pStyle w:val="Prrafodelista"/>
        <w:numPr>
          <w:ilvl w:val="0"/>
          <w:numId w:val="29"/>
        </w:numPr>
        <w:spacing w:before="0" w:after="0"/>
        <w:ind w:left="714" w:hanging="357"/>
        <w:contextualSpacing w:val="0"/>
        <w:rPr>
          <w:rFonts w:cstheme="minorHAnsi"/>
          <w:b/>
          <w:lang w:val="es-ES"/>
        </w:rPr>
      </w:pPr>
      <w:r w:rsidRPr="00A95FA7">
        <w:rPr>
          <w:rFonts w:cstheme="minorHAnsi"/>
          <w:b/>
          <w:lang w:val="es-ES"/>
        </w:rPr>
        <w:t xml:space="preserve">La </w:t>
      </w:r>
      <w:r>
        <w:rPr>
          <w:rFonts w:cstheme="minorHAnsi"/>
          <w:b/>
          <w:lang w:val="es-ES"/>
        </w:rPr>
        <w:t>operación del Fondo, a nivel federal, que afecta el logro de sus objetivos;</w:t>
      </w:r>
    </w:p>
    <w:p w14:paraId="5C0330BB" w14:textId="73999DB3" w:rsidR="00280109" w:rsidRPr="007B37DA" w:rsidRDefault="00280109" w:rsidP="00197192">
      <w:pPr>
        <w:pStyle w:val="Prrafodelista"/>
        <w:numPr>
          <w:ilvl w:val="0"/>
          <w:numId w:val="29"/>
        </w:numPr>
        <w:spacing w:before="0"/>
        <w:ind w:left="714" w:hanging="357"/>
        <w:contextualSpacing w:val="0"/>
        <w:rPr>
          <w:rFonts w:cstheme="minorHAnsi"/>
          <w:b/>
          <w:lang w:val="es-ES"/>
        </w:rPr>
      </w:pPr>
      <w:proofErr w:type="gramStart"/>
      <w:r>
        <w:rPr>
          <w:rFonts w:cstheme="minorHAnsi"/>
          <w:b/>
          <w:lang w:val="es-ES"/>
        </w:rPr>
        <w:t>Las estrategias que implementan las entidades federativas para al</w:t>
      </w:r>
      <w:r w:rsidR="005B3202">
        <w:rPr>
          <w:rFonts w:cstheme="minorHAnsi"/>
          <w:b/>
          <w:lang w:val="es-ES"/>
        </w:rPr>
        <w:t>can</w:t>
      </w:r>
      <w:r>
        <w:rPr>
          <w:rFonts w:cstheme="minorHAnsi"/>
          <w:b/>
          <w:lang w:val="es-ES"/>
        </w:rPr>
        <w:t>zar o potenciar sus metas?</w:t>
      </w:r>
      <w:proofErr w:type="gramEnd"/>
    </w:p>
    <w:p w14:paraId="06DCF133" w14:textId="77777777" w:rsidR="00ED7866" w:rsidRPr="002E3CDF" w:rsidRDefault="00ED7866" w:rsidP="00ED7866">
      <w:pPr>
        <w:spacing w:before="240" w:after="240"/>
        <w:rPr>
          <w:b/>
          <w:bCs/>
        </w:rPr>
      </w:pPr>
      <w:r w:rsidRPr="002E3CDF">
        <w:rPr>
          <w:b/>
          <w:bCs/>
        </w:rPr>
        <w:t>No procede valoración cuantitativa.</w:t>
      </w:r>
    </w:p>
    <w:p w14:paraId="6709FE58" w14:textId="2BAE9AC3" w:rsidR="005B3202" w:rsidRDefault="00430728" w:rsidP="003D6508">
      <w:r>
        <w:t xml:space="preserve">El FAFEF no </w:t>
      </w:r>
      <w:r w:rsidR="003D6508">
        <w:t xml:space="preserve">cuenta con un </w:t>
      </w:r>
      <w:r w:rsidR="005B3202">
        <w:t>mecanismo o proceso para la generación o administración de información</w:t>
      </w:r>
      <w:r w:rsidR="007069EF">
        <w:t xml:space="preserve"> u opinión de las entidades federativas </w:t>
      </w:r>
      <w:r w:rsidR="003D6508">
        <w:t>sobre las necesidades que pueden atenderse con recursos del Fondo</w:t>
      </w:r>
      <w:r w:rsidR="00F33193">
        <w:t>; las dificultades que enfrentan en la ejecución de los recursos; la operación del Fondo, a nivel federal, que afecte el logro de sus objetivos, y las estrategias que implementan las entidades federativas para alcanzar o potenciar sus metas.</w:t>
      </w:r>
    </w:p>
    <w:p w14:paraId="774E0D85" w14:textId="45423945" w:rsidR="00075E58" w:rsidRDefault="00075E58" w:rsidP="00075E58">
      <w:r>
        <w:t xml:space="preserve">Para solventar lo anterior, se sugiere que las entidades federativas aprovechen </w:t>
      </w:r>
      <w:r w:rsidRPr="00AF2590">
        <w:t xml:space="preserve">la Comisión Permanente de Funcionarios Fiscales, la cual es </w:t>
      </w:r>
      <w:r w:rsidR="00B4239C">
        <w:t>organiza</w:t>
      </w:r>
      <w:r w:rsidRPr="00AF2590">
        <w:t xml:space="preserve">da por la Unidad de Coordinación con Entidades Federativas (UCEF), para </w:t>
      </w:r>
      <w:r>
        <w:t>que externen las dudas y dificultades, tanto normativas como de operación, que enfrentan para la ejecución de los recursos del Fondo. Cabe mencionar que, la UPCP es la Unidad Administrativa de la SHCP que las puede asesorar en las dudas que se deriven de la LCF; la DGPyP “A” en el tema de los indicadores de la MIR que deben reportar, definición de línea base y metas; mientras que la UED las puede asesorar y/o capacitar en el uso del SRFT.</w:t>
      </w:r>
    </w:p>
    <w:p w14:paraId="090C1B6B" w14:textId="2A62A4D9" w:rsidR="00D151DD" w:rsidRDefault="00D151DD" w:rsidP="00C82CCC"/>
    <w:p w14:paraId="330EFA77" w14:textId="2AE8AABA" w:rsidR="007069EF" w:rsidRDefault="007069EF" w:rsidP="00ED7866"/>
    <w:p w14:paraId="1B1AA43C" w14:textId="4E95E1F3" w:rsidR="00F56B87" w:rsidRDefault="00F56B87" w:rsidP="00ED7866">
      <w:r>
        <w:br w:type="page"/>
      </w:r>
    </w:p>
    <w:p w14:paraId="4807B9A9" w14:textId="2E05694B" w:rsidR="00EE18D1" w:rsidRPr="00157CDA" w:rsidRDefault="00EE18D1" w:rsidP="00EE18D1">
      <w:pPr>
        <w:spacing w:before="0" w:after="0"/>
        <w:rPr>
          <w:rFonts w:ascii="Soberana Sans Light" w:hAnsi="Soberana Sans Light" w:cstheme="minorHAnsi"/>
          <w:b/>
        </w:rPr>
      </w:pPr>
      <w:r>
        <w:rPr>
          <w:b/>
        </w:rPr>
        <w:lastRenderedPageBreak/>
        <w:t>35</w:t>
      </w:r>
      <w:r w:rsidRPr="00157CDA">
        <w:rPr>
          <w:b/>
        </w:rPr>
        <w:t xml:space="preserve">. </w:t>
      </w:r>
      <w:r w:rsidRPr="00280109">
        <w:rPr>
          <w:b/>
        </w:rPr>
        <w:t>¿</w:t>
      </w:r>
      <w:r w:rsidRPr="00EE18D1">
        <w:rPr>
          <w:b/>
        </w:rPr>
        <w:t>El Fondo fomenta la institucionalización y la estandarización de procesos, a nivel local, para supervisar el ejercicio de los recursos del Fondo, y estas acciones de fomento consideran la formalización de procesos, a nivel local, que cuenten con las siguientes características</w:t>
      </w:r>
      <w:r w:rsidRPr="00280109">
        <w:rPr>
          <w:b/>
        </w:rPr>
        <w:t>:</w:t>
      </w:r>
    </w:p>
    <w:p w14:paraId="6B6A51BF" w14:textId="07FCFA81" w:rsidR="00EE18D1" w:rsidRDefault="00EE18D1" w:rsidP="00197192">
      <w:pPr>
        <w:pStyle w:val="Prrafodelista"/>
        <w:numPr>
          <w:ilvl w:val="0"/>
          <w:numId w:val="30"/>
        </w:numPr>
        <w:spacing w:before="0"/>
        <w:rPr>
          <w:rFonts w:cstheme="minorHAnsi"/>
          <w:b/>
        </w:rPr>
      </w:pPr>
      <w:r w:rsidRPr="00EE18D1">
        <w:rPr>
          <w:rFonts w:cstheme="minorHAnsi"/>
          <w:b/>
        </w:rPr>
        <w:t>Permitirían identificar si los apoyos, servicios o proyectos a entregar u otorgar son acordes a lo establecido en los documentos normativos o institucionales del Fondo;</w:t>
      </w:r>
    </w:p>
    <w:p w14:paraId="68CF05EB" w14:textId="23213D09" w:rsidR="00EE18D1" w:rsidRPr="00A95FA7" w:rsidRDefault="00EE18D1" w:rsidP="00197192">
      <w:pPr>
        <w:pStyle w:val="Prrafodelista"/>
        <w:numPr>
          <w:ilvl w:val="0"/>
          <w:numId w:val="30"/>
        </w:numPr>
        <w:spacing w:before="0"/>
        <w:rPr>
          <w:rFonts w:cstheme="minorHAnsi"/>
          <w:b/>
        </w:rPr>
      </w:pPr>
      <w:r w:rsidRPr="00EE18D1">
        <w:rPr>
          <w:rFonts w:cstheme="minorHAnsi"/>
          <w:b/>
        </w:rPr>
        <w:t>Estarían estandarizados, es decir, son utilizados por todas las instancias ejecutoras;</w:t>
      </w:r>
    </w:p>
    <w:p w14:paraId="6922FA2F" w14:textId="40A43108" w:rsidR="00EE18D1" w:rsidRDefault="00EE18D1" w:rsidP="00197192">
      <w:pPr>
        <w:pStyle w:val="Prrafodelista"/>
        <w:numPr>
          <w:ilvl w:val="0"/>
          <w:numId w:val="30"/>
        </w:numPr>
        <w:spacing w:before="0" w:after="0"/>
        <w:ind w:left="714" w:hanging="357"/>
        <w:contextualSpacing w:val="0"/>
        <w:rPr>
          <w:rFonts w:cstheme="minorHAnsi"/>
          <w:b/>
          <w:lang w:val="es-ES"/>
        </w:rPr>
      </w:pPr>
      <w:r>
        <w:rPr>
          <w:rFonts w:cstheme="minorHAnsi"/>
          <w:b/>
          <w:lang w:val="es-ES"/>
        </w:rPr>
        <w:t>Estarían sistematizados;</w:t>
      </w:r>
    </w:p>
    <w:p w14:paraId="7DE4D9E7" w14:textId="2A5288D9" w:rsidR="00EE18D1" w:rsidRPr="007B37DA" w:rsidRDefault="00EE18D1" w:rsidP="00197192">
      <w:pPr>
        <w:pStyle w:val="Prrafodelista"/>
        <w:numPr>
          <w:ilvl w:val="0"/>
          <w:numId w:val="30"/>
        </w:numPr>
        <w:spacing w:before="0"/>
        <w:ind w:left="714" w:hanging="357"/>
        <w:contextualSpacing w:val="0"/>
        <w:rPr>
          <w:rFonts w:cstheme="minorHAnsi"/>
          <w:b/>
          <w:lang w:val="es-ES"/>
        </w:rPr>
      </w:pPr>
      <w:proofErr w:type="gramStart"/>
      <w:r>
        <w:rPr>
          <w:rFonts w:cstheme="minorHAnsi"/>
          <w:b/>
          <w:lang w:val="es-ES"/>
        </w:rPr>
        <w:t>Serían conocidos por los operadores del Fondo a nivel local?</w:t>
      </w:r>
      <w:proofErr w:type="gramEnd"/>
    </w:p>
    <w:p w14:paraId="7839F0EF" w14:textId="77777777" w:rsidR="00B20A64" w:rsidRPr="002E3CDF" w:rsidRDefault="00B20A64" w:rsidP="00B20A64">
      <w:pPr>
        <w:spacing w:before="240" w:after="240"/>
        <w:rPr>
          <w:b/>
          <w:bCs/>
        </w:rPr>
      </w:pPr>
      <w:r w:rsidRPr="002E3CDF">
        <w:rPr>
          <w:b/>
          <w:bCs/>
        </w:rPr>
        <w:t>No procede valoración cuantitativa.</w:t>
      </w:r>
    </w:p>
    <w:p w14:paraId="50103AEA" w14:textId="44C52AAE" w:rsidR="00704254" w:rsidRDefault="00B20A64" w:rsidP="00B20A64">
      <w:r w:rsidRPr="00704254">
        <w:rPr>
          <w:b/>
          <w:bCs/>
        </w:rPr>
        <w:t>Sí.</w:t>
      </w:r>
      <w:r w:rsidR="00704254">
        <w:rPr>
          <w:b/>
          <w:bCs/>
        </w:rPr>
        <w:t xml:space="preserve"> </w:t>
      </w:r>
      <w:r w:rsidR="00704254" w:rsidRPr="00704254">
        <w:t xml:space="preserve">En los </w:t>
      </w:r>
      <w:r w:rsidR="00704254">
        <w:t xml:space="preserve">“Lineamientos para informar sobre los recursos federales transferidos a las entidades federativas, municipios y demarcaciones territoriales del Distrito Federal, y de operación de los Recursos del Ramo General 33”, en el Lineamiento Vigésimo, Fracción II, se establece que las entidades federativas, en su ámbito de competencia deberán </w:t>
      </w:r>
      <w:r w:rsidR="00704254" w:rsidRPr="00704254">
        <w:rPr>
          <w:i/>
          <w:iCs/>
        </w:rPr>
        <w:t>Revisar la información correspondiente a sus municipios o Demarcaciones, según corresponda</w:t>
      </w:r>
      <w:r w:rsidR="00704254">
        <w:t xml:space="preserve">. Asimismo, en la Fracción Vigésimo Séptimo, Fracción II y III, se menciona que las entidades federativas </w:t>
      </w:r>
      <w:r w:rsidR="00356D0A">
        <w:t>c</w:t>
      </w:r>
      <w:r w:rsidR="00704254">
        <w:t>apturarán y validarán su propia información en el plazo establecido en el calendario para el registro de avance en el S</w:t>
      </w:r>
      <w:r w:rsidR="008628DE">
        <w:t>RFT</w:t>
      </w:r>
      <w:r w:rsidR="00704254">
        <w:t xml:space="preserve"> y revisar</w:t>
      </w:r>
      <w:r w:rsidR="00356D0A">
        <w:t>án</w:t>
      </w:r>
      <w:r w:rsidR="00704254">
        <w:t xml:space="preserve"> la información de los municipios y Demarcaciones dentro de los tres días naturales siguientes al plazo señalado en </w:t>
      </w:r>
      <w:r w:rsidR="00356D0A">
        <w:t>la Fracción I del Lineamiento Vigésimo Séptimo.</w:t>
      </w:r>
      <w:r w:rsidR="00442444">
        <w:t xml:space="preserve"> Esto da cuenta de que el Fondo fomenta la institucionalización de los procesos para supervisar el ejercicio de los recursos a nivel local.</w:t>
      </w:r>
    </w:p>
    <w:p w14:paraId="21A09609" w14:textId="4988BD16" w:rsidR="0053412E" w:rsidRDefault="00356D0A" w:rsidP="00B20A64">
      <w:r>
        <w:t xml:space="preserve">Los procesos para supervisar el ejercicio de los recursos del Fondo están establecidos en la Guía de Criterios para el Reporte del Ejercicio, Destino y Resultados de los Recursos Federales Transferidos, la cual tiene como fin homologar la información que las entidades federativas y municipios proporcionan para dar seguimiento al ejercicio, destino y resultados de los recursos federales que se transfieren. </w:t>
      </w:r>
      <w:r w:rsidR="0053412E">
        <w:t>En el S</w:t>
      </w:r>
      <w:r w:rsidR="008628DE">
        <w:t>RFT</w:t>
      </w:r>
      <w:r w:rsidR="0053412E">
        <w:t xml:space="preserve">, tanto la federación como las entidades </w:t>
      </w:r>
      <w:r w:rsidR="00FB3EEE">
        <w:t>federativas</w:t>
      </w:r>
      <w:r w:rsidR="0053412E">
        <w:t xml:space="preserve"> le</w:t>
      </w:r>
      <w:r w:rsidR="00FB3EEE">
        <w:t>s</w:t>
      </w:r>
      <w:r w:rsidR="0053412E">
        <w:t xml:space="preserve"> dan seguimiento a los siguientes componentes: </w:t>
      </w:r>
    </w:p>
    <w:p w14:paraId="083E61FB" w14:textId="7A92710E" w:rsidR="00704254" w:rsidRDefault="0053412E" w:rsidP="00197192">
      <w:pPr>
        <w:pStyle w:val="Prrafodelista"/>
        <w:numPr>
          <w:ilvl w:val="0"/>
          <w:numId w:val="53"/>
        </w:numPr>
        <w:spacing w:before="60" w:after="60"/>
        <w:ind w:left="714" w:hanging="357"/>
        <w:contextualSpacing w:val="0"/>
      </w:pPr>
      <w:r w:rsidRPr="008655BB">
        <w:rPr>
          <w:b/>
          <w:bCs/>
        </w:rPr>
        <w:t>Gestión de proyectos:</w:t>
      </w:r>
      <w:r>
        <w:t xml:space="preserve"> Se registra el avance físico y financiero, así como la localización de todos los proyectos de inversión financiados con recursos federales;</w:t>
      </w:r>
    </w:p>
    <w:p w14:paraId="5F081E58" w14:textId="68FA1F5D" w:rsidR="0053412E" w:rsidRDefault="0053412E" w:rsidP="00197192">
      <w:pPr>
        <w:pStyle w:val="Prrafodelista"/>
        <w:numPr>
          <w:ilvl w:val="0"/>
          <w:numId w:val="53"/>
        </w:numPr>
        <w:spacing w:before="60" w:after="60"/>
        <w:ind w:left="714" w:hanging="357"/>
        <w:contextualSpacing w:val="0"/>
      </w:pPr>
      <w:r w:rsidRPr="008655BB">
        <w:rPr>
          <w:b/>
          <w:bCs/>
        </w:rPr>
        <w:t>Avance financiero:</w:t>
      </w:r>
      <w:r>
        <w:t xml:space="preserve"> Se registra el avance financiero de la totalidad de los programas, fondo o convenios, desagregados por partida genérica;</w:t>
      </w:r>
    </w:p>
    <w:p w14:paraId="5E922323" w14:textId="5F08401C" w:rsidR="0053412E" w:rsidRDefault="0053412E" w:rsidP="00197192">
      <w:pPr>
        <w:pStyle w:val="Prrafodelista"/>
        <w:numPr>
          <w:ilvl w:val="0"/>
          <w:numId w:val="53"/>
        </w:numPr>
        <w:spacing w:before="60" w:after="60"/>
        <w:ind w:left="714" w:hanging="357"/>
        <w:contextualSpacing w:val="0"/>
      </w:pPr>
      <w:r w:rsidRPr="008655BB">
        <w:rPr>
          <w:b/>
          <w:bCs/>
        </w:rPr>
        <w:t>Indicadores:</w:t>
      </w:r>
      <w:r>
        <w:t xml:space="preserve"> Se registran las metas y avances de los indicadores de los Fondos de Aportaciones Federales;</w:t>
      </w:r>
    </w:p>
    <w:p w14:paraId="5A904C63" w14:textId="255A1E4F" w:rsidR="008628DE" w:rsidRDefault="008628DE" w:rsidP="008628DE">
      <w:pPr>
        <w:spacing w:before="60" w:after="60"/>
      </w:pPr>
      <w:bookmarkStart w:id="55" w:name="_Hlk51254555"/>
      <w:r>
        <w:t>Mientras que en el SFU se le da seguimiento únicamente al siguiente componente:</w:t>
      </w:r>
      <w:bookmarkEnd w:id="55"/>
    </w:p>
    <w:p w14:paraId="5E242357" w14:textId="0FD62E98" w:rsidR="0053412E" w:rsidRDefault="0053412E" w:rsidP="00197192">
      <w:pPr>
        <w:pStyle w:val="Prrafodelista"/>
        <w:numPr>
          <w:ilvl w:val="0"/>
          <w:numId w:val="53"/>
        </w:numPr>
        <w:spacing w:before="60"/>
        <w:ind w:left="714" w:hanging="357"/>
        <w:contextualSpacing w:val="0"/>
      </w:pPr>
      <w:r w:rsidRPr="008655BB">
        <w:rPr>
          <w:b/>
          <w:bCs/>
        </w:rPr>
        <w:t>Evaluaciones:</w:t>
      </w:r>
      <w:r>
        <w:t xml:space="preserve"> Se registran las evaluaciones realizadas a programas financiados con recursos federales o a los propios programas federales.</w:t>
      </w:r>
    </w:p>
    <w:p w14:paraId="29FD311F" w14:textId="1C38EE61" w:rsidR="008655BB" w:rsidRDefault="00442444" w:rsidP="00B20A64">
      <w:r>
        <w:t>Los criterios que se emplean para que la información reportada en el S</w:t>
      </w:r>
      <w:r w:rsidR="008628DE">
        <w:t>RFT</w:t>
      </w:r>
      <w:r>
        <w:t xml:space="preserve"> cumpla con la calidad necesaria son los siguientes: 1) Homogeneidad, 2) Congruencia, 3) Granularidad y 4) Cabalidad</w:t>
      </w:r>
      <w:r w:rsidR="00F743C4">
        <w:t>.</w:t>
      </w:r>
      <w:r w:rsidR="000E79B0">
        <w:t xml:space="preserve"> </w:t>
      </w:r>
      <w:r w:rsidR="00F743C4">
        <w:t>En el criterio de Congruencia, las entidades federativas supervisan, entre otras, que los proyectos de inversión cumplan con los objetivos establecidos en la LCF, en este caso, con los rubros de gasto; sin embargo, al registrar en el S</w:t>
      </w:r>
      <w:r w:rsidR="006F6B89">
        <w:t>R</w:t>
      </w:r>
      <w:r w:rsidR="00E571C1">
        <w:t>FT</w:t>
      </w:r>
      <w:r w:rsidR="00F743C4">
        <w:t xml:space="preserve"> únicamente los proyectos de inversión (Proyectos de Infraestructura, Programas de Inversión y Estudios), no permite identificar si todas las acciones financiadas con recursos del Fondo son acordes a lo establecido en la LCF, por lo que no cumple con el inciso a) de esta pregunta.</w:t>
      </w:r>
    </w:p>
    <w:p w14:paraId="42C1B5D2" w14:textId="7D55162F" w:rsidR="00EE18D1" w:rsidRDefault="00F743C4" w:rsidP="00EB7BD9">
      <w:r>
        <w:t>En el entendido de que la información solicitada en el S</w:t>
      </w:r>
      <w:r w:rsidR="008628DE">
        <w:t>RFT</w:t>
      </w:r>
      <w:r>
        <w:t xml:space="preserve"> también puede ser capturada por las dependencias y entidades de la Adm</w:t>
      </w:r>
      <w:r w:rsidR="00354F29">
        <w:t>inistración Pública Estatal (APE), se comprueba que los procesos o criterios de supervisión son utilizados por todas las dependencias ejecutoras, por lo que están estandarizados.</w:t>
      </w:r>
      <w:r w:rsidR="000E79B0">
        <w:t xml:space="preserve"> </w:t>
      </w:r>
      <w:r w:rsidR="00A07655">
        <w:t>Al ser el S</w:t>
      </w:r>
      <w:r w:rsidR="008628DE">
        <w:t>RFT</w:t>
      </w:r>
      <w:r w:rsidR="00A07655">
        <w:t xml:space="preserve"> un sistema informático, se valida que los procesos para supervisar el ejercicio de los recursos están sistematizados. Finalmente, por la arquitectura de operación del S</w:t>
      </w:r>
      <w:r w:rsidR="008628DE">
        <w:t>RFT</w:t>
      </w:r>
      <w:r w:rsidR="00A07655">
        <w:t xml:space="preserve">, se </w:t>
      </w:r>
      <w:r w:rsidR="00AA47B1">
        <w:t>confirm</w:t>
      </w:r>
      <w:r w:rsidR="00A07655">
        <w:t>a que los procesos son conocidos por los operadores del Fondo en l</w:t>
      </w:r>
      <w:r w:rsidR="0043529F">
        <w:t>a</w:t>
      </w:r>
      <w:r w:rsidR="00A07655">
        <w:t xml:space="preserve">s </w:t>
      </w:r>
      <w:r w:rsidR="0043529F">
        <w:t>entidades federativas</w:t>
      </w:r>
      <w:r w:rsidR="00A07655">
        <w:t>.</w:t>
      </w:r>
      <w:r w:rsidR="00EE18D1">
        <w:br w:type="page"/>
      </w:r>
    </w:p>
    <w:p w14:paraId="04EC8EB4" w14:textId="7C1052D1" w:rsidR="00EE18D1" w:rsidRPr="00157CDA" w:rsidRDefault="00EE18D1" w:rsidP="00EE18D1">
      <w:pPr>
        <w:spacing w:before="0" w:after="0"/>
        <w:rPr>
          <w:rFonts w:ascii="Soberana Sans Light" w:hAnsi="Soberana Sans Light" w:cstheme="minorHAnsi"/>
          <w:b/>
        </w:rPr>
      </w:pPr>
      <w:r>
        <w:rPr>
          <w:b/>
        </w:rPr>
        <w:lastRenderedPageBreak/>
        <w:t>36</w:t>
      </w:r>
      <w:r w:rsidRPr="00157CDA">
        <w:rPr>
          <w:b/>
        </w:rPr>
        <w:t xml:space="preserve">. </w:t>
      </w:r>
      <w:r w:rsidRPr="00EE18D1">
        <w:rPr>
          <w:b/>
        </w:rPr>
        <w:t>En caso de que el Fondo cuente con mecanismos para la rendición de cuentas y la transparencia dirigidas a la población atendida, explique el procedimiento para llevarlo a cabo, las variables o elementos que considera y la frecuencia de actualización de estos; asimismo, estos mecanismos cumplen (o toman en cuenta) las siguientes características:</w:t>
      </w:r>
    </w:p>
    <w:p w14:paraId="022B4E8F" w14:textId="28502BD6" w:rsidR="00EE18D1" w:rsidRDefault="00385499" w:rsidP="00197192">
      <w:pPr>
        <w:pStyle w:val="Prrafodelista"/>
        <w:numPr>
          <w:ilvl w:val="0"/>
          <w:numId w:val="31"/>
        </w:numPr>
        <w:spacing w:before="0"/>
        <w:rPr>
          <w:rFonts w:cstheme="minorHAnsi"/>
          <w:b/>
        </w:rPr>
      </w:pPr>
      <w:r w:rsidRPr="00385499">
        <w:rPr>
          <w:rFonts w:cstheme="minorHAnsi"/>
          <w:b/>
        </w:rPr>
        <w:t>Los documentos normativos del Fondo están disponibles en la página de Internet de su Dependencia Coordinadora, a menos de tres “clics” a partir de su página principal;</w:t>
      </w:r>
    </w:p>
    <w:p w14:paraId="52717C25" w14:textId="0DF389EF" w:rsidR="00EE18D1" w:rsidRDefault="00385499" w:rsidP="00197192">
      <w:pPr>
        <w:pStyle w:val="Prrafodelista"/>
        <w:numPr>
          <w:ilvl w:val="0"/>
          <w:numId w:val="31"/>
        </w:numPr>
        <w:spacing w:before="0"/>
        <w:rPr>
          <w:rFonts w:cstheme="minorHAnsi"/>
          <w:b/>
        </w:rPr>
      </w:pPr>
      <w:r w:rsidRPr="00385499">
        <w:rPr>
          <w:rFonts w:cstheme="minorHAnsi"/>
          <w:b/>
        </w:rPr>
        <w:t>Los resultados principales del Fondo son difundidos en la página de Internet de su Dependencia Coordinadora de manera accesible, a menos de tres “clics” a partir de su página principal;</w:t>
      </w:r>
    </w:p>
    <w:p w14:paraId="66B47A1F" w14:textId="7BF9555E" w:rsidR="00EE18D1" w:rsidRPr="007B37DA" w:rsidRDefault="00385499" w:rsidP="00197192">
      <w:pPr>
        <w:pStyle w:val="Prrafodelista"/>
        <w:numPr>
          <w:ilvl w:val="0"/>
          <w:numId w:val="31"/>
        </w:numPr>
        <w:spacing w:before="0"/>
        <w:rPr>
          <w:rFonts w:cstheme="minorHAnsi"/>
          <w:b/>
        </w:rPr>
      </w:pPr>
      <w:r w:rsidRPr="00385499">
        <w:rPr>
          <w:rFonts w:cstheme="minorHAnsi"/>
          <w:b/>
        </w:rPr>
        <w:t>Difunde un teléfono o correo electrónico para informar y orientar tanto a la población beneficiaria o usuarios, como al ciudadano en general, en la página de Internet de su Dependencia Coordinadora, accesible a menos de tres “clics” a partir de su página principal;</w:t>
      </w:r>
    </w:p>
    <w:p w14:paraId="34BDF092" w14:textId="16186228" w:rsidR="00EE18D1" w:rsidRPr="007B37DA" w:rsidRDefault="00385499" w:rsidP="00197192">
      <w:pPr>
        <w:pStyle w:val="Prrafodelista"/>
        <w:numPr>
          <w:ilvl w:val="0"/>
          <w:numId w:val="31"/>
        </w:numPr>
        <w:spacing w:before="0"/>
        <w:ind w:left="714" w:hanging="357"/>
        <w:contextualSpacing w:val="0"/>
        <w:rPr>
          <w:rFonts w:cstheme="minorHAnsi"/>
          <w:b/>
          <w:lang w:val="es-ES"/>
        </w:rPr>
      </w:pPr>
      <w:r w:rsidRPr="00385499">
        <w:rPr>
          <w:rFonts w:cstheme="minorHAnsi"/>
          <w:b/>
          <w:lang w:val="es-ES"/>
        </w:rPr>
        <w:t>El Fondo se coordina con las entidades federativas para fortalecer estos mecanismos de transparencia y rendición de cuentas.</w:t>
      </w:r>
    </w:p>
    <w:tbl>
      <w:tblPr>
        <w:tblW w:w="5000" w:type="pct"/>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AEAAAA" w:themeFill="background2" w:themeFillShade="BF"/>
        <w:tblLayout w:type="fixed"/>
        <w:tblCellMar>
          <w:top w:w="57" w:type="dxa"/>
          <w:bottom w:w="57" w:type="dxa"/>
        </w:tblCellMar>
        <w:tblLook w:val="00A0" w:firstRow="1" w:lastRow="0" w:firstColumn="1" w:lastColumn="0" w:noHBand="0" w:noVBand="0"/>
      </w:tblPr>
      <w:tblGrid>
        <w:gridCol w:w="1263"/>
        <w:gridCol w:w="807"/>
        <w:gridCol w:w="7872"/>
      </w:tblGrid>
      <w:tr w:rsidR="00EE18D1" w:rsidRPr="004A18C8" w14:paraId="0E91B1C7" w14:textId="77777777" w:rsidTr="004D663E">
        <w:trPr>
          <w:trHeight w:val="268"/>
          <w:jc w:val="center"/>
        </w:trPr>
        <w:tc>
          <w:tcPr>
            <w:tcW w:w="635" w:type="pct"/>
            <w:shd w:val="clear" w:color="auto" w:fill="FFFFFF" w:themeFill="background1"/>
          </w:tcPr>
          <w:p w14:paraId="75C2EDCC" w14:textId="77777777" w:rsidR="00EE18D1" w:rsidRPr="004A18C8" w:rsidRDefault="00EE18D1" w:rsidP="004D663E">
            <w:pPr>
              <w:pStyle w:val="Prrafodelista1"/>
              <w:ind w:left="0"/>
              <w:jc w:val="center"/>
              <w:rPr>
                <w:rFonts w:asciiTheme="minorHAnsi" w:eastAsia="Times" w:hAnsiTheme="minorHAnsi" w:cs="Arial"/>
                <w:b/>
                <w:iCs/>
                <w:sz w:val="20"/>
                <w:szCs w:val="20"/>
                <w:lang w:eastAsia="es-MX"/>
              </w:rPr>
            </w:pPr>
            <w:r w:rsidRPr="004A18C8">
              <w:rPr>
                <w:rFonts w:asciiTheme="minorHAnsi" w:eastAsia="Times" w:hAnsiTheme="minorHAnsi" w:cs="Arial"/>
                <w:b/>
                <w:iCs/>
                <w:sz w:val="20"/>
                <w:szCs w:val="20"/>
                <w:lang w:eastAsia="es-MX"/>
              </w:rPr>
              <w:t>Respuesta</w:t>
            </w:r>
          </w:p>
        </w:tc>
        <w:tc>
          <w:tcPr>
            <w:tcW w:w="406" w:type="pct"/>
            <w:shd w:val="clear" w:color="auto" w:fill="FFFFFF" w:themeFill="background1"/>
            <w:vAlign w:val="center"/>
          </w:tcPr>
          <w:p w14:paraId="5229A65E" w14:textId="77777777" w:rsidR="00EE18D1" w:rsidRPr="004A18C8" w:rsidRDefault="00EE18D1" w:rsidP="004D663E">
            <w:pPr>
              <w:pStyle w:val="Prrafodelista1"/>
              <w:snapToGrid w:val="0"/>
              <w:ind w:left="0"/>
              <w:jc w:val="center"/>
              <w:rPr>
                <w:rFonts w:asciiTheme="minorHAnsi" w:eastAsia="Times" w:hAnsiTheme="minorHAnsi" w:cs="Arial"/>
                <w:b/>
                <w:iCs/>
                <w:sz w:val="20"/>
                <w:szCs w:val="20"/>
                <w:lang w:eastAsia="es-MX"/>
              </w:rPr>
            </w:pPr>
            <w:r w:rsidRPr="004A18C8">
              <w:rPr>
                <w:rFonts w:asciiTheme="minorHAnsi" w:eastAsia="Times" w:hAnsiTheme="minorHAnsi" w:cs="Arial"/>
                <w:b/>
                <w:iCs/>
                <w:sz w:val="20"/>
                <w:szCs w:val="20"/>
                <w:lang w:eastAsia="es-MX"/>
              </w:rPr>
              <w:t>Nivel</w:t>
            </w:r>
          </w:p>
        </w:tc>
        <w:tc>
          <w:tcPr>
            <w:tcW w:w="3959" w:type="pct"/>
            <w:shd w:val="clear" w:color="auto" w:fill="FFFFFF" w:themeFill="background1"/>
            <w:vAlign w:val="center"/>
          </w:tcPr>
          <w:p w14:paraId="22E03659" w14:textId="77777777" w:rsidR="00EE18D1" w:rsidRPr="004A18C8" w:rsidRDefault="00EE18D1" w:rsidP="004D663E">
            <w:pPr>
              <w:pStyle w:val="Prrafodelista1"/>
              <w:snapToGrid w:val="0"/>
              <w:ind w:left="0"/>
              <w:jc w:val="center"/>
              <w:rPr>
                <w:rFonts w:asciiTheme="minorHAnsi" w:eastAsia="Times" w:hAnsiTheme="minorHAnsi" w:cs="Arial"/>
                <w:b/>
                <w:iCs/>
                <w:sz w:val="20"/>
                <w:szCs w:val="20"/>
                <w:lang w:eastAsia="es-MX"/>
              </w:rPr>
            </w:pPr>
            <w:r w:rsidRPr="004A18C8">
              <w:rPr>
                <w:rFonts w:asciiTheme="minorHAnsi" w:eastAsia="Times" w:hAnsiTheme="minorHAnsi" w:cs="Arial"/>
                <w:b/>
                <w:iCs/>
                <w:sz w:val="20"/>
                <w:szCs w:val="20"/>
                <w:lang w:eastAsia="es-MX"/>
              </w:rPr>
              <w:t>Criterios</w:t>
            </w:r>
          </w:p>
        </w:tc>
      </w:tr>
      <w:tr w:rsidR="00EE18D1" w:rsidRPr="004A18C8" w14:paraId="5AB27BC5" w14:textId="77777777" w:rsidTr="009D33CA">
        <w:trPr>
          <w:trHeight w:val="310"/>
          <w:jc w:val="center"/>
        </w:trPr>
        <w:tc>
          <w:tcPr>
            <w:tcW w:w="635" w:type="pct"/>
            <w:shd w:val="clear" w:color="auto" w:fill="FFFFFF" w:themeFill="background1"/>
            <w:vAlign w:val="center"/>
          </w:tcPr>
          <w:p w14:paraId="065DD0AD" w14:textId="04690127" w:rsidR="00EE18D1" w:rsidRPr="00396594" w:rsidRDefault="00BB550A" w:rsidP="009D33CA">
            <w:pPr>
              <w:pStyle w:val="Prrafodelista1"/>
              <w:shd w:val="clear" w:color="auto" w:fill="FFFFFF" w:themeFill="background1"/>
              <w:ind w:left="0"/>
              <w:jc w:val="center"/>
              <w:rPr>
                <w:rFonts w:asciiTheme="minorHAnsi" w:hAnsiTheme="minorHAnsi" w:cs="Arial"/>
                <w:sz w:val="20"/>
                <w:szCs w:val="22"/>
                <w:lang w:eastAsia="es-MX"/>
              </w:rPr>
            </w:pPr>
            <w:r>
              <w:rPr>
                <w:rFonts w:asciiTheme="minorHAnsi" w:hAnsiTheme="minorHAnsi" w:cs="Arial"/>
                <w:sz w:val="20"/>
                <w:szCs w:val="22"/>
                <w:lang w:eastAsia="es-MX"/>
              </w:rPr>
              <w:t>No</w:t>
            </w:r>
          </w:p>
        </w:tc>
        <w:tc>
          <w:tcPr>
            <w:tcW w:w="406" w:type="pct"/>
            <w:shd w:val="clear" w:color="auto" w:fill="FFFFFF" w:themeFill="background1"/>
            <w:vAlign w:val="center"/>
          </w:tcPr>
          <w:p w14:paraId="581B24DC" w14:textId="4B5DEC64" w:rsidR="00EE18D1" w:rsidRPr="00396594" w:rsidRDefault="00EE18D1" w:rsidP="009D33CA">
            <w:pPr>
              <w:pStyle w:val="Prrafodelista1"/>
              <w:snapToGrid w:val="0"/>
              <w:ind w:left="0"/>
              <w:jc w:val="center"/>
              <w:rPr>
                <w:rFonts w:asciiTheme="minorHAnsi" w:hAnsiTheme="minorHAnsi" w:cs="Arial"/>
                <w:sz w:val="20"/>
                <w:szCs w:val="22"/>
                <w:lang w:eastAsia="es-MX"/>
              </w:rPr>
            </w:pPr>
          </w:p>
        </w:tc>
        <w:tc>
          <w:tcPr>
            <w:tcW w:w="3959" w:type="pct"/>
            <w:shd w:val="clear" w:color="auto" w:fill="FFFFFF" w:themeFill="background1"/>
          </w:tcPr>
          <w:p w14:paraId="2461E59D" w14:textId="6D428D25" w:rsidR="00EE18D1" w:rsidRPr="00396594" w:rsidRDefault="00EE18D1" w:rsidP="009D33CA">
            <w:pPr>
              <w:pStyle w:val="Prrafodelista1"/>
              <w:tabs>
                <w:tab w:val="left" w:pos="256"/>
              </w:tabs>
              <w:snapToGrid w:val="0"/>
              <w:ind w:left="170"/>
              <w:rPr>
                <w:rFonts w:asciiTheme="minorHAnsi" w:hAnsiTheme="minorHAnsi" w:cs="Arial"/>
                <w:sz w:val="20"/>
                <w:szCs w:val="22"/>
                <w:lang w:eastAsia="es-MX"/>
              </w:rPr>
            </w:pPr>
          </w:p>
        </w:tc>
      </w:tr>
    </w:tbl>
    <w:p w14:paraId="287528C2" w14:textId="0703847B" w:rsidR="001A6E7F" w:rsidRDefault="00935922" w:rsidP="009D33CA">
      <w:pPr>
        <w:spacing w:before="240"/>
      </w:pPr>
      <w:r>
        <w:t xml:space="preserve">Mediante el </w:t>
      </w:r>
      <w:r w:rsidR="00AB50DC">
        <w:t xml:space="preserve">SRFT y el </w:t>
      </w:r>
      <w:r>
        <w:t>SFU, l</w:t>
      </w:r>
      <w:r w:rsidR="00A75432">
        <w:t>a</w:t>
      </w:r>
      <w:r>
        <w:t xml:space="preserve">s </w:t>
      </w:r>
      <w:r w:rsidR="00A75432">
        <w:t>entidades federativas</w:t>
      </w:r>
      <w:r w:rsidR="001A6E7F">
        <w:t xml:space="preserve"> le reportan al Ejecutivo Federal</w:t>
      </w:r>
      <w:r w:rsidR="00A75432">
        <w:t>, a través de la SHCP,</w:t>
      </w:r>
      <w:r w:rsidR="001A6E7F">
        <w:t xml:space="preserve"> </w:t>
      </w:r>
      <w:r w:rsidR="0027792F">
        <w:t>los avances y resultados alcanzados por el F</w:t>
      </w:r>
      <w:r w:rsidR="00A75432">
        <w:t>AFEF</w:t>
      </w:r>
      <w:r w:rsidR="0027792F">
        <w:t xml:space="preserve">; esto en apego a lo que establece el Artículo 48 de la LCF. Con la información </w:t>
      </w:r>
      <w:r w:rsidR="00B150D4">
        <w:t xml:space="preserve">financiera </w:t>
      </w:r>
      <w:r w:rsidR="0027792F">
        <w:t xml:space="preserve">que recibe la SHCP, elabora los informes trimestralmente que le envía al Congreso de la Unión, mismos que </w:t>
      </w:r>
      <w:r w:rsidR="00B825B5">
        <w:t>pone a disposición de los ciudadanos en su página de internet</w:t>
      </w:r>
      <w:r w:rsidR="00B150D4">
        <w:t>, mediante el documento “Información de Finanzas Públicas y Deuda Pública”.</w:t>
      </w:r>
      <w:r w:rsidR="007E50D2">
        <w:t xml:space="preserve"> Además, de acuerdo con la cláusula Vigésimo Cuarto de los Lineamientos para informar sobre los recursos federales transferidos</w:t>
      </w:r>
      <w:r w:rsidR="00FD7AE0">
        <w:t xml:space="preserve">, la información que las entidades federativas registren en el </w:t>
      </w:r>
      <w:r w:rsidR="00AB50DC">
        <w:t xml:space="preserve">SRFT y en el </w:t>
      </w:r>
      <w:r w:rsidR="00FD7AE0">
        <w:t>SFU también debe ser publicada en los medios de difusión locales y en sus portales de internet.</w:t>
      </w:r>
    </w:p>
    <w:p w14:paraId="79F718C3" w14:textId="0D722965" w:rsidR="00B825B5" w:rsidRDefault="008B0940" w:rsidP="000A3FD5">
      <w:r>
        <w:t>Con relación a la disponibilidad de documentos normativos, se verificó que la LCF no está disponible en la página de internet de la SHCP, a menos de tres “clics” a partir de su página principal</w:t>
      </w:r>
      <w:r w:rsidR="00AB50DC">
        <w:t xml:space="preserve"> (</w:t>
      </w:r>
      <w:r w:rsidR="007A32C5" w:rsidRPr="007A32C5">
        <w:t>https://www.gob.mx/hacienda#148</w:t>
      </w:r>
      <w:r w:rsidR="00AB50DC">
        <w:t>)</w:t>
      </w:r>
      <w:r>
        <w:t xml:space="preserve">. </w:t>
      </w:r>
      <w:r w:rsidR="00AB50DC">
        <w:t xml:space="preserve">La ruta que se siguió </w:t>
      </w:r>
      <w:r w:rsidR="005E619C">
        <w:t>para verificar lo anterior fue la siguiente: A partir de la página principal de la SHCP, el primer clic se le dio en la pestaña de Transparencia,</w:t>
      </w:r>
      <w:r w:rsidR="000A3FD5">
        <w:t xml:space="preserve"> posteriormente se le dio clic en las secciones contenidas en esta pestaña, no identificando en ninguna de ellas un repositorio en donde se ubique la LCF. </w:t>
      </w:r>
      <w:r>
        <w:t>Respecto de los resultados principales del Fondo</w:t>
      </w:r>
      <w:r w:rsidR="000A3FD5">
        <w:t>, también</w:t>
      </w:r>
      <w:r>
        <w:t xml:space="preserve"> se observó que </w:t>
      </w:r>
      <w:r w:rsidR="000A3FD5">
        <w:t>no están disponibles a menos de tres clics de su página principal.</w:t>
      </w:r>
      <w:r w:rsidR="007D068F">
        <w:t xml:space="preserve"> La ruta que se siguió para verificar lo anterior fue la siguiente: A partir de la página principal de la SHCP, el primer clic se le dio en la pestaña de Transparencia; el segundo clic, se le dio en la sección de </w:t>
      </w:r>
      <w:r w:rsidR="000A3FD5">
        <w:t>“</w:t>
      </w:r>
      <w:r w:rsidR="007D068F">
        <w:t>Indicadores de Programas Presupuestarios</w:t>
      </w:r>
      <w:r w:rsidR="000A3FD5">
        <w:t xml:space="preserve">”, </w:t>
      </w:r>
      <w:r w:rsidR="00AB2588">
        <w:t>el tercer</w:t>
      </w:r>
      <w:r w:rsidR="000A3FD5">
        <w:t xml:space="preserve"> clic </w:t>
      </w:r>
      <w:r w:rsidR="00AB2588">
        <w:t xml:space="preserve">se le dio </w:t>
      </w:r>
      <w:r w:rsidR="000A3FD5">
        <w:t xml:space="preserve">en </w:t>
      </w:r>
      <w:r w:rsidR="00AB2588">
        <w:t>“</w:t>
      </w:r>
      <w:r w:rsidR="000A3FD5">
        <w:t>Programas</w:t>
      </w:r>
      <w:r w:rsidR="00AB2588">
        <w:t xml:space="preserve">” dentro de la página de Transparencia Presupuestaria, el cuarto clic se le dio en la pestaña de “Datos Abiertos” y el quinto clic se le dio en “Gasto Federalizado (Indicadores) FAFEF 2017 (Cuarto trimestre). </w:t>
      </w:r>
    </w:p>
    <w:p w14:paraId="7371FC0A" w14:textId="4C33CE06" w:rsidR="002F79AF" w:rsidRDefault="002F79AF" w:rsidP="009D33CA">
      <w:r>
        <w:t>Tampoco se identificó en la página de la SHCP, una sección específica para el Fondo o los fondos que coordina la Secretaría, en donde se incluya un número telefónico y/o correo electrónico, a través de los cuales las entidades federativas puedan solicitar información referente al Fondo.</w:t>
      </w:r>
    </w:p>
    <w:p w14:paraId="7D5008E0" w14:textId="6FAAB83E" w:rsidR="00FB38D2" w:rsidRDefault="002F79AF" w:rsidP="00EB7BD9">
      <w:r>
        <w:rPr>
          <w:bCs/>
        </w:rPr>
        <w:t>Para fortalecer estos mecanismos es necesario que la SHCP incluya en su página de internet una sección específica para el Fondo o los fondos que coordina, en donde difunda de manera accesible documentos como la LCF, los lineamientos para informar sobre los recursos federales transferidos a las entidades federativas, municipios y demarcaciones territoriales del Distrito Federal, la Guía de criterios para el reporte del ejercicio, destino y resultados de los recursos federales transferidos, así como los resultados estratégicos, indicadores y todos aquellos documentos/elementos que sean de utilidad para la operación y difusión del FAFEF, para que sean del conocimiento tanto de las entidades federativas como de los ciudadanos en general. Así como los datos de contacto, a través de los cuales los interesados puedan solicitar información del Fondo o de los fondos que coordina.</w:t>
      </w:r>
      <w:r w:rsidR="00FB38D2">
        <w:br w:type="page"/>
      </w:r>
    </w:p>
    <w:p w14:paraId="18A1C9A4" w14:textId="2DCA05B9" w:rsidR="00FB38D2" w:rsidRDefault="00FB38D2" w:rsidP="00FB38D2">
      <w:pPr>
        <w:rPr>
          <w:b/>
        </w:rPr>
      </w:pPr>
      <w:r>
        <w:rPr>
          <w:b/>
        </w:rPr>
        <w:lastRenderedPageBreak/>
        <w:t>37</w:t>
      </w:r>
      <w:r w:rsidRPr="00157CDA">
        <w:rPr>
          <w:b/>
        </w:rPr>
        <w:t xml:space="preserve">. </w:t>
      </w:r>
      <w:r>
        <w:rPr>
          <w:b/>
        </w:rPr>
        <w:t>Describa los mecanismos mediante los que el Fondo da seguimiento a sus resultados a nivel federal y estatal.</w:t>
      </w:r>
    </w:p>
    <w:p w14:paraId="6D0400DA" w14:textId="77777777" w:rsidR="00B150D4" w:rsidRPr="002E3CDF" w:rsidRDefault="00B150D4" w:rsidP="006569F7">
      <w:pPr>
        <w:spacing w:before="240" w:after="240"/>
        <w:rPr>
          <w:b/>
          <w:bCs/>
        </w:rPr>
      </w:pPr>
      <w:r w:rsidRPr="002E3CDF">
        <w:rPr>
          <w:b/>
          <w:bCs/>
        </w:rPr>
        <w:t>No procede valoración cuantitativa.</w:t>
      </w:r>
    </w:p>
    <w:p w14:paraId="6FA9213B" w14:textId="0D501996" w:rsidR="008220DD" w:rsidRDefault="008220DD" w:rsidP="00B150D4">
      <w:r>
        <w:t xml:space="preserve">El FAFEF se apoya en dos mecanismos para darle seguimiento a sus resultados. El primero es a través del PASH, en donde únicamente </w:t>
      </w:r>
      <w:r w:rsidR="001E75AD">
        <w:t xml:space="preserve">se </w:t>
      </w:r>
      <w:r w:rsidR="00BB550A">
        <w:t>le daba seguimiento al</w:t>
      </w:r>
      <w:r>
        <w:t xml:space="preserve"> indicador MCCEA establecido a nivel de Fin de la MIR 2017. C</w:t>
      </w:r>
      <w:r w:rsidR="003A4C37">
        <w:t>omo ya se ha comentado,</w:t>
      </w:r>
      <w:r>
        <w:t xml:space="preserve"> </w:t>
      </w:r>
      <w:r w:rsidR="00BB550A">
        <w:t xml:space="preserve">la </w:t>
      </w:r>
      <w:r w:rsidR="00FC7B82">
        <w:t>Unidad Coordinadora del Fondo</w:t>
      </w:r>
      <w:r w:rsidR="00BB550A">
        <w:t xml:space="preserve"> </w:t>
      </w:r>
      <w:r w:rsidR="00FC7B82">
        <w:t>era la responsable de</w:t>
      </w:r>
      <w:r w:rsidR="00BB550A">
        <w:t xml:space="preserve"> reportar </w:t>
      </w:r>
      <w:r w:rsidR="00FC7B82">
        <w:t>el avance del este indicador en el PASH</w:t>
      </w:r>
      <w:r w:rsidR="00CE725C">
        <w:rPr>
          <w:rStyle w:val="Refdenotaalpie"/>
        </w:rPr>
        <w:t xml:space="preserve"> </w:t>
      </w:r>
      <w:r w:rsidR="00BB550A">
        <w:rPr>
          <w:rStyle w:val="Refdenotaalpie"/>
        </w:rPr>
        <w:footnoteReference w:id="10"/>
      </w:r>
      <w:r w:rsidR="00BB550A">
        <w:t>.</w:t>
      </w:r>
    </w:p>
    <w:p w14:paraId="01B8BA17" w14:textId="39B97BC3" w:rsidR="00666061" w:rsidRDefault="003A4C37" w:rsidP="00B150D4">
      <w:r>
        <w:t xml:space="preserve">Un segundo </w:t>
      </w:r>
      <w:r w:rsidR="00022053">
        <w:t>mecanismo que emplea el FAFEF para darle seguimiento a sus resultados es a través del S</w:t>
      </w:r>
      <w:r w:rsidR="008628DE">
        <w:t>RFT</w:t>
      </w:r>
      <w:r w:rsidR="00022053">
        <w:t>.</w:t>
      </w:r>
      <w:r w:rsidR="00151C46">
        <w:t xml:space="preserve"> </w:t>
      </w:r>
      <w:r w:rsidR="00BB550A">
        <w:t xml:space="preserve">En este sistema se le da seguimiento al resto de los indicadores, los cuales son reportados por las entidades federativas. </w:t>
      </w:r>
      <w:r w:rsidR="00666061">
        <w:t xml:space="preserve">De </w:t>
      </w:r>
      <w:r w:rsidR="00151C46">
        <w:t>acuerdo</w:t>
      </w:r>
      <w:r w:rsidR="00666061">
        <w:t xml:space="preserve"> con los “Lineamientos para informar sobre los recursos federales transferidos a las entidades federativas, municipios y Demarcaciones Territoriales del Distrito Federal, y de operación de los recursos federales del Ramo 33”, las entidades federativas </w:t>
      </w:r>
      <w:r w:rsidR="00151C46">
        <w:t xml:space="preserve">deben reportar </w:t>
      </w:r>
      <w:r w:rsidR="0003350B">
        <w:t xml:space="preserve">trimestralmente </w:t>
      </w:r>
      <w:r w:rsidR="00151C46">
        <w:t>en el</w:t>
      </w:r>
      <w:r w:rsidR="00666061">
        <w:t xml:space="preserve"> S</w:t>
      </w:r>
      <w:r w:rsidR="008628DE">
        <w:t>RFT</w:t>
      </w:r>
      <w:r w:rsidR="00666061">
        <w:t xml:space="preserve"> inform</w:t>
      </w:r>
      <w:r w:rsidR="00003ADE">
        <w:t>ación</w:t>
      </w:r>
      <w:r w:rsidR="00666061">
        <w:t xml:space="preserve"> sobre el ejercicio, destino de los recursos y resultados obtenidos.</w:t>
      </w:r>
    </w:p>
    <w:p w14:paraId="3B47F45D" w14:textId="297E3F46" w:rsidR="00E33201" w:rsidRDefault="00022053" w:rsidP="00B150D4">
      <w:r>
        <w:t>El S</w:t>
      </w:r>
      <w:r w:rsidR="008628DE">
        <w:t>RFT</w:t>
      </w:r>
      <w:r w:rsidR="004B7FB0">
        <w:t xml:space="preserve"> se integra de </w:t>
      </w:r>
      <w:r w:rsidR="008628DE">
        <w:t>tres</w:t>
      </w:r>
      <w:r w:rsidR="004B7FB0">
        <w:t xml:space="preserve"> módulos; e</w:t>
      </w:r>
      <w:r w:rsidR="001E75AD">
        <w:t>n e</w:t>
      </w:r>
      <w:r w:rsidR="004B7FB0">
        <w:t>l primero se reportaba información sobre la Gestión de Proyectos, e</w:t>
      </w:r>
      <w:r w:rsidR="001E75AD">
        <w:t>n e</w:t>
      </w:r>
      <w:r w:rsidR="004B7FB0">
        <w:t>l segundo módulo se registr</w:t>
      </w:r>
      <w:r w:rsidR="001E75AD">
        <w:t>a</w:t>
      </w:r>
      <w:r w:rsidR="004B7FB0">
        <w:t xml:space="preserve"> información sobre el Nivel Financiero</w:t>
      </w:r>
      <w:r w:rsidR="00305477">
        <w:t xml:space="preserve"> y</w:t>
      </w:r>
      <w:r w:rsidR="004B7FB0">
        <w:t xml:space="preserve"> en el tercero, </w:t>
      </w:r>
      <w:r w:rsidR="001E75AD">
        <w:t>el avance</w:t>
      </w:r>
      <w:r w:rsidR="00F21390">
        <w:t xml:space="preserve"> de</w:t>
      </w:r>
      <w:r w:rsidR="004B7FB0">
        <w:t xml:space="preserve"> los Indicadores de las MIR </w:t>
      </w:r>
      <w:r w:rsidR="001E75AD">
        <w:t>Federal</w:t>
      </w:r>
      <w:r w:rsidR="00305477">
        <w:t>. Por su parte, en el SFU</w:t>
      </w:r>
      <w:r w:rsidR="004B7FB0">
        <w:t xml:space="preserve"> </w:t>
      </w:r>
      <w:r w:rsidR="00305477">
        <w:t>únicamente se registran</w:t>
      </w:r>
      <w:r w:rsidR="004B7FB0">
        <w:t xml:space="preserve"> los resultados de las Evaluaciones</w:t>
      </w:r>
      <w:r w:rsidR="001E75AD">
        <w:t xml:space="preserve"> del Fondo</w:t>
      </w:r>
      <w:r w:rsidR="004B7FB0">
        <w:t>.</w:t>
      </w:r>
    </w:p>
    <w:p w14:paraId="19C65F1B" w14:textId="6B4E2284" w:rsidR="004B7FB0" w:rsidRDefault="00030EF2" w:rsidP="00B150D4">
      <w:r>
        <w:t xml:space="preserve">Las entidades federativas, a través de las Secretarías de Finanzas o sus equivalentes, son las responsables de alimentar el </w:t>
      </w:r>
      <w:r w:rsidR="00305477">
        <w:t>SFU y SRFT</w:t>
      </w:r>
      <w:r>
        <w:t xml:space="preserve">, información que posteriormente es revisada por la </w:t>
      </w:r>
      <w:r w:rsidR="00E562B6">
        <w:t>DGP</w:t>
      </w:r>
      <w:r w:rsidR="00F21390">
        <w:t>Y</w:t>
      </w:r>
      <w:r w:rsidR="00E562B6">
        <w:t xml:space="preserve">P “A” y la UED </w:t>
      </w:r>
      <w:r>
        <w:t xml:space="preserve">de la SHCP. Los plazos que </w:t>
      </w:r>
      <w:r w:rsidR="00884799">
        <w:t xml:space="preserve">se </w:t>
      </w:r>
      <w:r>
        <w:t xml:space="preserve">estipulan para reportar, revisar y atender las recomendaciones realizadas por la </w:t>
      </w:r>
      <w:r w:rsidR="00E562B6">
        <w:t>SHCP</w:t>
      </w:r>
      <w:r>
        <w:t xml:space="preserve"> son los que se establecen en la Cláusula Vigésimo Quinto de los Lineamientos.</w:t>
      </w:r>
    </w:p>
    <w:p w14:paraId="35AC8F4A" w14:textId="12C3F58E" w:rsidR="008C4739" w:rsidRDefault="008C4739" w:rsidP="008C4739">
      <w:pPr>
        <w:jc w:val="center"/>
      </w:pPr>
      <w:bookmarkStart w:id="56" w:name="_Toc56968001"/>
      <w:r w:rsidRPr="00B1011C">
        <w:rPr>
          <w:b/>
          <w:bCs/>
        </w:rPr>
        <w:t xml:space="preserve">Cuadro </w:t>
      </w:r>
      <w:r w:rsidRPr="00B1011C">
        <w:rPr>
          <w:b/>
          <w:bCs/>
          <w:i/>
          <w:iCs/>
        </w:rPr>
        <w:fldChar w:fldCharType="begin"/>
      </w:r>
      <w:r w:rsidRPr="00B1011C">
        <w:rPr>
          <w:b/>
          <w:bCs/>
        </w:rPr>
        <w:instrText xml:space="preserve"> SEQ Cuadro \* ARABIC </w:instrText>
      </w:r>
      <w:r w:rsidRPr="00B1011C">
        <w:rPr>
          <w:b/>
          <w:bCs/>
          <w:i/>
          <w:iCs/>
        </w:rPr>
        <w:fldChar w:fldCharType="separate"/>
      </w:r>
      <w:r w:rsidR="00C8117F">
        <w:rPr>
          <w:b/>
          <w:bCs/>
          <w:noProof/>
        </w:rPr>
        <w:t>9</w:t>
      </w:r>
      <w:r w:rsidRPr="00B1011C">
        <w:rPr>
          <w:b/>
          <w:bCs/>
          <w:i/>
          <w:iCs/>
        </w:rPr>
        <w:fldChar w:fldCharType="end"/>
      </w:r>
      <w:r w:rsidRPr="00B1011C">
        <w:rPr>
          <w:b/>
          <w:bCs/>
        </w:rPr>
        <w:t xml:space="preserve">. </w:t>
      </w:r>
      <w:r>
        <w:rPr>
          <w:b/>
          <w:bCs/>
        </w:rPr>
        <w:t>Calendario para el registro de avances en el SFU</w:t>
      </w:r>
      <w:r w:rsidR="00305477">
        <w:rPr>
          <w:b/>
          <w:bCs/>
        </w:rPr>
        <w:t>/SRFT</w:t>
      </w:r>
      <w:bookmarkEnd w:id="56"/>
    </w:p>
    <w:tbl>
      <w:tblPr>
        <w:tblW w:w="5000" w:type="pct"/>
        <w:tblBorders>
          <w:top w:val="single" w:sz="6" w:space="0" w:color="767171" w:themeColor="background2" w:themeShade="80"/>
          <w:left w:val="single" w:sz="6" w:space="0" w:color="767171" w:themeColor="background2" w:themeShade="80"/>
          <w:bottom w:val="single" w:sz="6" w:space="0" w:color="767171" w:themeColor="background2" w:themeShade="80"/>
          <w:right w:val="single" w:sz="6" w:space="0" w:color="767171" w:themeColor="background2" w:themeShade="80"/>
          <w:insideH w:val="single" w:sz="6" w:space="0" w:color="767171" w:themeColor="background2" w:themeShade="80"/>
          <w:insideV w:val="single" w:sz="6" w:space="0" w:color="767171" w:themeColor="background2" w:themeShade="80"/>
        </w:tblBorders>
        <w:tblCellMar>
          <w:left w:w="72" w:type="dxa"/>
          <w:right w:w="72" w:type="dxa"/>
        </w:tblCellMar>
        <w:tblLook w:val="0000" w:firstRow="0" w:lastRow="0" w:firstColumn="0" w:lastColumn="0" w:noHBand="0" w:noVBand="0"/>
      </w:tblPr>
      <w:tblGrid>
        <w:gridCol w:w="5378"/>
        <w:gridCol w:w="1135"/>
        <w:gridCol w:w="1135"/>
        <w:gridCol w:w="1135"/>
        <w:gridCol w:w="1173"/>
      </w:tblGrid>
      <w:tr w:rsidR="00F21390" w:rsidRPr="00C47122" w14:paraId="327FE741" w14:textId="77777777" w:rsidTr="00EE3263">
        <w:trPr>
          <w:cantSplit/>
          <w:trHeight w:val="20"/>
        </w:trPr>
        <w:tc>
          <w:tcPr>
            <w:tcW w:w="2701" w:type="pct"/>
            <w:shd w:val="clear" w:color="auto" w:fill="FFFFFF" w:themeFill="background1"/>
            <w:vAlign w:val="center"/>
          </w:tcPr>
          <w:p w14:paraId="73CF5FBD" w14:textId="77777777" w:rsidR="00F21390" w:rsidRPr="00C47122" w:rsidRDefault="00F21390" w:rsidP="00367080">
            <w:pPr>
              <w:pStyle w:val="Texto"/>
              <w:spacing w:before="40" w:after="60" w:line="244" w:lineRule="exact"/>
              <w:ind w:firstLine="0"/>
              <w:jc w:val="center"/>
              <w:rPr>
                <w:rFonts w:asciiTheme="minorHAnsi" w:hAnsiTheme="minorHAnsi" w:cstheme="minorHAnsi"/>
                <w:b/>
                <w:sz w:val="20"/>
              </w:rPr>
            </w:pPr>
            <w:r w:rsidRPr="00C47122">
              <w:rPr>
                <w:rFonts w:asciiTheme="minorHAnsi" w:hAnsiTheme="minorHAnsi" w:cstheme="minorHAnsi"/>
                <w:b/>
                <w:sz w:val="20"/>
              </w:rPr>
              <w:t>Reporte de avances</w:t>
            </w:r>
          </w:p>
        </w:tc>
        <w:tc>
          <w:tcPr>
            <w:tcW w:w="570" w:type="pct"/>
            <w:shd w:val="clear" w:color="auto" w:fill="FFFFFF" w:themeFill="background1"/>
            <w:vAlign w:val="center"/>
          </w:tcPr>
          <w:p w14:paraId="7598DE1A" w14:textId="77777777" w:rsidR="00F21390" w:rsidRPr="00C47122" w:rsidRDefault="00F21390" w:rsidP="00367080">
            <w:pPr>
              <w:pStyle w:val="Texto"/>
              <w:spacing w:before="40" w:after="60" w:line="244" w:lineRule="exact"/>
              <w:ind w:firstLine="0"/>
              <w:jc w:val="center"/>
              <w:rPr>
                <w:rFonts w:asciiTheme="minorHAnsi" w:hAnsiTheme="minorHAnsi" w:cstheme="minorHAnsi"/>
                <w:sz w:val="20"/>
              </w:rPr>
            </w:pPr>
            <w:r w:rsidRPr="00C47122">
              <w:rPr>
                <w:rFonts w:asciiTheme="minorHAnsi" w:hAnsiTheme="minorHAnsi" w:cstheme="minorHAnsi"/>
                <w:sz w:val="20"/>
              </w:rPr>
              <w:t>I</w:t>
            </w:r>
          </w:p>
          <w:p w14:paraId="048D82CF" w14:textId="77777777" w:rsidR="00F21390" w:rsidRPr="00C47122" w:rsidRDefault="00F21390" w:rsidP="00367080">
            <w:pPr>
              <w:pStyle w:val="Texto"/>
              <w:spacing w:before="40" w:after="60" w:line="244" w:lineRule="exact"/>
              <w:ind w:firstLine="0"/>
              <w:jc w:val="center"/>
              <w:rPr>
                <w:rFonts w:asciiTheme="minorHAnsi" w:hAnsiTheme="minorHAnsi" w:cstheme="minorHAnsi"/>
                <w:sz w:val="20"/>
              </w:rPr>
            </w:pPr>
            <w:r w:rsidRPr="00C47122">
              <w:rPr>
                <w:rFonts w:asciiTheme="minorHAnsi" w:hAnsiTheme="minorHAnsi" w:cstheme="minorHAnsi"/>
                <w:sz w:val="20"/>
              </w:rPr>
              <w:t>Trimestre</w:t>
            </w:r>
          </w:p>
        </w:tc>
        <w:tc>
          <w:tcPr>
            <w:tcW w:w="570" w:type="pct"/>
            <w:shd w:val="clear" w:color="auto" w:fill="FFFFFF" w:themeFill="background1"/>
            <w:vAlign w:val="center"/>
          </w:tcPr>
          <w:p w14:paraId="43E00050" w14:textId="77777777" w:rsidR="00F21390" w:rsidRPr="00C47122" w:rsidRDefault="00F21390" w:rsidP="00367080">
            <w:pPr>
              <w:pStyle w:val="Texto"/>
              <w:spacing w:before="40" w:after="60" w:line="244" w:lineRule="exact"/>
              <w:ind w:firstLine="0"/>
              <w:jc w:val="center"/>
              <w:rPr>
                <w:rFonts w:asciiTheme="minorHAnsi" w:hAnsiTheme="minorHAnsi" w:cstheme="minorHAnsi"/>
                <w:sz w:val="20"/>
              </w:rPr>
            </w:pPr>
            <w:r w:rsidRPr="00C47122">
              <w:rPr>
                <w:rFonts w:asciiTheme="minorHAnsi" w:hAnsiTheme="minorHAnsi" w:cstheme="minorHAnsi"/>
                <w:sz w:val="20"/>
              </w:rPr>
              <w:t>II</w:t>
            </w:r>
          </w:p>
          <w:p w14:paraId="0378D0FC" w14:textId="77777777" w:rsidR="00F21390" w:rsidRPr="00C47122" w:rsidRDefault="00F21390" w:rsidP="00367080">
            <w:pPr>
              <w:pStyle w:val="Texto"/>
              <w:spacing w:before="40" w:after="60" w:line="244" w:lineRule="exact"/>
              <w:ind w:firstLine="0"/>
              <w:jc w:val="center"/>
              <w:rPr>
                <w:rFonts w:asciiTheme="minorHAnsi" w:hAnsiTheme="minorHAnsi" w:cstheme="minorHAnsi"/>
                <w:sz w:val="20"/>
              </w:rPr>
            </w:pPr>
            <w:r w:rsidRPr="00C47122">
              <w:rPr>
                <w:rFonts w:asciiTheme="minorHAnsi" w:hAnsiTheme="minorHAnsi" w:cstheme="minorHAnsi"/>
                <w:sz w:val="20"/>
              </w:rPr>
              <w:t>Trimestre</w:t>
            </w:r>
          </w:p>
        </w:tc>
        <w:tc>
          <w:tcPr>
            <w:tcW w:w="570" w:type="pct"/>
            <w:shd w:val="clear" w:color="auto" w:fill="FFFFFF" w:themeFill="background1"/>
            <w:vAlign w:val="center"/>
          </w:tcPr>
          <w:p w14:paraId="4CF617CE" w14:textId="77777777" w:rsidR="00F21390" w:rsidRPr="00C47122" w:rsidRDefault="00F21390" w:rsidP="00367080">
            <w:pPr>
              <w:pStyle w:val="Texto"/>
              <w:spacing w:before="40" w:after="60" w:line="244" w:lineRule="exact"/>
              <w:ind w:firstLine="0"/>
              <w:jc w:val="center"/>
              <w:rPr>
                <w:rFonts w:asciiTheme="minorHAnsi" w:hAnsiTheme="minorHAnsi" w:cstheme="minorHAnsi"/>
                <w:sz w:val="20"/>
              </w:rPr>
            </w:pPr>
            <w:r w:rsidRPr="00C47122">
              <w:rPr>
                <w:rFonts w:asciiTheme="minorHAnsi" w:hAnsiTheme="minorHAnsi" w:cstheme="minorHAnsi"/>
                <w:sz w:val="20"/>
              </w:rPr>
              <w:t>III</w:t>
            </w:r>
          </w:p>
          <w:p w14:paraId="17FC25E3" w14:textId="77777777" w:rsidR="00F21390" w:rsidRPr="00C47122" w:rsidRDefault="00F21390" w:rsidP="00367080">
            <w:pPr>
              <w:pStyle w:val="Texto"/>
              <w:spacing w:before="40" w:after="60" w:line="244" w:lineRule="exact"/>
              <w:ind w:firstLine="0"/>
              <w:jc w:val="center"/>
              <w:rPr>
                <w:rFonts w:asciiTheme="minorHAnsi" w:hAnsiTheme="minorHAnsi" w:cstheme="minorHAnsi"/>
                <w:sz w:val="20"/>
              </w:rPr>
            </w:pPr>
            <w:r w:rsidRPr="00C47122">
              <w:rPr>
                <w:rFonts w:asciiTheme="minorHAnsi" w:hAnsiTheme="minorHAnsi" w:cstheme="minorHAnsi"/>
                <w:sz w:val="20"/>
              </w:rPr>
              <w:t>Trimestre</w:t>
            </w:r>
          </w:p>
        </w:tc>
        <w:tc>
          <w:tcPr>
            <w:tcW w:w="589" w:type="pct"/>
            <w:shd w:val="clear" w:color="auto" w:fill="FFFFFF" w:themeFill="background1"/>
            <w:vAlign w:val="center"/>
          </w:tcPr>
          <w:p w14:paraId="3F462618" w14:textId="77777777" w:rsidR="00F21390" w:rsidRPr="00C47122" w:rsidRDefault="00F21390" w:rsidP="00367080">
            <w:pPr>
              <w:pStyle w:val="Texto"/>
              <w:spacing w:before="40" w:after="60" w:line="244" w:lineRule="exact"/>
              <w:ind w:firstLine="0"/>
              <w:jc w:val="center"/>
              <w:rPr>
                <w:rFonts w:asciiTheme="minorHAnsi" w:hAnsiTheme="minorHAnsi" w:cstheme="minorHAnsi"/>
                <w:sz w:val="20"/>
              </w:rPr>
            </w:pPr>
            <w:r w:rsidRPr="00C47122">
              <w:rPr>
                <w:rFonts w:asciiTheme="minorHAnsi" w:hAnsiTheme="minorHAnsi" w:cstheme="minorHAnsi"/>
                <w:sz w:val="20"/>
              </w:rPr>
              <w:t>IV</w:t>
            </w:r>
          </w:p>
          <w:p w14:paraId="01303C24" w14:textId="77777777" w:rsidR="00F21390" w:rsidRPr="00C47122" w:rsidRDefault="00F21390" w:rsidP="00367080">
            <w:pPr>
              <w:pStyle w:val="Texto"/>
              <w:spacing w:before="40" w:after="60" w:line="244" w:lineRule="exact"/>
              <w:ind w:firstLine="0"/>
              <w:jc w:val="center"/>
              <w:rPr>
                <w:rFonts w:asciiTheme="minorHAnsi" w:hAnsiTheme="minorHAnsi" w:cstheme="minorHAnsi"/>
                <w:sz w:val="20"/>
              </w:rPr>
            </w:pPr>
            <w:r w:rsidRPr="00C47122">
              <w:rPr>
                <w:rFonts w:asciiTheme="minorHAnsi" w:hAnsiTheme="minorHAnsi" w:cstheme="minorHAnsi"/>
                <w:sz w:val="20"/>
              </w:rPr>
              <w:t>Trimestre</w:t>
            </w:r>
          </w:p>
        </w:tc>
      </w:tr>
      <w:tr w:rsidR="00F21390" w:rsidRPr="00C47122" w14:paraId="77185B1D" w14:textId="77777777" w:rsidTr="00EE3263">
        <w:trPr>
          <w:cantSplit/>
          <w:trHeight w:val="20"/>
        </w:trPr>
        <w:tc>
          <w:tcPr>
            <w:tcW w:w="2701" w:type="pct"/>
            <w:shd w:val="pct12" w:color="auto" w:fill="auto"/>
            <w:vAlign w:val="center"/>
          </w:tcPr>
          <w:p w14:paraId="6FD7689A" w14:textId="77777777" w:rsidR="00F21390" w:rsidRPr="00C47122" w:rsidRDefault="00F21390" w:rsidP="00367080">
            <w:pPr>
              <w:pStyle w:val="Texto"/>
              <w:spacing w:before="40" w:after="60" w:line="244" w:lineRule="exact"/>
              <w:ind w:firstLine="0"/>
              <w:jc w:val="center"/>
              <w:rPr>
                <w:rFonts w:asciiTheme="minorHAnsi" w:hAnsiTheme="minorHAnsi" w:cstheme="minorHAnsi"/>
                <w:b/>
                <w:sz w:val="20"/>
              </w:rPr>
            </w:pPr>
            <w:r w:rsidRPr="00C47122">
              <w:rPr>
                <w:rFonts w:asciiTheme="minorHAnsi" w:hAnsiTheme="minorHAnsi" w:cstheme="minorHAnsi"/>
                <w:b/>
                <w:sz w:val="20"/>
              </w:rPr>
              <w:t>Mes en que se reporta</w:t>
            </w:r>
          </w:p>
        </w:tc>
        <w:tc>
          <w:tcPr>
            <w:tcW w:w="570" w:type="pct"/>
            <w:shd w:val="pct12" w:color="auto" w:fill="auto"/>
            <w:vAlign w:val="center"/>
          </w:tcPr>
          <w:p w14:paraId="35D4C5EF" w14:textId="77777777" w:rsidR="00F21390" w:rsidRPr="00C47122" w:rsidRDefault="00F21390" w:rsidP="00367080">
            <w:pPr>
              <w:pStyle w:val="Texto"/>
              <w:spacing w:before="40" w:after="60" w:line="244" w:lineRule="exact"/>
              <w:ind w:firstLine="0"/>
              <w:jc w:val="center"/>
              <w:rPr>
                <w:rFonts w:asciiTheme="minorHAnsi" w:hAnsiTheme="minorHAnsi" w:cstheme="minorHAnsi"/>
                <w:b/>
                <w:sz w:val="20"/>
              </w:rPr>
            </w:pPr>
            <w:r w:rsidRPr="00C47122">
              <w:rPr>
                <w:rFonts w:asciiTheme="minorHAnsi" w:hAnsiTheme="minorHAnsi" w:cstheme="minorHAnsi"/>
                <w:b/>
                <w:sz w:val="20"/>
              </w:rPr>
              <w:t>abril</w:t>
            </w:r>
          </w:p>
        </w:tc>
        <w:tc>
          <w:tcPr>
            <w:tcW w:w="570" w:type="pct"/>
            <w:shd w:val="pct12" w:color="auto" w:fill="auto"/>
            <w:vAlign w:val="center"/>
          </w:tcPr>
          <w:p w14:paraId="3EBA25EF" w14:textId="77777777" w:rsidR="00F21390" w:rsidRPr="00C47122" w:rsidRDefault="00F21390" w:rsidP="00367080">
            <w:pPr>
              <w:pStyle w:val="Texto"/>
              <w:spacing w:before="40" w:after="60" w:line="244" w:lineRule="exact"/>
              <w:ind w:firstLine="0"/>
              <w:jc w:val="center"/>
              <w:rPr>
                <w:rFonts w:asciiTheme="minorHAnsi" w:hAnsiTheme="minorHAnsi" w:cstheme="minorHAnsi"/>
                <w:b/>
                <w:sz w:val="20"/>
              </w:rPr>
            </w:pPr>
            <w:r w:rsidRPr="00C47122">
              <w:rPr>
                <w:rFonts w:asciiTheme="minorHAnsi" w:hAnsiTheme="minorHAnsi" w:cstheme="minorHAnsi"/>
                <w:b/>
                <w:sz w:val="20"/>
              </w:rPr>
              <w:t>julio</w:t>
            </w:r>
          </w:p>
        </w:tc>
        <w:tc>
          <w:tcPr>
            <w:tcW w:w="570" w:type="pct"/>
            <w:shd w:val="pct12" w:color="auto" w:fill="auto"/>
            <w:vAlign w:val="center"/>
          </w:tcPr>
          <w:p w14:paraId="064E1FF0" w14:textId="77777777" w:rsidR="00F21390" w:rsidRPr="00C47122" w:rsidRDefault="00F21390" w:rsidP="00367080">
            <w:pPr>
              <w:pStyle w:val="Texto"/>
              <w:spacing w:before="40" w:after="60" w:line="244" w:lineRule="exact"/>
              <w:ind w:firstLine="0"/>
              <w:jc w:val="center"/>
              <w:rPr>
                <w:rFonts w:asciiTheme="minorHAnsi" w:hAnsiTheme="minorHAnsi" w:cstheme="minorHAnsi"/>
                <w:b/>
                <w:sz w:val="20"/>
              </w:rPr>
            </w:pPr>
            <w:r w:rsidRPr="00C47122">
              <w:rPr>
                <w:rFonts w:asciiTheme="minorHAnsi" w:hAnsiTheme="minorHAnsi" w:cstheme="minorHAnsi"/>
                <w:b/>
                <w:sz w:val="20"/>
              </w:rPr>
              <w:t>octubre</w:t>
            </w:r>
          </w:p>
        </w:tc>
        <w:tc>
          <w:tcPr>
            <w:tcW w:w="589" w:type="pct"/>
            <w:shd w:val="pct12" w:color="auto" w:fill="auto"/>
            <w:vAlign w:val="center"/>
          </w:tcPr>
          <w:p w14:paraId="7E2BF30E" w14:textId="77777777" w:rsidR="00F21390" w:rsidRPr="00C47122" w:rsidRDefault="00F21390" w:rsidP="00367080">
            <w:pPr>
              <w:pStyle w:val="Texto"/>
              <w:spacing w:before="40" w:after="60" w:line="244" w:lineRule="exact"/>
              <w:ind w:firstLine="0"/>
              <w:jc w:val="center"/>
              <w:rPr>
                <w:rFonts w:asciiTheme="minorHAnsi" w:hAnsiTheme="minorHAnsi" w:cstheme="minorHAnsi"/>
                <w:b/>
                <w:sz w:val="20"/>
              </w:rPr>
            </w:pPr>
            <w:r w:rsidRPr="00C47122">
              <w:rPr>
                <w:rFonts w:asciiTheme="minorHAnsi" w:hAnsiTheme="minorHAnsi" w:cstheme="minorHAnsi"/>
                <w:b/>
                <w:sz w:val="20"/>
              </w:rPr>
              <w:t>enero</w:t>
            </w:r>
          </w:p>
        </w:tc>
      </w:tr>
      <w:tr w:rsidR="00F21390" w:rsidRPr="00C47122" w14:paraId="08048935" w14:textId="77777777" w:rsidTr="00EE3263">
        <w:trPr>
          <w:cantSplit/>
          <w:trHeight w:val="20"/>
        </w:trPr>
        <w:tc>
          <w:tcPr>
            <w:tcW w:w="2701" w:type="pct"/>
            <w:vAlign w:val="center"/>
          </w:tcPr>
          <w:p w14:paraId="7C6C71A0" w14:textId="77777777" w:rsidR="00F21390" w:rsidRPr="00C47122" w:rsidRDefault="00F21390" w:rsidP="00367080">
            <w:pPr>
              <w:pStyle w:val="Texto"/>
              <w:spacing w:before="40" w:after="60" w:line="244" w:lineRule="exact"/>
              <w:ind w:firstLine="0"/>
              <w:rPr>
                <w:rFonts w:asciiTheme="minorHAnsi" w:hAnsiTheme="minorHAnsi" w:cstheme="minorHAnsi"/>
                <w:bCs/>
                <w:sz w:val="20"/>
              </w:rPr>
            </w:pPr>
            <w:r w:rsidRPr="00C47122">
              <w:rPr>
                <w:rFonts w:asciiTheme="minorHAnsi" w:hAnsiTheme="minorHAnsi" w:cstheme="minorHAnsi"/>
                <w:bCs/>
                <w:sz w:val="20"/>
              </w:rPr>
              <w:t>Captura de información.</w:t>
            </w:r>
          </w:p>
        </w:tc>
        <w:tc>
          <w:tcPr>
            <w:tcW w:w="570" w:type="pct"/>
            <w:vAlign w:val="center"/>
          </w:tcPr>
          <w:p w14:paraId="674FFE55" w14:textId="77777777" w:rsidR="00F21390" w:rsidRPr="00C47122" w:rsidRDefault="00F21390" w:rsidP="00367080">
            <w:pPr>
              <w:pStyle w:val="Texto"/>
              <w:spacing w:before="40" w:after="60" w:line="244" w:lineRule="exact"/>
              <w:ind w:firstLine="0"/>
              <w:jc w:val="center"/>
              <w:rPr>
                <w:rFonts w:asciiTheme="minorHAnsi" w:hAnsiTheme="minorHAnsi" w:cstheme="minorHAnsi"/>
                <w:sz w:val="20"/>
              </w:rPr>
            </w:pPr>
            <w:r w:rsidRPr="00C47122">
              <w:rPr>
                <w:rFonts w:asciiTheme="minorHAnsi" w:hAnsiTheme="minorHAnsi" w:cstheme="minorHAnsi"/>
                <w:sz w:val="20"/>
              </w:rPr>
              <w:t>1 al 15</w:t>
            </w:r>
          </w:p>
        </w:tc>
        <w:tc>
          <w:tcPr>
            <w:tcW w:w="570" w:type="pct"/>
            <w:vAlign w:val="center"/>
          </w:tcPr>
          <w:p w14:paraId="02DD02C9" w14:textId="77777777" w:rsidR="00F21390" w:rsidRPr="00C47122" w:rsidRDefault="00F21390" w:rsidP="00367080">
            <w:pPr>
              <w:pStyle w:val="Texto"/>
              <w:spacing w:before="40" w:after="60" w:line="244" w:lineRule="exact"/>
              <w:ind w:firstLine="0"/>
              <w:jc w:val="center"/>
              <w:rPr>
                <w:rFonts w:asciiTheme="minorHAnsi" w:hAnsiTheme="minorHAnsi" w:cstheme="minorHAnsi"/>
                <w:sz w:val="20"/>
              </w:rPr>
            </w:pPr>
            <w:r w:rsidRPr="00C47122">
              <w:rPr>
                <w:rFonts w:asciiTheme="minorHAnsi" w:hAnsiTheme="minorHAnsi" w:cstheme="minorHAnsi"/>
                <w:sz w:val="20"/>
              </w:rPr>
              <w:t>1 al 15</w:t>
            </w:r>
          </w:p>
        </w:tc>
        <w:tc>
          <w:tcPr>
            <w:tcW w:w="570" w:type="pct"/>
            <w:vAlign w:val="center"/>
          </w:tcPr>
          <w:p w14:paraId="73C08ED1" w14:textId="77777777" w:rsidR="00F21390" w:rsidRPr="00C47122" w:rsidRDefault="00F21390" w:rsidP="00367080">
            <w:pPr>
              <w:pStyle w:val="Texto"/>
              <w:spacing w:before="40" w:after="60" w:line="244" w:lineRule="exact"/>
              <w:ind w:firstLine="0"/>
              <w:jc w:val="center"/>
              <w:rPr>
                <w:rFonts w:asciiTheme="minorHAnsi" w:hAnsiTheme="minorHAnsi" w:cstheme="minorHAnsi"/>
                <w:sz w:val="20"/>
              </w:rPr>
            </w:pPr>
            <w:r w:rsidRPr="00C47122">
              <w:rPr>
                <w:rFonts w:asciiTheme="minorHAnsi" w:hAnsiTheme="minorHAnsi" w:cstheme="minorHAnsi"/>
                <w:sz w:val="20"/>
              </w:rPr>
              <w:t>1 al 15</w:t>
            </w:r>
          </w:p>
        </w:tc>
        <w:tc>
          <w:tcPr>
            <w:tcW w:w="589" w:type="pct"/>
            <w:vAlign w:val="center"/>
          </w:tcPr>
          <w:p w14:paraId="3D33D1CD" w14:textId="77777777" w:rsidR="00F21390" w:rsidRPr="00C47122" w:rsidRDefault="00F21390" w:rsidP="00367080">
            <w:pPr>
              <w:pStyle w:val="Texto"/>
              <w:spacing w:before="40" w:after="60" w:line="244" w:lineRule="exact"/>
              <w:ind w:firstLine="0"/>
              <w:jc w:val="center"/>
              <w:rPr>
                <w:rFonts w:asciiTheme="minorHAnsi" w:hAnsiTheme="minorHAnsi" w:cstheme="minorHAnsi"/>
                <w:sz w:val="20"/>
              </w:rPr>
            </w:pPr>
            <w:r w:rsidRPr="00C47122">
              <w:rPr>
                <w:rFonts w:asciiTheme="minorHAnsi" w:hAnsiTheme="minorHAnsi" w:cstheme="minorHAnsi"/>
                <w:sz w:val="20"/>
              </w:rPr>
              <w:t>1 al 15</w:t>
            </w:r>
          </w:p>
        </w:tc>
      </w:tr>
      <w:tr w:rsidR="00F21390" w:rsidRPr="00C47122" w14:paraId="76F78B98" w14:textId="77777777" w:rsidTr="00EE3263">
        <w:trPr>
          <w:cantSplit/>
          <w:trHeight w:val="20"/>
        </w:trPr>
        <w:tc>
          <w:tcPr>
            <w:tcW w:w="2701" w:type="pct"/>
            <w:vAlign w:val="center"/>
          </w:tcPr>
          <w:p w14:paraId="311060AA" w14:textId="77777777" w:rsidR="00F21390" w:rsidRPr="00C47122" w:rsidRDefault="00F21390" w:rsidP="00367080">
            <w:pPr>
              <w:pStyle w:val="Texto"/>
              <w:spacing w:before="40" w:after="60" w:line="244" w:lineRule="exact"/>
              <w:ind w:firstLine="0"/>
              <w:rPr>
                <w:rFonts w:asciiTheme="minorHAnsi" w:hAnsiTheme="minorHAnsi" w:cstheme="minorHAnsi"/>
                <w:bCs/>
                <w:sz w:val="20"/>
              </w:rPr>
            </w:pPr>
            <w:r w:rsidRPr="00C47122">
              <w:rPr>
                <w:rFonts w:asciiTheme="minorHAnsi" w:hAnsiTheme="minorHAnsi" w:cstheme="minorHAnsi"/>
                <w:bCs/>
                <w:sz w:val="20"/>
              </w:rPr>
              <w:t>Revisión de información de municipios o Demarcaciones y emisión de observaciones por parte de la entidad federativa correspondiente.</w:t>
            </w:r>
          </w:p>
        </w:tc>
        <w:tc>
          <w:tcPr>
            <w:tcW w:w="570" w:type="pct"/>
            <w:vAlign w:val="center"/>
          </w:tcPr>
          <w:p w14:paraId="5C592C41" w14:textId="77777777" w:rsidR="00F21390" w:rsidRPr="00C47122" w:rsidRDefault="00F21390" w:rsidP="00367080">
            <w:pPr>
              <w:pStyle w:val="Texto"/>
              <w:spacing w:before="40" w:after="60" w:line="244" w:lineRule="exact"/>
              <w:ind w:firstLine="0"/>
              <w:jc w:val="center"/>
              <w:rPr>
                <w:rFonts w:asciiTheme="minorHAnsi" w:hAnsiTheme="minorHAnsi" w:cstheme="minorHAnsi"/>
                <w:sz w:val="20"/>
              </w:rPr>
            </w:pPr>
            <w:r w:rsidRPr="00C47122">
              <w:rPr>
                <w:rFonts w:asciiTheme="minorHAnsi" w:hAnsiTheme="minorHAnsi" w:cstheme="minorHAnsi"/>
                <w:sz w:val="20"/>
              </w:rPr>
              <w:t>18</w:t>
            </w:r>
          </w:p>
        </w:tc>
        <w:tc>
          <w:tcPr>
            <w:tcW w:w="570" w:type="pct"/>
            <w:vAlign w:val="center"/>
          </w:tcPr>
          <w:p w14:paraId="640392ED" w14:textId="77777777" w:rsidR="00F21390" w:rsidRPr="00C47122" w:rsidRDefault="00F21390" w:rsidP="00367080">
            <w:pPr>
              <w:pStyle w:val="Texto"/>
              <w:spacing w:before="40" w:after="60" w:line="244" w:lineRule="exact"/>
              <w:ind w:firstLine="0"/>
              <w:jc w:val="center"/>
              <w:rPr>
                <w:rFonts w:asciiTheme="minorHAnsi" w:hAnsiTheme="minorHAnsi" w:cstheme="minorHAnsi"/>
                <w:sz w:val="20"/>
              </w:rPr>
            </w:pPr>
            <w:r w:rsidRPr="00C47122">
              <w:rPr>
                <w:rFonts w:asciiTheme="minorHAnsi" w:hAnsiTheme="minorHAnsi" w:cstheme="minorHAnsi"/>
                <w:sz w:val="20"/>
              </w:rPr>
              <w:t>18</w:t>
            </w:r>
          </w:p>
        </w:tc>
        <w:tc>
          <w:tcPr>
            <w:tcW w:w="570" w:type="pct"/>
            <w:vAlign w:val="center"/>
          </w:tcPr>
          <w:p w14:paraId="78287BB7" w14:textId="77777777" w:rsidR="00F21390" w:rsidRPr="00C47122" w:rsidRDefault="00F21390" w:rsidP="00367080">
            <w:pPr>
              <w:pStyle w:val="Texto"/>
              <w:spacing w:before="40" w:after="60" w:line="244" w:lineRule="exact"/>
              <w:ind w:firstLine="0"/>
              <w:jc w:val="center"/>
              <w:rPr>
                <w:rFonts w:asciiTheme="minorHAnsi" w:hAnsiTheme="minorHAnsi" w:cstheme="minorHAnsi"/>
                <w:sz w:val="20"/>
              </w:rPr>
            </w:pPr>
            <w:r w:rsidRPr="00C47122">
              <w:rPr>
                <w:rFonts w:asciiTheme="minorHAnsi" w:hAnsiTheme="minorHAnsi" w:cstheme="minorHAnsi"/>
                <w:sz w:val="20"/>
              </w:rPr>
              <w:t>18</w:t>
            </w:r>
          </w:p>
        </w:tc>
        <w:tc>
          <w:tcPr>
            <w:tcW w:w="589" w:type="pct"/>
            <w:vAlign w:val="center"/>
          </w:tcPr>
          <w:p w14:paraId="441F11B8" w14:textId="77777777" w:rsidR="00F21390" w:rsidRPr="00C47122" w:rsidRDefault="00F21390" w:rsidP="00367080">
            <w:pPr>
              <w:pStyle w:val="Texto"/>
              <w:spacing w:before="40" w:after="60" w:line="244" w:lineRule="exact"/>
              <w:ind w:firstLine="0"/>
              <w:jc w:val="center"/>
              <w:rPr>
                <w:rFonts w:asciiTheme="minorHAnsi" w:hAnsiTheme="minorHAnsi" w:cstheme="minorHAnsi"/>
                <w:sz w:val="20"/>
              </w:rPr>
            </w:pPr>
            <w:r w:rsidRPr="00C47122">
              <w:rPr>
                <w:rFonts w:asciiTheme="minorHAnsi" w:hAnsiTheme="minorHAnsi" w:cstheme="minorHAnsi"/>
                <w:sz w:val="20"/>
              </w:rPr>
              <w:t>18</w:t>
            </w:r>
          </w:p>
        </w:tc>
      </w:tr>
      <w:tr w:rsidR="00F21390" w:rsidRPr="00C47122" w14:paraId="6CCECC08" w14:textId="77777777" w:rsidTr="00EE3263">
        <w:trPr>
          <w:cantSplit/>
          <w:trHeight w:val="20"/>
        </w:trPr>
        <w:tc>
          <w:tcPr>
            <w:tcW w:w="2701" w:type="pct"/>
            <w:vAlign w:val="center"/>
          </w:tcPr>
          <w:p w14:paraId="11B33890" w14:textId="77777777" w:rsidR="00F21390" w:rsidRPr="00C47122" w:rsidRDefault="00F21390" w:rsidP="00367080">
            <w:pPr>
              <w:pStyle w:val="Texto"/>
              <w:spacing w:before="40" w:after="60" w:line="244" w:lineRule="exact"/>
              <w:ind w:firstLine="0"/>
              <w:rPr>
                <w:rFonts w:asciiTheme="minorHAnsi" w:hAnsiTheme="minorHAnsi" w:cstheme="minorHAnsi"/>
                <w:bCs/>
                <w:sz w:val="20"/>
              </w:rPr>
            </w:pPr>
            <w:r w:rsidRPr="00C47122">
              <w:rPr>
                <w:rFonts w:asciiTheme="minorHAnsi" w:hAnsiTheme="minorHAnsi" w:cstheme="minorHAnsi"/>
                <w:bCs/>
                <w:sz w:val="20"/>
              </w:rPr>
              <w:t>Atención a observaciones por parte de los municipios o Demarcaciones, para envío de información consolidada.</w:t>
            </w:r>
          </w:p>
        </w:tc>
        <w:tc>
          <w:tcPr>
            <w:tcW w:w="570" w:type="pct"/>
            <w:vAlign w:val="center"/>
          </w:tcPr>
          <w:p w14:paraId="238DA6FC" w14:textId="77777777" w:rsidR="00F21390" w:rsidRPr="00C47122" w:rsidRDefault="00F21390" w:rsidP="00367080">
            <w:pPr>
              <w:pStyle w:val="Texto"/>
              <w:spacing w:before="40" w:after="60" w:line="244" w:lineRule="exact"/>
              <w:ind w:firstLine="0"/>
              <w:jc w:val="center"/>
              <w:rPr>
                <w:rFonts w:asciiTheme="minorHAnsi" w:hAnsiTheme="minorHAnsi" w:cstheme="minorHAnsi"/>
                <w:sz w:val="20"/>
              </w:rPr>
            </w:pPr>
            <w:r w:rsidRPr="00C47122">
              <w:rPr>
                <w:rFonts w:asciiTheme="minorHAnsi" w:hAnsiTheme="minorHAnsi" w:cstheme="minorHAnsi"/>
                <w:sz w:val="20"/>
              </w:rPr>
              <w:t>20</w:t>
            </w:r>
          </w:p>
        </w:tc>
        <w:tc>
          <w:tcPr>
            <w:tcW w:w="570" w:type="pct"/>
            <w:vAlign w:val="center"/>
          </w:tcPr>
          <w:p w14:paraId="0C4BCDA5" w14:textId="77777777" w:rsidR="00F21390" w:rsidRPr="00C47122" w:rsidRDefault="00F21390" w:rsidP="00367080">
            <w:pPr>
              <w:pStyle w:val="Texto"/>
              <w:spacing w:before="40" w:after="60" w:line="244" w:lineRule="exact"/>
              <w:ind w:firstLine="0"/>
              <w:jc w:val="center"/>
              <w:rPr>
                <w:rFonts w:asciiTheme="minorHAnsi" w:hAnsiTheme="minorHAnsi" w:cstheme="minorHAnsi"/>
                <w:sz w:val="20"/>
              </w:rPr>
            </w:pPr>
            <w:r w:rsidRPr="00C47122">
              <w:rPr>
                <w:rFonts w:asciiTheme="minorHAnsi" w:hAnsiTheme="minorHAnsi" w:cstheme="minorHAnsi"/>
                <w:sz w:val="20"/>
              </w:rPr>
              <w:t>20</w:t>
            </w:r>
          </w:p>
        </w:tc>
        <w:tc>
          <w:tcPr>
            <w:tcW w:w="570" w:type="pct"/>
            <w:vAlign w:val="center"/>
          </w:tcPr>
          <w:p w14:paraId="531CD9FA" w14:textId="77777777" w:rsidR="00F21390" w:rsidRPr="00C47122" w:rsidRDefault="00F21390" w:rsidP="00367080">
            <w:pPr>
              <w:pStyle w:val="Texto"/>
              <w:spacing w:before="40" w:after="60" w:line="244" w:lineRule="exact"/>
              <w:ind w:firstLine="0"/>
              <w:jc w:val="center"/>
              <w:rPr>
                <w:rFonts w:asciiTheme="minorHAnsi" w:hAnsiTheme="minorHAnsi" w:cstheme="minorHAnsi"/>
                <w:sz w:val="20"/>
              </w:rPr>
            </w:pPr>
            <w:r w:rsidRPr="00C47122">
              <w:rPr>
                <w:rFonts w:asciiTheme="minorHAnsi" w:hAnsiTheme="minorHAnsi" w:cstheme="minorHAnsi"/>
                <w:sz w:val="20"/>
              </w:rPr>
              <w:t>20</w:t>
            </w:r>
          </w:p>
        </w:tc>
        <w:tc>
          <w:tcPr>
            <w:tcW w:w="589" w:type="pct"/>
            <w:vAlign w:val="center"/>
          </w:tcPr>
          <w:p w14:paraId="14E33E04" w14:textId="77777777" w:rsidR="00F21390" w:rsidRPr="00C47122" w:rsidRDefault="00F21390" w:rsidP="00367080">
            <w:pPr>
              <w:pStyle w:val="Texto"/>
              <w:spacing w:before="40" w:after="60" w:line="244" w:lineRule="exact"/>
              <w:ind w:firstLine="0"/>
              <w:jc w:val="center"/>
              <w:rPr>
                <w:rFonts w:asciiTheme="minorHAnsi" w:hAnsiTheme="minorHAnsi" w:cstheme="minorHAnsi"/>
                <w:sz w:val="20"/>
              </w:rPr>
            </w:pPr>
            <w:r w:rsidRPr="00C47122">
              <w:rPr>
                <w:rFonts w:asciiTheme="minorHAnsi" w:hAnsiTheme="minorHAnsi" w:cstheme="minorHAnsi"/>
                <w:sz w:val="20"/>
              </w:rPr>
              <w:t>20</w:t>
            </w:r>
          </w:p>
        </w:tc>
      </w:tr>
      <w:tr w:rsidR="00F21390" w:rsidRPr="00C47122" w14:paraId="66D9A203" w14:textId="77777777" w:rsidTr="00EE3263">
        <w:trPr>
          <w:cantSplit/>
          <w:trHeight w:val="20"/>
        </w:trPr>
        <w:tc>
          <w:tcPr>
            <w:tcW w:w="2701" w:type="pct"/>
            <w:vAlign w:val="center"/>
          </w:tcPr>
          <w:p w14:paraId="54765208" w14:textId="77777777" w:rsidR="00F21390" w:rsidRPr="00C47122" w:rsidRDefault="00F21390" w:rsidP="00367080">
            <w:pPr>
              <w:pStyle w:val="Texto"/>
              <w:spacing w:before="40" w:after="60" w:line="244" w:lineRule="exact"/>
              <w:ind w:firstLine="0"/>
              <w:rPr>
                <w:rFonts w:asciiTheme="minorHAnsi" w:hAnsiTheme="minorHAnsi" w:cstheme="minorHAnsi"/>
                <w:bCs/>
                <w:sz w:val="20"/>
              </w:rPr>
            </w:pPr>
            <w:r w:rsidRPr="00C47122">
              <w:rPr>
                <w:rFonts w:asciiTheme="minorHAnsi" w:hAnsiTheme="minorHAnsi" w:cstheme="minorHAnsi"/>
                <w:bCs/>
                <w:sz w:val="20"/>
              </w:rPr>
              <w:t>Revisión de información y emisión de observaciones por parte de las Dependencias y Entidades.</w:t>
            </w:r>
          </w:p>
        </w:tc>
        <w:tc>
          <w:tcPr>
            <w:tcW w:w="570" w:type="pct"/>
            <w:vAlign w:val="center"/>
          </w:tcPr>
          <w:p w14:paraId="5A35D1F3" w14:textId="77777777" w:rsidR="00F21390" w:rsidRPr="00C47122" w:rsidRDefault="00F21390" w:rsidP="00367080">
            <w:pPr>
              <w:pStyle w:val="Texto"/>
              <w:spacing w:before="40" w:after="60" w:line="244" w:lineRule="exact"/>
              <w:ind w:firstLine="0"/>
              <w:jc w:val="center"/>
              <w:rPr>
                <w:rFonts w:asciiTheme="minorHAnsi" w:hAnsiTheme="minorHAnsi" w:cstheme="minorHAnsi"/>
                <w:sz w:val="20"/>
              </w:rPr>
            </w:pPr>
            <w:r w:rsidRPr="00C47122">
              <w:rPr>
                <w:rFonts w:asciiTheme="minorHAnsi" w:hAnsiTheme="minorHAnsi" w:cstheme="minorHAnsi"/>
                <w:sz w:val="20"/>
              </w:rPr>
              <w:t>23</w:t>
            </w:r>
          </w:p>
        </w:tc>
        <w:tc>
          <w:tcPr>
            <w:tcW w:w="570" w:type="pct"/>
            <w:vAlign w:val="center"/>
          </w:tcPr>
          <w:p w14:paraId="5DC43755" w14:textId="77777777" w:rsidR="00F21390" w:rsidRPr="00C47122" w:rsidRDefault="00F21390" w:rsidP="00367080">
            <w:pPr>
              <w:pStyle w:val="Texto"/>
              <w:spacing w:before="40" w:after="60" w:line="244" w:lineRule="exact"/>
              <w:ind w:firstLine="0"/>
              <w:jc w:val="center"/>
              <w:rPr>
                <w:rFonts w:asciiTheme="minorHAnsi" w:hAnsiTheme="minorHAnsi" w:cstheme="minorHAnsi"/>
                <w:sz w:val="20"/>
              </w:rPr>
            </w:pPr>
            <w:r w:rsidRPr="00C47122">
              <w:rPr>
                <w:rFonts w:asciiTheme="minorHAnsi" w:hAnsiTheme="minorHAnsi" w:cstheme="minorHAnsi"/>
                <w:sz w:val="20"/>
              </w:rPr>
              <w:t>23</w:t>
            </w:r>
          </w:p>
        </w:tc>
        <w:tc>
          <w:tcPr>
            <w:tcW w:w="570" w:type="pct"/>
            <w:vAlign w:val="center"/>
          </w:tcPr>
          <w:p w14:paraId="4B8BB2D6" w14:textId="77777777" w:rsidR="00F21390" w:rsidRPr="00C47122" w:rsidRDefault="00F21390" w:rsidP="00367080">
            <w:pPr>
              <w:pStyle w:val="Texto"/>
              <w:spacing w:before="40" w:after="60" w:line="244" w:lineRule="exact"/>
              <w:ind w:firstLine="0"/>
              <w:jc w:val="center"/>
              <w:rPr>
                <w:rFonts w:asciiTheme="minorHAnsi" w:hAnsiTheme="minorHAnsi" w:cstheme="minorHAnsi"/>
                <w:sz w:val="20"/>
              </w:rPr>
            </w:pPr>
            <w:r w:rsidRPr="00C47122">
              <w:rPr>
                <w:rFonts w:asciiTheme="minorHAnsi" w:hAnsiTheme="minorHAnsi" w:cstheme="minorHAnsi"/>
                <w:sz w:val="20"/>
              </w:rPr>
              <w:t>23</w:t>
            </w:r>
          </w:p>
        </w:tc>
        <w:tc>
          <w:tcPr>
            <w:tcW w:w="589" w:type="pct"/>
            <w:vAlign w:val="center"/>
          </w:tcPr>
          <w:p w14:paraId="4958985A" w14:textId="77777777" w:rsidR="00F21390" w:rsidRPr="00C47122" w:rsidRDefault="00F21390" w:rsidP="00367080">
            <w:pPr>
              <w:pStyle w:val="Texto"/>
              <w:spacing w:before="40" w:after="60" w:line="244" w:lineRule="exact"/>
              <w:ind w:firstLine="0"/>
              <w:jc w:val="center"/>
              <w:rPr>
                <w:rFonts w:asciiTheme="minorHAnsi" w:hAnsiTheme="minorHAnsi" w:cstheme="minorHAnsi"/>
                <w:sz w:val="20"/>
              </w:rPr>
            </w:pPr>
            <w:r w:rsidRPr="00C47122">
              <w:rPr>
                <w:rFonts w:asciiTheme="minorHAnsi" w:hAnsiTheme="minorHAnsi" w:cstheme="minorHAnsi"/>
                <w:sz w:val="20"/>
              </w:rPr>
              <w:t>23</w:t>
            </w:r>
          </w:p>
        </w:tc>
      </w:tr>
      <w:tr w:rsidR="00F21390" w:rsidRPr="00C47122" w14:paraId="35216BC9" w14:textId="77777777" w:rsidTr="00EE3263">
        <w:trPr>
          <w:cantSplit/>
          <w:trHeight w:val="20"/>
        </w:trPr>
        <w:tc>
          <w:tcPr>
            <w:tcW w:w="2701" w:type="pct"/>
            <w:vAlign w:val="center"/>
          </w:tcPr>
          <w:p w14:paraId="46294DD1" w14:textId="77777777" w:rsidR="00F21390" w:rsidRPr="00C47122" w:rsidRDefault="00F21390" w:rsidP="00367080">
            <w:pPr>
              <w:pStyle w:val="Texto"/>
              <w:spacing w:before="40" w:after="60" w:line="244" w:lineRule="exact"/>
              <w:ind w:firstLine="0"/>
              <w:rPr>
                <w:rFonts w:asciiTheme="minorHAnsi" w:hAnsiTheme="minorHAnsi" w:cstheme="minorHAnsi"/>
                <w:bCs/>
                <w:sz w:val="20"/>
              </w:rPr>
            </w:pPr>
            <w:r w:rsidRPr="00C47122">
              <w:rPr>
                <w:rFonts w:asciiTheme="minorHAnsi" w:hAnsiTheme="minorHAnsi" w:cstheme="minorHAnsi"/>
                <w:bCs/>
                <w:sz w:val="20"/>
              </w:rPr>
              <w:t xml:space="preserve">Atención a observaciones por parte de las entidades federativas. </w:t>
            </w:r>
          </w:p>
        </w:tc>
        <w:tc>
          <w:tcPr>
            <w:tcW w:w="570" w:type="pct"/>
            <w:vAlign w:val="center"/>
          </w:tcPr>
          <w:p w14:paraId="399B2703" w14:textId="77777777" w:rsidR="00F21390" w:rsidRPr="00C47122" w:rsidRDefault="00F21390" w:rsidP="00367080">
            <w:pPr>
              <w:pStyle w:val="Texto"/>
              <w:spacing w:before="40" w:after="60" w:line="244" w:lineRule="exact"/>
              <w:ind w:firstLine="0"/>
              <w:jc w:val="center"/>
              <w:rPr>
                <w:rFonts w:asciiTheme="minorHAnsi" w:hAnsiTheme="minorHAnsi" w:cstheme="minorHAnsi"/>
                <w:sz w:val="20"/>
              </w:rPr>
            </w:pPr>
            <w:r w:rsidRPr="00C47122">
              <w:rPr>
                <w:rFonts w:asciiTheme="minorHAnsi" w:hAnsiTheme="minorHAnsi" w:cstheme="minorHAnsi"/>
                <w:sz w:val="20"/>
              </w:rPr>
              <w:t>25</w:t>
            </w:r>
          </w:p>
        </w:tc>
        <w:tc>
          <w:tcPr>
            <w:tcW w:w="570" w:type="pct"/>
            <w:vAlign w:val="center"/>
          </w:tcPr>
          <w:p w14:paraId="10348100" w14:textId="77777777" w:rsidR="00F21390" w:rsidRPr="00C47122" w:rsidRDefault="00F21390" w:rsidP="00367080">
            <w:pPr>
              <w:pStyle w:val="Texto"/>
              <w:spacing w:before="40" w:after="60" w:line="244" w:lineRule="exact"/>
              <w:ind w:firstLine="0"/>
              <w:jc w:val="center"/>
              <w:rPr>
                <w:rFonts w:asciiTheme="minorHAnsi" w:hAnsiTheme="minorHAnsi" w:cstheme="minorHAnsi"/>
                <w:sz w:val="20"/>
              </w:rPr>
            </w:pPr>
            <w:r w:rsidRPr="00C47122">
              <w:rPr>
                <w:rFonts w:asciiTheme="minorHAnsi" w:hAnsiTheme="minorHAnsi" w:cstheme="minorHAnsi"/>
                <w:sz w:val="20"/>
              </w:rPr>
              <w:t>25</w:t>
            </w:r>
          </w:p>
        </w:tc>
        <w:tc>
          <w:tcPr>
            <w:tcW w:w="570" w:type="pct"/>
            <w:vAlign w:val="center"/>
          </w:tcPr>
          <w:p w14:paraId="4945877C" w14:textId="77777777" w:rsidR="00F21390" w:rsidRPr="00C47122" w:rsidRDefault="00F21390" w:rsidP="00367080">
            <w:pPr>
              <w:pStyle w:val="Texto"/>
              <w:spacing w:before="40" w:after="60" w:line="244" w:lineRule="exact"/>
              <w:ind w:firstLine="0"/>
              <w:jc w:val="center"/>
              <w:rPr>
                <w:rFonts w:asciiTheme="minorHAnsi" w:hAnsiTheme="minorHAnsi" w:cstheme="minorHAnsi"/>
                <w:sz w:val="20"/>
              </w:rPr>
            </w:pPr>
            <w:r w:rsidRPr="00C47122">
              <w:rPr>
                <w:rFonts w:asciiTheme="minorHAnsi" w:hAnsiTheme="minorHAnsi" w:cstheme="minorHAnsi"/>
                <w:sz w:val="20"/>
              </w:rPr>
              <w:t>25</w:t>
            </w:r>
          </w:p>
        </w:tc>
        <w:tc>
          <w:tcPr>
            <w:tcW w:w="589" w:type="pct"/>
            <w:vAlign w:val="center"/>
          </w:tcPr>
          <w:p w14:paraId="0B6B7984" w14:textId="77777777" w:rsidR="00F21390" w:rsidRPr="00C47122" w:rsidRDefault="00F21390" w:rsidP="00367080">
            <w:pPr>
              <w:pStyle w:val="Texto"/>
              <w:spacing w:before="40" w:after="60" w:line="244" w:lineRule="exact"/>
              <w:ind w:firstLine="0"/>
              <w:jc w:val="center"/>
              <w:rPr>
                <w:rFonts w:asciiTheme="minorHAnsi" w:hAnsiTheme="minorHAnsi" w:cstheme="minorHAnsi"/>
                <w:sz w:val="20"/>
              </w:rPr>
            </w:pPr>
            <w:r w:rsidRPr="00C47122">
              <w:rPr>
                <w:rFonts w:asciiTheme="minorHAnsi" w:hAnsiTheme="minorHAnsi" w:cstheme="minorHAnsi"/>
                <w:sz w:val="20"/>
              </w:rPr>
              <w:t>25</w:t>
            </w:r>
          </w:p>
        </w:tc>
      </w:tr>
      <w:tr w:rsidR="00F21390" w:rsidRPr="00C47122" w14:paraId="498FD969" w14:textId="77777777" w:rsidTr="00EE3263">
        <w:trPr>
          <w:cantSplit/>
          <w:trHeight w:val="20"/>
        </w:trPr>
        <w:tc>
          <w:tcPr>
            <w:tcW w:w="2701" w:type="pct"/>
            <w:vAlign w:val="center"/>
          </w:tcPr>
          <w:p w14:paraId="5E30C5A6" w14:textId="1A37E73C" w:rsidR="00F21390" w:rsidRPr="00C47122" w:rsidRDefault="00F21390" w:rsidP="00367080">
            <w:pPr>
              <w:pStyle w:val="Texto"/>
              <w:spacing w:before="40" w:after="60" w:line="244" w:lineRule="exact"/>
              <w:ind w:firstLine="0"/>
              <w:rPr>
                <w:rFonts w:asciiTheme="minorHAnsi" w:hAnsiTheme="minorHAnsi" w:cstheme="minorHAnsi"/>
                <w:bCs/>
                <w:sz w:val="20"/>
              </w:rPr>
            </w:pPr>
            <w:r w:rsidRPr="00C47122">
              <w:rPr>
                <w:rFonts w:asciiTheme="minorHAnsi" w:hAnsiTheme="minorHAnsi" w:cstheme="minorHAnsi"/>
                <w:bCs/>
                <w:sz w:val="20"/>
              </w:rPr>
              <w:t>Cierre definitivo del SFU</w:t>
            </w:r>
            <w:r w:rsidR="00305477" w:rsidRPr="00C47122">
              <w:rPr>
                <w:rFonts w:asciiTheme="minorHAnsi" w:hAnsiTheme="minorHAnsi" w:cstheme="minorHAnsi"/>
                <w:bCs/>
                <w:sz w:val="20"/>
              </w:rPr>
              <w:t>/SRFT</w:t>
            </w:r>
            <w:r w:rsidRPr="00C47122">
              <w:rPr>
                <w:rFonts w:asciiTheme="minorHAnsi" w:hAnsiTheme="minorHAnsi" w:cstheme="minorHAnsi"/>
                <w:bCs/>
                <w:sz w:val="20"/>
              </w:rPr>
              <w:t>.</w:t>
            </w:r>
          </w:p>
        </w:tc>
        <w:tc>
          <w:tcPr>
            <w:tcW w:w="570" w:type="pct"/>
            <w:vAlign w:val="center"/>
          </w:tcPr>
          <w:p w14:paraId="101B6406" w14:textId="77777777" w:rsidR="00F21390" w:rsidRPr="00C47122" w:rsidRDefault="00F21390" w:rsidP="00367080">
            <w:pPr>
              <w:pStyle w:val="Texto"/>
              <w:spacing w:before="40" w:after="60" w:line="244" w:lineRule="exact"/>
              <w:ind w:firstLine="0"/>
              <w:jc w:val="center"/>
              <w:rPr>
                <w:rFonts w:asciiTheme="minorHAnsi" w:hAnsiTheme="minorHAnsi" w:cstheme="minorHAnsi"/>
                <w:sz w:val="20"/>
              </w:rPr>
            </w:pPr>
            <w:r w:rsidRPr="00C47122">
              <w:rPr>
                <w:rFonts w:asciiTheme="minorHAnsi" w:hAnsiTheme="minorHAnsi" w:cstheme="minorHAnsi"/>
                <w:sz w:val="20"/>
              </w:rPr>
              <w:t>25</w:t>
            </w:r>
          </w:p>
        </w:tc>
        <w:tc>
          <w:tcPr>
            <w:tcW w:w="570" w:type="pct"/>
            <w:vAlign w:val="center"/>
          </w:tcPr>
          <w:p w14:paraId="05D8F12E" w14:textId="77777777" w:rsidR="00F21390" w:rsidRPr="00C47122" w:rsidRDefault="00F21390" w:rsidP="00367080">
            <w:pPr>
              <w:pStyle w:val="Texto"/>
              <w:spacing w:before="40" w:after="60" w:line="244" w:lineRule="exact"/>
              <w:ind w:firstLine="0"/>
              <w:jc w:val="center"/>
              <w:rPr>
                <w:rFonts w:asciiTheme="minorHAnsi" w:hAnsiTheme="minorHAnsi" w:cstheme="minorHAnsi"/>
                <w:sz w:val="20"/>
              </w:rPr>
            </w:pPr>
            <w:r w:rsidRPr="00C47122">
              <w:rPr>
                <w:rFonts w:asciiTheme="minorHAnsi" w:hAnsiTheme="minorHAnsi" w:cstheme="minorHAnsi"/>
                <w:sz w:val="20"/>
              </w:rPr>
              <w:t>25</w:t>
            </w:r>
          </w:p>
        </w:tc>
        <w:tc>
          <w:tcPr>
            <w:tcW w:w="570" w:type="pct"/>
            <w:vAlign w:val="center"/>
          </w:tcPr>
          <w:p w14:paraId="6EA9319F" w14:textId="77777777" w:rsidR="00F21390" w:rsidRPr="00C47122" w:rsidRDefault="00F21390" w:rsidP="00367080">
            <w:pPr>
              <w:pStyle w:val="Texto"/>
              <w:spacing w:before="40" w:after="60" w:line="244" w:lineRule="exact"/>
              <w:ind w:firstLine="0"/>
              <w:jc w:val="center"/>
              <w:rPr>
                <w:rFonts w:asciiTheme="minorHAnsi" w:hAnsiTheme="minorHAnsi" w:cstheme="minorHAnsi"/>
                <w:sz w:val="20"/>
              </w:rPr>
            </w:pPr>
            <w:r w:rsidRPr="00C47122">
              <w:rPr>
                <w:rFonts w:asciiTheme="minorHAnsi" w:hAnsiTheme="minorHAnsi" w:cstheme="minorHAnsi"/>
                <w:sz w:val="20"/>
              </w:rPr>
              <w:t>25</w:t>
            </w:r>
          </w:p>
        </w:tc>
        <w:tc>
          <w:tcPr>
            <w:tcW w:w="589" w:type="pct"/>
            <w:vAlign w:val="center"/>
          </w:tcPr>
          <w:p w14:paraId="6BE19EA4" w14:textId="77777777" w:rsidR="00F21390" w:rsidRPr="00C47122" w:rsidRDefault="00F21390" w:rsidP="00367080">
            <w:pPr>
              <w:pStyle w:val="Texto"/>
              <w:spacing w:before="40" w:after="60" w:line="244" w:lineRule="exact"/>
              <w:ind w:firstLine="0"/>
              <w:jc w:val="center"/>
              <w:rPr>
                <w:rFonts w:asciiTheme="minorHAnsi" w:hAnsiTheme="minorHAnsi" w:cstheme="minorHAnsi"/>
                <w:sz w:val="20"/>
              </w:rPr>
            </w:pPr>
            <w:r w:rsidRPr="00C47122">
              <w:rPr>
                <w:rFonts w:asciiTheme="minorHAnsi" w:hAnsiTheme="minorHAnsi" w:cstheme="minorHAnsi"/>
                <w:sz w:val="20"/>
              </w:rPr>
              <w:t>25</w:t>
            </w:r>
          </w:p>
        </w:tc>
      </w:tr>
    </w:tbl>
    <w:p w14:paraId="36E566AD" w14:textId="5E751C38" w:rsidR="00F21390" w:rsidRDefault="008C4739" w:rsidP="008C4739">
      <w:pPr>
        <w:spacing w:before="60" w:after="240"/>
      </w:pPr>
      <w:r w:rsidRPr="008C4739">
        <w:rPr>
          <w:b/>
          <w:bCs/>
          <w:sz w:val="18"/>
          <w:szCs w:val="18"/>
        </w:rPr>
        <w:t>Fuente:</w:t>
      </w:r>
      <w:r w:rsidRPr="008C4739">
        <w:rPr>
          <w:sz w:val="18"/>
          <w:szCs w:val="18"/>
        </w:rPr>
        <w:t xml:space="preserve"> Lineamientos para informar sobre los recursos federales transferidos a las entidades federativas, municipios y demarcaciones territoriales del Distrito Federal, y de operación de los recursos del Ramo General 33.</w:t>
      </w:r>
      <w:r>
        <w:t xml:space="preserve"> </w:t>
      </w:r>
    </w:p>
    <w:p w14:paraId="066A3169" w14:textId="0050C44D" w:rsidR="00FB38D2" w:rsidRDefault="00884799" w:rsidP="00EB7BD9">
      <w:r>
        <w:t>Debido a diferentes limitantes identificadas por la UED en el SFU</w:t>
      </w:r>
      <w:r w:rsidR="007B74F2">
        <w:t xml:space="preserve"> el cual operaba dentro del PASH</w:t>
      </w:r>
      <w:r>
        <w:t xml:space="preserve">, </w:t>
      </w:r>
      <w:r w:rsidR="007B74F2">
        <w:t xml:space="preserve">en 2018 </w:t>
      </w:r>
      <w:r>
        <w:t>este sistema</w:t>
      </w:r>
      <w:r w:rsidR="007B74F2">
        <w:t xml:space="preserve"> fue migrado</w:t>
      </w:r>
      <w:r>
        <w:t xml:space="preserve"> al Módulo de Seguridad de Soluciones de Negocio (MSSN)</w:t>
      </w:r>
      <w:r w:rsidR="007B74F2">
        <w:t xml:space="preserve"> y a partir de ahí se denominó SRFT</w:t>
      </w:r>
      <w:r>
        <w:t xml:space="preserve">, con lo cual se pretende </w:t>
      </w:r>
      <w:r w:rsidR="0003350B">
        <w:t>dar</w:t>
      </w:r>
      <w:r>
        <w:t xml:space="preserve"> un mejor seguimiento a los recursos federales transferidos</w:t>
      </w:r>
      <w:r w:rsidR="00E562B6">
        <w:t xml:space="preserve"> del Ramo 33</w:t>
      </w:r>
      <w:r>
        <w:t>.</w:t>
      </w:r>
      <w:r w:rsidR="00FB38D2">
        <w:br w:type="page"/>
      </w:r>
    </w:p>
    <w:p w14:paraId="52931AFB" w14:textId="2F9E6A3E" w:rsidR="00FB38D2" w:rsidRDefault="00FB38D2" w:rsidP="00FB38D2">
      <w:pPr>
        <w:rPr>
          <w:b/>
        </w:rPr>
      </w:pPr>
      <w:r>
        <w:rPr>
          <w:b/>
        </w:rPr>
        <w:lastRenderedPageBreak/>
        <w:t>38</w:t>
      </w:r>
      <w:r w:rsidRPr="00157CDA">
        <w:rPr>
          <w:b/>
        </w:rPr>
        <w:t xml:space="preserve">. </w:t>
      </w:r>
      <w:r w:rsidRPr="00BD4925">
        <w:rPr>
          <w:b/>
        </w:rPr>
        <w:t xml:space="preserve">¿El </w:t>
      </w:r>
      <w:r>
        <w:rPr>
          <w:b/>
        </w:rPr>
        <w:t xml:space="preserve">Fondo cuenta con mecanismos para el seguimiento al ejercicio de los recursos una vez transferidos a las </w:t>
      </w:r>
      <w:r w:rsidR="00880311">
        <w:rPr>
          <w:b/>
        </w:rPr>
        <w:t>entidades federativas</w:t>
      </w:r>
      <w:r w:rsidRPr="00BD4925">
        <w:rPr>
          <w:b/>
        </w:rPr>
        <w:t>?</w:t>
      </w:r>
    </w:p>
    <w:p w14:paraId="707EEDBE" w14:textId="068244DF" w:rsidR="00FB38D2" w:rsidRPr="002E3CDF" w:rsidRDefault="006569F7" w:rsidP="006569F7">
      <w:pPr>
        <w:spacing w:before="240" w:after="240"/>
        <w:rPr>
          <w:b/>
          <w:bCs/>
        </w:rPr>
      </w:pPr>
      <w:r w:rsidRPr="002E3CDF">
        <w:rPr>
          <w:b/>
          <w:bCs/>
        </w:rPr>
        <w:t>No procede valoración cuantitativa.</w:t>
      </w:r>
    </w:p>
    <w:p w14:paraId="18EBD1D7" w14:textId="40DCB26C" w:rsidR="00DB78F5" w:rsidRDefault="0023630D" w:rsidP="007B47E9">
      <w:r w:rsidRPr="00224938">
        <w:t>Sí</w:t>
      </w:r>
      <w:r w:rsidRPr="00305477">
        <w:rPr>
          <w:b/>
          <w:bCs/>
        </w:rPr>
        <w:t>.</w:t>
      </w:r>
      <w:r>
        <w:t xml:space="preserve"> </w:t>
      </w:r>
      <w:r w:rsidR="00DB78F5">
        <w:t>En el ejercicio 2017, el FAFEF les daba seguimiento a los recursos transferidos a las entidades federativas a través de los módulos “Nivel Financiero” e “Indicadores” del SFU. A partir del ejercicio 2018</w:t>
      </w:r>
      <w:r w:rsidR="007B47E9">
        <w:t xml:space="preserve"> a la fecha</w:t>
      </w:r>
      <w:r w:rsidR="00DB78F5">
        <w:t xml:space="preserve">, </w:t>
      </w:r>
      <w:r w:rsidR="007B47E9">
        <w:t>el seguimiento a los recursos federales transferidos se les da a través de los módulos “Ejercicio del Gasto” e “Indicadores” del SRFT. En el primer módulo, el FAFEF le da seguimiento al avance financiero (desagregado por partida</w:t>
      </w:r>
      <w:r w:rsidR="00665623">
        <w:t xml:space="preserve"> </w:t>
      </w:r>
      <w:r w:rsidR="00504FAB">
        <w:t>genérica</w:t>
      </w:r>
      <w:r w:rsidR="007B47E9">
        <w:t xml:space="preserve">), mientras que en el segundo </w:t>
      </w:r>
      <w:r w:rsidR="00665623">
        <w:t>les d</w:t>
      </w:r>
      <w:r w:rsidR="007B47E9">
        <w:t xml:space="preserve">a </w:t>
      </w:r>
      <w:r w:rsidR="00665623">
        <w:t xml:space="preserve">seguimiento a </w:t>
      </w:r>
      <w:r w:rsidR="007B47E9">
        <w:t>l</w:t>
      </w:r>
      <w:r w:rsidR="00504FAB">
        <w:t>o</w:t>
      </w:r>
      <w:r w:rsidR="007B47E9">
        <w:t xml:space="preserve">s </w:t>
      </w:r>
      <w:r w:rsidR="00504FAB">
        <w:t>resultados</w:t>
      </w:r>
      <w:r w:rsidR="007B47E9">
        <w:t xml:space="preserve"> </w:t>
      </w:r>
      <w:r w:rsidR="00504FAB">
        <w:t>logrados en</w:t>
      </w:r>
      <w:r w:rsidR="007B47E9">
        <w:t xml:space="preserve"> los indicadores.</w:t>
      </w:r>
    </w:p>
    <w:p w14:paraId="7F3B0710" w14:textId="64A7B976" w:rsidR="00A07BCD" w:rsidRDefault="00A07BCD" w:rsidP="00EB7BD9">
      <w:r>
        <w:t xml:space="preserve">Sin embargo, </w:t>
      </w:r>
      <w:r w:rsidR="002F35EB">
        <w:t xml:space="preserve">el seguimiento que le da el Fondo a los recursos transferidos a las entidades federativas a través de los indicadores </w:t>
      </w:r>
      <w:r w:rsidR="007B226D">
        <w:t xml:space="preserve">es </w:t>
      </w:r>
      <w:r w:rsidR="002F35EB">
        <w:t>únicamente para los rubros de gasto de Deuda Pública e Inversión Física, ya que el resto de los rubros establecidos en el Artículo 47 de la LCF, no tienen un indicador en la MIR del Fondo.</w:t>
      </w:r>
      <w:r w:rsidR="002F7FD2">
        <w:t xml:space="preserve"> Esto es importante </w:t>
      </w:r>
      <w:r w:rsidR="00504FAB">
        <w:t xml:space="preserve">de </w:t>
      </w:r>
      <w:r w:rsidR="002F7FD2">
        <w:t xml:space="preserve">resaltar, ya que el FAFEF únicamente tiene </w:t>
      </w:r>
      <w:r w:rsidR="00504FAB">
        <w:t>identificado</w:t>
      </w:r>
      <w:r w:rsidR="002F7FD2">
        <w:t xml:space="preserve"> los </w:t>
      </w:r>
      <w:r w:rsidR="00504FAB">
        <w:t>mont</w:t>
      </w:r>
      <w:r w:rsidR="002F7FD2">
        <w:t xml:space="preserve">os que las entidades federativas destinan a la Deuda Pública e Inversión Física (Infraestructura), </w:t>
      </w:r>
      <w:r w:rsidR="00504FAB">
        <w:t>pero</w:t>
      </w:r>
      <w:r w:rsidR="0030325B">
        <w:t xml:space="preserve"> desconoce los recursos que las entidades destinan al resto de los rubros de gasto, como saneamiento de pensiones, modernización de los registros públicos de la propiedad, a los sistemas de recaudación, al fortalecimientos de proyectos de investigación científica, a los sistemas de protección civil y a la educación pública.</w:t>
      </w:r>
    </w:p>
    <w:p w14:paraId="40CCC11E" w14:textId="204D4D7F" w:rsidR="0003350B" w:rsidRDefault="00504FAB" w:rsidP="00EB7BD9">
      <w:r>
        <w:t>Lo anterior, se convierte en un problema de seguimiento al ejercicio de los recursos</w:t>
      </w:r>
      <w:r w:rsidR="00E17344">
        <w:t xml:space="preserve">, ya que hay entidades federativas que destinan los recursos del Fondo a rubros distintos a al Saneamiento Financiero (Deuda Pública) y a la Inversión Física (Proyectos de Infraestructura), e incluso hay entidades federativas, como Chihuahua </w:t>
      </w:r>
      <w:r w:rsidR="009D5AB7">
        <w:t>que en el ejercicio 2018 únicamente destinó sus recursos al Saneamiento de Pensiones.</w:t>
      </w:r>
    </w:p>
    <w:p w14:paraId="50A2CCAA" w14:textId="0CB1DECF" w:rsidR="009D5AB7" w:rsidRDefault="009D5AB7" w:rsidP="00EB7BD9">
      <w:r>
        <w:t>Para atender lo anterior, se sugiere establecer en la MIR del Fondo indicadores que midan los resultados logrados en cada uno de los rubros de gasto establecidos en la LCF, tales como los que se proponen a continuación:</w:t>
      </w:r>
    </w:p>
    <w:p w14:paraId="1EBD6C77" w14:textId="6778D11C" w:rsidR="009D5AB7" w:rsidRDefault="009D5AB7" w:rsidP="00897BEB">
      <w:pPr>
        <w:pStyle w:val="Prrafodelista"/>
        <w:numPr>
          <w:ilvl w:val="0"/>
          <w:numId w:val="1"/>
        </w:numPr>
        <w:spacing w:before="60" w:after="60"/>
        <w:ind w:left="527" w:hanging="357"/>
        <w:contextualSpacing w:val="0"/>
      </w:pPr>
      <w:r w:rsidRPr="009D5AB7">
        <w:t>Porcentaje de recursos destinados a la inversión en infraestructura física</w:t>
      </w:r>
      <w:r>
        <w:t>;</w:t>
      </w:r>
    </w:p>
    <w:p w14:paraId="20FB048D" w14:textId="4520F073" w:rsidR="009D5AB7" w:rsidRDefault="009D5AB7" w:rsidP="00897BEB">
      <w:pPr>
        <w:pStyle w:val="Prrafodelista"/>
        <w:numPr>
          <w:ilvl w:val="0"/>
          <w:numId w:val="1"/>
        </w:numPr>
        <w:spacing w:before="60" w:after="60"/>
        <w:ind w:left="527" w:hanging="357"/>
        <w:contextualSpacing w:val="0"/>
      </w:pPr>
      <w:r w:rsidRPr="009D5AB7">
        <w:t>Porcentaje de recursos destinados a la Deuda Pública local</w:t>
      </w:r>
      <w:r>
        <w:t>;</w:t>
      </w:r>
    </w:p>
    <w:p w14:paraId="1BB54146" w14:textId="2B8C0773" w:rsidR="009D5AB7" w:rsidRDefault="009D5AB7" w:rsidP="00897BEB">
      <w:pPr>
        <w:pStyle w:val="Prrafodelista"/>
        <w:numPr>
          <w:ilvl w:val="0"/>
          <w:numId w:val="1"/>
        </w:numPr>
        <w:spacing w:before="60" w:after="60"/>
        <w:ind w:left="527" w:hanging="357"/>
        <w:contextualSpacing w:val="0"/>
      </w:pPr>
      <w:r w:rsidRPr="009D5AB7">
        <w:t>Porcentaje de recursos destinados al saneamiento de pensiones</w:t>
      </w:r>
      <w:r>
        <w:t>;</w:t>
      </w:r>
    </w:p>
    <w:p w14:paraId="36067F80" w14:textId="401225AC" w:rsidR="009D5AB7" w:rsidRDefault="009D5AB7" w:rsidP="00897BEB">
      <w:pPr>
        <w:pStyle w:val="Prrafodelista"/>
        <w:numPr>
          <w:ilvl w:val="0"/>
          <w:numId w:val="1"/>
        </w:numPr>
        <w:spacing w:before="60" w:after="60"/>
        <w:ind w:left="527" w:hanging="357"/>
        <w:contextualSpacing w:val="0"/>
      </w:pPr>
      <w:r w:rsidRPr="009D5AB7">
        <w:t>Porcentaje de recursos destinados a la modernización de registros públicos de la propiedad y comercio</w:t>
      </w:r>
      <w:r>
        <w:t>;</w:t>
      </w:r>
    </w:p>
    <w:p w14:paraId="133C05DD" w14:textId="341E6EC6" w:rsidR="009D5AB7" w:rsidRDefault="009D5AB7" w:rsidP="00897BEB">
      <w:pPr>
        <w:pStyle w:val="Prrafodelista"/>
        <w:numPr>
          <w:ilvl w:val="0"/>
          <w:numId w:val="1"/>
        </w:numPr>
        <w:spacing w:before="60" w:after="60"/>
        <w:ind w:left="527" w:hanging="357"/>
        <w:contextualSpacing w:val="0"/>
      </w:pPr>
      <w:r w:rsidRPr="009D5AB7">
        <w:t>Porcentaje de recursos destinados a la modernización de sistemas de recaudación</w:t>
      </w:r>
      <w:r>
        <w:t>;</w:t>
      </w:r>
    </w:p>
    <w:p w14:paraId="0E8C6C69" w14:textId="2B51A2B7" w:rsidR="009D5AB7" w:rsidRDefault="009D5AB7" w:rsidP="00897BEB">
      <w:pPr>
        <w:pStyle w:val="Prrafodelista"/>
        <w:numPr>
          <w:ilvl w:val="0"/>
          <w:numId w:val="1"/>
        </w:numPr>
        <w:spacing w:before="60" w:after="60"/>
        <w:ind w:left="527" w:hanging="357"/>
        <w:contextualSpacing w:val="0"/>
      </w:pPr>
      <w:r w:rsidRPr="009D5AB7">
        <w:t>Porcentaje de recursos destinados a la ejecución de proyectos de inversión</w:t>
      </w:r>
      <w:r>
        <w:t>;</w:t>
      </w:r>
    </w:p>
    <w:p w14:paraId="75DC0E8F" w14:textId="3F99C304" w:rsidR="009D5AB7" w:rsidRDefault="009D5AB7" w:rsidP="00897BEB">
      <w:pPr>
        <w:pStyle w:val="Prrafodelista"/>
        <w:numPr>
          <w:ilvl w:val="0"/>
          <w:numId w:val="1"/>
        </w:numPr>
        <w:spacing w:before="60" w:after="60"/>
        <w:ind w:left="527" w:hanging="357"/>
        <w:contextualSpacing w:val="0"/>
      </w:pPr>
      <w:r w:rsidRPr="009D5AB7">
        <w:t>Porcentaje de recursos destinados al fortalecimiento de sistemas de protección civil</w:t>
      </w:r>
      <w:r>
        <w:t>;</w:t>
      </w:r>
    </w:p>
    <w:p w14:paraId="08DB4E44" w14:textId="431DE1D0" w:rsidR="009D5AB7" w:rsidRDefault="009D5AB7" w:rsidP="00897BEB">
      <w:pPr>
        <w:pStyle w:val="Prrafodelista"/>
        <w:numPr>
          <w:ilvl w:val="0"/>
          <w:numId w:val="1"/>
        </w:numPr>
        <w:spacing w:before="60" w:after="60"/>
        <w:ind w:left="527" w:hanging="357"/>
        <w:contextualSpacing w:val="0"/>
      </w:pPr>
      <w:r w:rsidRPr="009D5AB7">
        <w:t>Porcentaje de recursos destinados al fortalecimiento de educación pública.</w:t>
      </w:r>
    </w:p>
    <w:p w14:paraId="168A4C05" w14:textId="0859EDCA" w:rsidR="009A2402" w:rsidRDefault="004838FC" w:rsidP="00EB7BD9">
      <w:r>
        <w:t xml:space="preserve">Finalmente, como parte de los mecanismos de seguimiento al ejercicio de los recursos transferidos a las entidades federativas, y en apego a los que establece </w:t>
      </w:r>
      <w:r w:rsidR="006A31DD">
        <w:t xml:space="preserve">el Artículo 48 de la LCF, las entidades federativas deben enviarle a la SHCP sus informes sobre el ejercicio y destino de los recursos del FAFEF a más tardar </w:t>
      </w:r>
      <w:r w:rsidR="00363053">
        <w:t xml:space="preserve">a </w:t>
      </w:r>
      <w:r w:rsidR="006A31DD">
        <w:t xml:space="preserve">los </w:t>
      </w:r>
      <w:r w:rsidR="00363053">
        <w:t>20 días naturales posteriores a la terminación de cada trimestre del ejercicio fiscal.</w:t>
      </w:r>
      <w:r w:rsidR="006077C3">
        <w:t xml:space="preserve"> Asimismo, de acuerdo con el Párrafo cuarto del Artículo 48 de la LCF, los Estados, el Distrito Federal, los municipios y las DTDF, deberán publicar los informes a que se refiere en párrafo anterior, en los órganos locales oficiales de difusión y los pondrán a disposición del público en general a través de sus respectivas páginas de internet o de otros medios locales de difusión. Sin embargo, en la Auditoría realizada al FAFEF de la Cuenta Pública 2017, </w:t>
      </w:r>
      <w:r w:rsidR="00887CCA">
        <w:t xml:space="preserve">se identificó </w:t>
      </w:r>
      <w:r w:rsidR="006077C3">
        <w:t>que el 71.9% de las entidades federativas entregaron completos sus informes sobre el ejercicio y destino de los recursos</w:t>
      </w:r>
      <w:r w:rsidR="002D5E29">
        <w:t xml:space="preserve"> </w:t>
      </w:r>
      <w:r w:rsidR="008523D9">
        <w:t xml:space="preserve">federales </w:t>
      </w:r>
      <w:r w:rsidR="002D5E29">
        <w:t>transferidos</w:t>
      </w:r>
      <w:r w:rsidR="006077C3">
        <w:t xml:space="preserve"> y que sólo el 62.5% cumplieron con la difusión de los informes</w:t>
      </w:r>
      <w:r w:rsidR="00E27E72">
        <w:rPr>
          <w:rStyle w:val="Refdenotaalpie"/>
        </w:rPr>
        <w:footnoteReference w:id="11"/>
      </w:r>
      <w:r w:rsidR="006077C3">
        <w:t>.</w:t>
      </w:r>
      <w:r w:rsidR="009A2402">
        <w:br w:type="page"/>
      </w:r>
    </w:p>
    <w:p w14:paraId="7E294E54" w14:textId="21EDAB3E" w:rsidR="009A2402" w:rsidRDefault="009A2402" w:rsidP="009A2402">
      <w:pPr>
        <w:pStyle w:val="Ttulo1"/>
      </w:pPr>
      <w:bookmarkStart w:id="57" w:name="_Toc61373180"/>
      <w:r>
        <w:lastRenderedPageBreak/>
        <w:t>Módulo 6. Complementariedades y coincidencias</w:t>
      </w:r>
      <w:bookmarkEnd w:id="57"/>
    </w:p>
    <w:p w14:paraId="4F728026" w14:textId="77777777" w:rsidR="009A2402" w:rsidRPr="009A2402" w:rsidRDefault="009A2402" w:rsidP="009A2402">
      <w:pPr>
        <w:rPr>
          <w:b/>
        </w:rPr>
      </w:pPr>
      <w:r>
        <w:rPr>
          <w:b/>
        </w:rPr>
        <w:t>39</w:t>
      </w:r>
      <w:r w:rsidRPr="00157CDA">
        <w:rPr>
          <w:b/>
        </w:rPr>
        <w:t xml:space="preserve">. </w:t>
      </w:r>
      <w:r w:rsidRPr="009A2402">
        <w:rPr>
          <w:b/>
        </w:rPr>
        <w:t>¿Con cuáles Programas presupuestarios (incluyendo aquellos con elementos de gasto federalizado) o Fondos de Aportaciones Federales, y en qué aspectos, el Fondo evaluado podría tener complementariedad o coincidencias?</w:t>
      </w:r>
    </w:p>
    <w:p w14:paraId="1923AB1F" w14:textId="08687784" w:rsidR="006569F7" w:rsidRPr="002E3CDF" w:rsidRDefault="006569F7" w:rsidP="006569F7">
      <w:pPr>
        <w:spacing w:before="240" w:after="240"/>
        <w:rPr>
          <w:b/>
          <w:bCs/>
        </w:rPr>
      </w:pPr>
      <w:r w:rsidRPr="002E3CDF">
        <w:rPr>
          <w:b/>
          <w:bCs/>
        </w:rPr>
        <w:t>No procede valoración cuantitativa.</w:t>
      </w:r>
    </w:p>
    <w:p w14:paraId="49EFA954" w14:textId="0B8120B2" w:rsidR="00793400" w:rsidRDefault="00AF2B12" w:rsidP="005D6313">
      <w:pPr>
        <w:spacing w:before="240"/>
      </w:pPr>
      <w:r>
        <w:t>Para e</w:t>
      </w:r>
      <w:r w:rsidR="001F25D9">
        <w:t xml:space="preserve">ste análisis conviene recordar que el </w:t>
      </w:r>
      <w:r w:rsidR="00BC43FB">
        <w:t>Propósito</w:t>
      </w:r>
      <w:r w:rsidR="005D6313">
        <w:t xml:space="preserve"> del FAFEF es “fortalecer las finanzas púb</w:t>
      </w:r>
      <w:r w:rsidR="008C4739">
        <w:t>l</w:t>
      </w:r>
      <w:r w:rsidR="005D6313">
        <w:t xml:space="preserve">icas de las entidades federativas”, </w:t>
      </w:r>
      <w:r w:rsidR="00F1167B">
        <w:t>a través de</w:t>
      </w:r>
      <w:r w:rsidR="005D6313">
        <w:t xml:space="preserve"> la transferencia de </w:t>
      </w:r>
      <w:r>
        <w:t>“recursos f</w:t>
      </w:r>
      <w:r w:rsidR="0040585B">
        <w:t>ederales</w:t>
      </w:r>
      <w:r>
        <w:t>”</w:t>
      </w:r>
      <w:r w:rsidR="00793400">
        <w:t>, los cuales</w:t>
      </w:r>
      <w:r w:rsidR="005D6313">
        <w:t xml:space="preserve"> </w:t>
      </w:r>
      <w:r w:rsidR="00793400">
        <w:t xml:space="preserve">se </w:t>
      </w:r>
      <w:r w:rsidR="005D6313">
        <w:t xml:space="preserve">pueden </w:t>
      </w:r>
      <w:r w:rsidR="00793400">
        <w:t>destina</w:t>
      </w:r>
      <w:r w:rsidR="005D6313">
        <w:t>r</w:t>
      </w:r>
      <w:r w:rsidR="00793400">
        <w:t xml:space="preserve"> a diferentes conceptos de gasto, entre los cuales se encuentran</w:t>
      </w:r>
      <w:r w:rsidR="005D6313">
        <w:t xml:space="preserve">: la inversión en infraestructura física, al saneamiento financiero, para apoyar el saneamiento de pensiones, a la modernización de </w:t>
      </w:r>
      <w:r w:rsidR="005D6313" w:rsidRPr="005D6313">
        <w:t>los registros públicos de la propiedad y del comercio locales</w:t>
      </w:r>
      <w:r w:rsidR="005D6313">
        <w:t>, p</w:t>
      </w:r>
      <w:r w:rsidR="005D6313" w:rsidRPr="005D6313">
        <w:t>ara modernizar los sistemas de recaudación locales</w:t>
      </w:r>
      <w:r w:rsidR="005D6313">
        <w:t>, a</w:t>
      </w:r>
      <w:r w:rsidR="005D6313" w:rsidRPr="005D6313">
        <w:t>l fortalecimiento de los proyectos de investigación científica y desarrollo tecnológico</w:t>
      </w:r>
      <w:r w:rsidR="005D6313">
        <w:t>, p</w:t>
      </w:r>
      <w:r w:rsidR="005D6313" w:rsidRPr="005D6313">
        <w:t>ara los sistemas de protección civil</w:t>
      </w:r>
      <w:r w:rsidR="005D6313">
        <w:t>, p</w:t>
      </w:r>
      <w:r w:rsidR="005D6313" w:rsidRPr="005D6313">
        <w:t>ara apoyar a la educación pública</w:t>
      </w:r>
      <w:r w:rsidR="005D6313">
        <w:t>, y p</w:t>
      </w:r>
      <w:r w:rsidR="005D6313" w:rsidRPr="005D6313">
        <w:t>ara proyectos de infraestructura concesionada o aquéllos donde se combinen recursos públicos y privados.</w:t>
      </w:r>
      <w:r w:rsidR="00793400">
        <w:t xml:space="preserve"> </w:t>
      </w:r>
      <w:r w:rsidR="0040585B">
        <w:t xml:space="preserve">Además de que su </w:t>
      </w:r>
      <w:r w:rsidR="004E3508">
        <w:t>población</w:t>
      </w:r>
      <w:r w:rsidR="0040585B">
        <w:t xml:space="preserve"> objetivo son l</w:t>
      </w:r>
      <w:r w:rsidR="005D6313">
        <w:t>a</w:t>
      </w:r>
      <w:r w:rsidR="0040585B">
        <w:t>s “</w:t>
      </w:r>
      <w:r w:rsidR="005D6313">
        <w:t>entidades federativas</w:t>
      </w:r>
      <w:r w:rsidR="0040585B">
        <w:t>”.</w:t>
      </w:r>
    </w:p>
    <w:p w14:paraId="1CC96ADD" w14:textId="57EAB0B6" w:rsidR="00C47122" w:rsidRDefault="00E34DDA" w:rsidP="00286465">
      <w:r>
        <w:t>Tomando en consideración lo anterior</w:t>
      </w:r>
      <w:r w:rsidR="00C47122">
        <w:t xml:space="preserve">, en el siguiente cuadro se enlistan los Fondos y Programas presupuestarios </w:t>
      </w:r>
      <w:r w:rsidR="004E3261">
        <w:t xml:space="preserve">(Pp) </w:t>
      </w:r>
      <w:r w:rsidR="00C47122">
        <w:t>federales con los cuales pueden existir complementariedades o coincidencias, con base en sus objetivos a nivel Propósito y la población que atienden.</w:t>
      </w:r>
    </w:p>
    <w:p w14:paraId="2EDEE41B" w14:textId="6CBD154F" w:rsidR="00C47122" w:rsidRDefault="00C47122" w:rsidP="00C47122">
      <w:pPr>
        <w:jc w:val="center"/>
      </w:pPr>
      <w:bookmarkStart w:id="58" w:name="_Toc56968002"/>
      <w:r w:rsidRPr="00B1011C">
        <w:rPr>
          <w:b/>
          <w:bCs/>
        </w:rPr>
        <w:t xml:space="preserve">Cuadro </w:t>
      </w:r>
      <w:r w:rsidRPr="00B1011C">
        <w:rPr>
          <w:b/>
          <w:bCs/>
          <w:i/>
          <w:iCs/>
        </w:rPr>
        <w:fldChar w:fldCharType="begin"/>
      </w:r>
      <w:r w:rsidRPr="00B1011C">
        <w:rPr>
          <w:b/>
          <w:bCs/>
        </w:rPr>
        <w:instrText xml:space="preserve"> SEQ Cuadro \* ARABIC </w:instrText>
      </w:r>
      <w:r w:rsidRPr="00B1011C">
        <w:rPr>
          <w:b/>
          <w:bCs/>
          <w:i/>
          <w:iCs/>
        </w:rPr>
        <w:fldChar w:fldCharType="separate"/>
      </w:r>
      <w:r w:rsidR="00C8117F">
        <w:rPr>
          <w:b/>
          <w:bCs/>
          <w:noProof/>
        </w:rPr>
        <w:t>10</w:t>
      </w:r>
      <w:r w:rsidRPr="00B1011C">
        <w:rPr>
          <w:b/>
          <w:bCs/>
          <w:i/>
          <w:iCs/>
        </w:rPr>
        <w:fldChar w:fldCharType="end"/>
      </w:r>
      <w:r w:rsidRPr="00B1011C">
        <w:rPr>
          <w:b/>
          <w:bCs/>
        </w:rPr>
        <w:t xml:space="preserve">. </w:t>
      </w:r>
      <w:r w:rsidR="00A02832">
        <w:rPr>
          <w:b/>
          <w:bCs/>
        </w:rPr>
        <w:t xml:space="preserve">Fondos y Pp con los </w:t>
      </w:r>
      <w:r w:rsidR="007C4D65">
        <w:rPr>
          <w:b/>
          <w:bCs/>
        </w:rPr>
        <w:t>cuales el FAFEF puede tener</w:t>
      </w:r>
      <w:r w:rsidR="00A02832">
        <w:rPr>
          <w:b/>
          <w:bCs/>
        </w:rPr>
        <w:t xml:space="preserve"> complementariedades y coincidencias</w:t>
      </w:r>
      <w:bookmarkEnd w:id="58"/>
    </w:p>
    <w:tbl>
      <w:tblPr>
        <w:tblStyle w:val="Tablaconcuadrcula"/>
        <w:tblW w:w="5000" w:type="pct"/>
        <w:tblLayout w:type="fixed"/>
        <w:tblLook w:val="04A0" w:firstRow="1" w:lastRow="0" w:firstColumn="1" w:lastColumn="0" w:noHBand="0" w:noVBand="1"/>
      </w:tblPr>
      <w:tblGrid>
        <w:gridCol w:w="1504"/>
        <w:gridCol w:w="1610"/>
        <w:gridCol w:w="2694"/>
        <w:gridCol w:w="1843"/>
        <w:gridCol w:w="2311"/>
      </w:tblGrid>
      <w:tr w:rsidR="000B5700" w:rsidRPr="00A02832" w14:paraId="4F24C9D7" w14:textId="537E3FC0" w:rsidTr="00DC367C">
        <w:tc>
          <w:tcPr>
            <w:tcW w:w="755" w:type="pct"/>
          </w:tcPr>
          <w:p w14:paraId="185009CC" w14:textId="3DDB2198" w:rsidR="000B5700" w:rsidRPr="00A02832" w:rsidRDefault="000B5700" w:rsidP="00C47122">
            <w:pPr>
              <w:spacing w:before="0" w:after="0"/>
              <w:jc w:val="center"/>
              <w:rPr>
                <w:b/>
                <w:bCs/>
                <w:sz w:val="20"/>
                <w:szCs w:val="20"/>
              </w:rPr>
            </w:pPr>
            <w:r w:rsidRPr="00A02832">
              <w:rPr>
                <w:b/>
                <w:bCs/>
                <w:sz w:val="20"/>
                <w:szCs w:val="20"/>
              </w:rPr>
              <w:t>Fondos</w:t>
            </w:r>
          </w:p>
        </w:tc>
        <w:tc>
          <w:tcPr>
            <w:tcW w:w="808" w:type="pct"/>
          </w:tcPr>
          <w:p w14:paraId="4AD5D895" w14:textId="173EB161" w:rsidR="000B5700" w:rsidRPr="00A02832" w:rsidRDefault="000B5700" w:rsidP="00C47122">
            <w:pPr>
              <w:spacing w:before="0" w:after="0"/>
              <w:jc w:val="center"/>
              <w:rPr>
                <w:b/>
                <w:bCs/>
                <w:sz w:val="20"/>
                <w:szCs w:val="20"/>
              </w:rPr>
            </w:pPr>
            <w:r w:rsidRPr="00A02832">
              <w:rPr>
                <w:b/>
                <w:bCs/>
                <w:sz w:val="20"/>
                <w:szCs w:val="20"/>
              </w:rPr>
              <w:t>Ramo</w:t>
            </w:r>
          </w:p>
        </w:tc>
        <w:tc>
          <w:tcPr>
            <w:tcW w:w="1352" w:type="pct"/>
          </w:tcPr>
          <w:p w14:paraId="5194881D" w14:textId="764EDF35" w:rsidR="000B5700" w:rsidRPr="00A02832" w:rsidRDefault="000B5700" w:rsidP="00C47122">
            <w:pPr>
              <w:spacing w:before="0" w:after="0"/>
              <w:jc w:val="center"/>
              <w:rPr>
                <w:b/>
                <w:bCs/>
                <w:sz w:val="20"/>
                <w:szCs w:val="20"/>
              </w:rPr>
            </w:pPr>
            <w:r w:rsidRPr="00A02832">
              <w:rPr>
                <w:b/>
                <w:bCs/>
                <w:sz w:val="20"/>
                <w:szCs w:val="20"/>
              </w:rPr>
              <w:t>Propósito</w:t>
            </w:r>
          </w:p>
        </w:tc>
        <w:tc>
          <w:tcPr>
            <w:tcW w:w="925" w:type="pct"/>
          </w:tcPr>
          <w:p w14:paraId="4A36926E" w14:textId="0F7502B7" w:rsidR="000B5700" w:rsidRPr="00A02832" w:rsidRDefault="000B5700" w:rsidP="00C47122">
            <w:pPr>
              <w:spacing w:before="0" w:after="0"/>
              <w:jc w:val="center"/>
              <w:rPr>
                <w:b/>
                <w:bCs/>
                <w:sz w:val="20"/>
                <w:szCs w:val="20"/>
              </w:rPr>
            </w:pPr>
            <w:r w:rsidRPr="00A02832">
              <w:rPr>
                <w:b/>
                <w:bCs/>
                <w:sz w:val="20"/>
                <w:szCs w:val="20"/>
              </w:rPr>
              <w:t>Población Objetivo</w:t>
            </w:r>
          </w:p>
        </w:tc>
        <w:tc>
          <w:tcPr>
            <w:tcW w:w="1160" w:type="pct"/>
          </w:tcPr>
          <w:p w14:paraId="2D608942" w14:textId="3C3F0FD1" w:rsidR="000B5700" w:rsidRPr="00A02832" w:rsidRDefault="000B5700" w:rsidP="00C47122">
            <w:pPr>
              <w:spacing w:before="0" w:after="0"/>
              <w:jc w:val="center"/>
              <w:rPr>
                <w:b/>
                <w:bCs/>
                <w:sz w:val="20"/>
                <w:szCs w:val="20"/>
              </w:rPr>
            </w:pPr>
            <w:r>
              <w:rPr>
                <w:b/>
                <w:bCs/>
                <w:sz w:val="20"/>
                <w:szCs w:val="20"/>
              </w:rPr>
              <w:t>Componentes</w:t>
            </w:r>
          </w:p>
        </w:tc>
      </w:tr>
      <w:tr w:rsidR="000B5700" w:rsidRPr="00A02832" w14:paraId="4590DD82" w14:textId="6B7E8104" w:rsidTr="00DC367C">
        <w:tc>
          <w:tcPr>
            <w:tcW w:w="755" w:type="pct"/>
          </w:tcPr>
          <w:p w14:paraId="516009FB" w14:textId="1127C3A3" w:rsidR="000B5700" w:rsidRPr="00A02832" w:rsidRDefault="000B5700" w:rsidP="00C47122">
            <w:pPr>
              <w:spacing w:before="0" w:after="0"/>
              <w:rPr>
                <w:sz w:val="20"/>
                <w:szCs w:val="20"/>
              </w:rPr>
            </w:pPr>
            <w:r w:rsidRPr="00A02832">
              <w:rPr>
                <w:sz w:val="20"/>
                <w:szCs w:val="20"/>
              </w:rPr>
              <w:t>I003 F</w:t>
            </w:r>
            <w:r w:rsidR="001F5AD9">
              <w:rPr>
                <w:sz w:val="20"/>
                <w:szCs w:val="20"/>
              </w:rPr>
              <w:t>AIS Entidades</w:t>
            </w:r>
          </w:p>
        </w:tc>
        <w:tc>
          <w:tcPr>
            <w:tcW w:w="808" w:type="pct"/>
            <w:vMerge w:val="restart"/>
            <w:vAlign w:val="center"/>
          </w:tcPr>
          <w:p w14:paraId="7B47DE47" w14:textId="3F5C2E00" w:rsidR="000B5700" w:rsidRPr="00A02832" w:rsidRDefault="000B5700" w:rsidP="00C47122">
            <w:pPr>
              <w:spacing w:before="0" w:after="0"/>
              <w:rPr>
                <w:sz w:val="20"/>
                <w:szCs w:val="20"/>
              </w:rPr>
            </w:pPr>
            <w:r w:rsidRPr="00A02832">
              <w:rPr>
                <w:sz w:val="20"/>
                <w:szCs w:val="20"/>
              </w:rPr>
              <w:t>33 Aportaciones Federales para Entidades Federativas y Municipios.</w:t>
            </w:r>
          </w:p>
        </w:tc>
        <w:tc>
          <w:tcPr>
            <w:tcW w:w="1352" w:type="pct"/>
          </w:tcPr>
          <w:p w14:paraId="6C6BC9F5" w14:textId="660818C1" w:rsidR="000B5700" w:rsidRPr="00A02832" w:rsidRDefault="000B5700" w:rsidP="00C47122">
            <w:pPr>
              <w:spacing w:before="0" w:after="0"/>
              <w:rPr>
                <w:sz w:val="20"/>
                <w:szCs w:val="20"/>
              </w:rPr>
            </w:pPr>
            <w:r w:rsidRPr="00A02832">
              <w:rPr>
                <w:sz w:val="20"/>
                <w:szCs w:val="20"/>
              </w:rPr>
              <w:t>La población que habita en las zonas de atención prioritaria rurales, en los municipios con los dos mayores grados de rezago social de cada entidad o que se encuentran en situación de pobreza extrema reducen los rezagos en infraestructura social básica relacionada con las carencias de servicios básicos en la vivienda, calidad y espacios de la vivienda e infraestructura social.</w:t>
            </w:r>
          </w:p>
        </w:tc>
        <w:tc>
          <w:tcPr>
            <w:tcW w:w="925" w:type="pct"/>
          </w:tcPr>
          <w:p w14:paraId="7E2FABCB" w14:textId="682F24D9" w:rsidR="000B5700" w:rsidRPr="00A02832" w:rsidRDefault="000B5700" w:rsidP="00C47122">
            <w:pPr>
              <w:spacing w:before="0" w:after="0"/>
              <w:rPr>
                <w:sz w:val="20"/>
                <w:szCs w:val="20"/>
              </w:rPr>
            </w:pPr>
            <w:r w:rsidRPr="00A02832">
              <w:rPr>
                <w:sz w:val="20"/>
                <w:szCs w:val="20"/>
              </w:rPr>
              <w:t>La población que habita en las zonas de atención prioritaria rurales, en los municipios con los dos mayores grados de rezago social de cada entidad o que se encuentran en situación de pobreza extrema.</w:t>
            </w:r>
          </w:p>
        </w:tc>
        <w:tc>
          <w:tcPr>
            <w:tcW w:w="1160" w:type="pct"/>
          </w:tcPr>
          <w:p w14:paraId="6F2860B3" w14:textId="3AEB1840" w:rsidR="000B5700" w:rsidRPr="00A02832" w:rsidRDefault="000B5700" w:rsidP="00C47122">
            <w:pPr>
              <w:spacing w:before="0" w:after="0"/>
              <w:rPr>
                <w:sz w:val="20"/>
                <w:szCs w:val="20"/>
              </w:rPr>
            </w:pPr>
            <w:r w:rsidRPr="000B5700">
              <w:rPr>
                <w:sz w:val="20"/>
                <w:szCs w:val="20"/>
              </w:rPr>
              <w:t>Proyectos financiados de infraestructura social</w:t>
            </w:r>
            <w:r>
              <w:rPr>
                <w:sz w:val="20"/>
                <w:szCs w:val="20"/>
              </w:rPr>
              <w:t>.</w:t>
            </w:r>
          </w:p>
        </w:tc>
      </w:tr>
      <w:tr w:rsidR="000B5700" w:rsidRPr="00A02832" w14:paraId="186C4D81" w14:textId="7B12A2BE" w:rsidTr="00DC367C">
        <w:tc>
          <w:tcPr>
            <w:tcW w:w="755" w:type="pct"/>
          </w:tcPr>
          <w:p w14:paraId="618E9419" w14:textId="41FCA27E" w:rsidR="000B5700" w:rsidRPr="00A02832" w:rsidRDefault="000B5700" w:rsidP="00C47122">
            <w:pPr>
              <w:spacing w:before="0" w:after="0"/>
              <w:rPr>
                <w:sz w:val="20"/>
                <w:szCs w:val="20"/>
              </w:rPr>
            </w:pPr>
            <w:r>
              <w:rPr>
                <w:sz w:val="20"/>
                <w:szCs w:val="20"/>
              </w:rPr>
              <w:t xml:space="preserve">I007 </w:t>
            </w:r>
            <w:r w:rsidR="00EA6E45">
              <w:rPr>
                <w:sz w:val="20"/>
                <w:szCs w:val="20"/>
              </w:rPr>
              <w:t>Fondo de Aportaciones Múltiples (</w:t>
            </w:r>
            <w:r>
              <w:rPr>
                <w:sz w:val="20"/>
                <w:szCs w:val="20"/>
              </w:rPr>
              <w:t>FAM</w:t>
            </w:r>
            <w:r w:rsidR="00EA6E45">
              <w:rPr>
                <w:sz w:val="20"/>
                <w:szCs w:val="20"/>
              </w:rPr>
              <w:t>)</w:t>
            </w:r>
            <w:r>
              <w:rPr>
                <w:sz w:val="20"/>
                <w:szCs w:val="20"/>
              </w:rPr>
              <w:t xml:space="preserve"> Infraestructura Educativa Básica</w:t>
            </w:r>
          </w:p>
        </w:tc>
        <w:tc>
          <w:tcPr>
            <w:tcW w:w="808" w:type="pct"/>
            <w:vMerge/>
          </w:tcPr>
          <w:p w14:paraId="710F503A" w14:textId="77777777" w:rsidR="000B5700" w:rsidRPr="00A02832" w:rsidRDefault="000B5700" w:rsidP="00C47122">
            <w:pPr>
              <w:spacing w:before="0" w:after="0"/>
              <w:rPr>
                <w:sz w:val="20"/>
                <w:szCs w:val="20"/>
              </w:rPr>
            </w:pPr>
          </w:p>
        </w:tc>
        <w:tc>
          <w:tcPr>
            <w:tcW w:w="1352" w:type="pct"/>
          </w:tcPr>
          <w:p w14:paraId="35D4750D" w14:textId="4CBB2B18" w:rsidR="000B5700" w:rsidRPr="00A02832" w:rsidRDefault="000B5700" w:rsidP="00C47122">
            <w:pPr>
              <w:spacing w:before="0" w:after="0"/>
              <w:rPr>
                <w:sz w:val="20"/>
                <w:szCs w:val="20"/>
              </w:rPr>
            </w:pPr>
            <w:r w:rsidRPr="00A02832">
              <w:rPr>
                <w:sz w:val="20"/>
                <w:szCs w:val="20"/>
              </w:rPr>
              <w:t>Las escuelas públicas de tipo básico mejoran su infraestructura física al ser atendidas por los Organismos Responsables de la Infraestructura Física Educativa (INFE).</w:t>
            </w:r>
          </w:p>
        </w:tc>
        <w:tc>
          <w:tcPr>
            <w:tcW w:w="925" w:type="pct"/>
          </w:tcPr>
          <w:p w14:paraId="329B31C4" w14:textId="47A0164C" w:rsidR="000B5700" w:rsidRPr="00A02832" w:rsidRDefault="000B5700" w:rsidP="00C47122">
            <w:pPr>
              <w:spacing w:before="0" w:after="0"/>
              <w:rPr>
                <w:sz w:val="20"/>
                <w:szCs w:val="20"/>
              </w:rPr>
            </w:pPr>
            <w:r w:rsidRPr="00A02832">
              <w:rPr>
                <w:sz w:val="20"/>
                <w:szCs w:val="20"/>
              </w:rPr>
              <w:t>Las escuelas públicas de tipo básico</w:t>
            </w:r>
          </w:p>
        </w:tc>
        <w:tc>
          <w:tcPr>
            <w:tcW w:w="1160" w:type="pct"/>
          </w:tcPr>
          <w:p w14:paraId="14FA4CA3" w14:textId="4A0EFF59" w:rsidR="000B5700" w:rsidRPr="00A02832" w:rsidRDefault="000B5700" w:rsidP="00C47122">
            <w:pPr>
              <w:spacing w:before="0" w:after="0"/>
              <w:rPr>
                <w:sz w:val="20"/>
                <w:szCs w:val="20"/>
              </w:rPr>
            </w:pPr>
            <w:r w:rsidRPr="000B5700">
              <w:rPr>
                <w:sz w:val="20"/>
                <w:szCs w:val="20"/>
              </w:rPr>
              <w:t>Proyectos concluidos de construcción, rehabilitación y/o mantenimiento y equipamiento en escuelas públicas de tipo básico del FAM regular.</w:t>
            </w:r>
          </w:p>
        </w:tc>
      </w:tr>
      <w:tr w:rsidR="000B5700" w:rsidRPr="00A02832" w14:paraId="40EC7886" w14:textId="615AB532" w:rsidTr="00DC367C">
        <w:tc>
          <w:tcPr>
            <w:tcW w:w="755" w:type="pct"/>
          </w:tcPr>
          <w:p w14:paraId="1FA77E0D" w14:textId="0463EDE5" w:rsidR="000B5700" w:rsidRDefault="000B5700" w:rsidP="00C47122">
            <w:pPr>
              <w:spacing w:before="0" w:after="0"/>
              <w:rPr>
                <w:sz w:val="20"/>
                <w:szCs w:val="20"/>
              </w:rPr>
            </w:pPr>
            <w:r>
              <w:rPr>
                <w:sz w:val="20"/>
                <w:szCs w:val="20"/>
              </w:rPr>
              <w:t>I008 FAM Infraestructura Educativa Media Superior y Superior</w:t>
            </w:r>
          </w:p>
        </w:tc>
        <w:tc>
          <w:tcPr>
            <w:tcW w:w="808" w:type="pct"/>
            <w:vMerge/>
          </w:tcPr>
          <w:p w14:paraId="779B86DF" w14:textId="77777777" w:rsidR="000B5700" w:rsidRPr="00A02832" w:rsidRDefault="000B5700" w:rsidP="00C47122">
            <w:pPr>
              <w:spacing w:before="0" w:after="0"/>
              <w:rPr>
                <w:sz w:val="20"/>
                <w:szCs w:val="20"/>
              </w:rPr>
            </w:pPr>
          </w:p>
        </w:tc>
        <w:tc>
          <w:tcPr>
            <w:tcW w:w="1352" w:type="pct"/>
          </w:tcPr>
          <w:p w14:paraId="24920429" w14:textId="5FD2FA4B" w:rsidR="000B5700" w:rsidRPr="00A02832" w:rsidRDefault="000B5700" w:rsidP="00C47122">
            <w:pPr>
              <w:spacing w:before="0" w:after="0"/>
              <w:rPr>
                <w:sz w:val="20"/>
                <w:szCs w:val="20"/>
              </w:rPr>
            </w:pPr>
            <w:r w:rsidRPr="00A02832">
              <w:rPr>
                <w:sz w:val="20"/>
                <w:szCs w:val="20"/>
              </w:rPr>
              <w:t>Los planteles y/o campus de educación media superior y educación superior mejoran su infraestructura física al ser atendidos por los Organismos Responsables de la Infraestructura Física Educativa (INFE)</w:t>
            </w:r>
            <w:r>
              <w:rPr>
                <w:sz w:val="20"/>
                <w:szCs w:val="20"/>
              </w:rPr>
              <w:t>.</w:t>
            </w:r>
          </w:p>
        </w:tc>
        <w:tc>
          <w:tcPr>
            <w:tcW w:w="925" w:type="pct"/>
          </w:tcPr>
          <w:p w14:paraId="10B66925" w14:textId="552B4BB8" w:rsidR="000B5700" w:rsidRPr="00A02832" w:rsidRDefault="000B5700" w:rsidP="00C47122">
            <w:pPr>
              <w:spacing w:before="0" w:after="0"/>
              <w:rPr>
                <w:sz w:val="20"/>
                <w:szCs w:val="20"/>
              </w:rPr>
            </w:pPr>
            <w:r w:rsidRPr="007C4D65">
              <w:rPr>
                <w:sz w:val="20"/>
                <w:szCs w:val="20"/>
              </w:rPr>
              <w:t>Los planteles y/o campus de educación media superior y educación superior</w:t>
            </w:r>
            <w:r>
              <w:rPr>
                <w:sz w:val="20"/>
                <w:szCs w:val="20"/>
              </w:rPr>
              <w:t>.</w:t>
            </w:r>
          </w:p>
        </w:tc>
        <w:tc>
          <w:tcPr>
            <w:tcW w:w="1160" w:type="pct"/>
          </w:tcPr>
          <w:p w14:paraId="6FE630E7" w14:textId="0034133B" w:rsidR="000B5700" w:rsidRPr="007C4D65" w:rsidRDefault="000B5700" w:rsidP="00C47122">
            <w:pPr>
              <w:spacing w:before="0" w:after="0"/>
              <w:rPr>
                <w:sz w:val="20"/>
                <w:szCs w:val="20"/>
              </w:rPr>
            </w:pPr>
            <w:r w:rsidRPr="000B5700">
              <w:rPr>
                <w:sz w:val="20"/>
                <w:szCs w:val="20"/>
              </w:rPr>
              <w:t>Proyectos ejecutados de construcción, rehabilitación y/o mantenimiento y equipamiento en educación media superior</w:t>
            </w:r>
            <w:r w:rsidR="001F5AD9">
              <w:rPr>
                <w:sz w:val="20"/>
                <w:szCs w:val="20"/>
              </w:rPr>
              <w:t xml:space="preserve"> y superior</w:t>
            </w:r>
            <w:r>
              <w:rPr>
                <w:sz w:val="20"/>
                <w:szCs w:val="20"/>
              </w:rPr>
              <w:t>.</w:t>
            </w:r>
          </w:p>
        </w:tc>
      </w:tr>
      <w:tr w:rsidR="000B5700" w:rsidRPr="00A02832" w14:paraId="3B616126" w14:textId="6CEF03C7" w:rsidTr="00DC367C">
        <w:tc>
          <w:tcPr>
            <w:tcW w:w="755" w:type="pct"/>
          </w:tcPr>
          <w:p w14:paraId="7D4CD762" w14:textId="3167AAFB" w:rsidR="000B5700" w:rsidRDefault="000B5700" w:rsidP="007C4D65">
            <w:pPr>
              <w:spacing w:before="0" w:after="0"/>
              <w:jc w:val="center"/>
              <w:rPr>
                <w:sz w:val="20"/>
                <w:szCs w:val="20"/>
              </w:rPr>
            </w:pPr>
            <w:r>
              <w:rPr>
                <w:b/>
                <w:bCs/>
                <w:sz w:val="20"/>
                <w:szCs w:val="20"/>
              </w:rPr>
              <w:lastRenderedPageBreak/>
              <w:t>Pp</w:t>
            </w:r>
          </w:p>
        </w:tc>
        <w:tc>
          <w:tcPr>
            <w:tcW w:w="808" w:type="pct"/>
          </w:tcPr>
          <w:p w14:paraId="07EFC93C" w14:textId="319F5EE6" w:rsidR="000B5700" w:rsidRPr="00A02832" w:rsidRDefault="000B5700" w:rsidP="007C4D65">
            <w:pPr>
              <w:spacing w:before="0" w:after="0"/>
              <w:jc w:val="center"/>
              <w:rPr>
                <w:sz w:val="20"/>
                <w:szCs w:val="20"/>
              </w:rPr>
            </w:pPr>
            <w:r w:rsidRPr="00A02832">
              <w:rPr>
                <w:b/>
                <w:bCs/>
                <w:sz w:val="20"/>
                <w:szCs w:val="20"/>
              </w:rPr>
              <w:t>Ramo</w:t>
            </w:r>
          </w:p>
        </w:tc>
        <w:tc>
          <w:tcPr>
            <w:tcW w:w="1352" w:type="pct"/>
          </w:tcPr>
          <w:p w14:paraId="1507B560" w14:textId="4A08609D" w:rsidR="000B5700" w:rsidRPr="00A02832" w:rsidRDefault="000B5700" w:rsidP="007C4D65">
            <w:pPr>
              <w:spacing w:before="0" w:after="0"/>
              <w:jc w:val="center"/>
              <w:rPr>
                <w:sz w:val="20"/>
                <w:szCs w:val="20"/>
              </w:rPr>
            </w:pPr>
            <w:r w:rsidRPr="00A02832">
              <w:rPr>
                <w:b/>
                <w:bCs/>
                <w:sz w:val="20"/>
                <w:szCs w:val="20"/>
              </w:rPr>
              <w:t>Propósito</w:t>
            </w:r>
          </w:p>
        </w:tc>
        <w:tc>
          <w:tcPr>
            <w:tcW w:w="925" w:type="pct"/>
          </w:tcPr>
          <w:p w14:paraId="63C5EEA7" w14:textId="3E6F56AE" w:rsidR="000B5700" w:rsidRPr="007C4D65" w:rsidRDefault="000B5700" w:rsidP="007C4D65">
            <w:pPr>
              <w:spacing w:before="0" w:after="0"/>
              <w:jc w:val="center"/>
              <w:rPr>
                <w:sz w:val="20"/>
                <w:szCs w:val="20"/>
              </w:rPr>
            </w:pPr>
            <w:r w:rsidRPr="00A02832">
              <w:rPr>
                <w:b/>
                <w:bCs/>
                <w:sz w:val="20"/>
                <w:szCs w:val="20"/>
              </w:rPr>
              <w:t>Población Objetivo</w:t>
            </w:r>
          </w:p>
        </w:tc>
        <w:tc>
          <w:tcPr>
            <w:tcW w:w="1160" w:type="pct"/>
          </w:tcPr>
          <w:p w14:paraId="2870DEDB" w14:textId="77777777" w:rsidR="000B5700" w:rsidRPr="00A02832" w:rsidRDefault="000B5700" w:rsidP="007C4D65">
            <w:pPr>
              <w:spacing w:before="0" w:after="0"/>
              <w:jc w:val="center"/>
              <w:rPr>
                <w:b/>
                <w:bCs/>
                <w:sz w:val="20"/>
                <w:szCs w:val="20"/>
              </w:rPr>
            </w:pPr>
          </w:p>
        </w:tc>
      </w:tr>
      <w:tr w:rsidR="000B5700" w:rsidRPr="00A02832" w14:paraId="752E6C5D" w14:textId="0D225140" w:rsidTr="00DC367C">
        <w:tc>
          <w:tcPr>
            <w:tcW w:w="755" w:type="pct"/>
          </w:tcPr>
          <w:p w14:paraId="0110A7B3" w14:textId="07CAC04A" w:rsidR="000B5700" w:rsidRDefault="000B5700" w:rsidP="007C4D65">
            <w:pPr>
              <w:spacing w:before="0" w:after="0"/>
              <w:rPr>
                <w:sz w:val="20"/>
                <w:szCs w:val="20"/>
              </w:rPr>
            </w:pPr>
            <w:r>
              <w:rPr>
                <w:sz w:val="20"/>
                <w:szCs w:val="20"/>
              </w:rPr>
              <w:t>K003 Proyectos de construcción de carreteras</w:t>
            </w:r>
          </w:p>
        </w:tc>
        <w:tc>
          <w:tcPr>
            <w:tcW w:w="808" w:type="pct"/>
            <w:vMerge w:val="restart"/>
            <w:vAlign w:val="center"/>
          </w:tcPr>
          <w:p w14:paraId="76FE395E" w14:textId="5974C1AB" w:rsidR="000B5700" w:rsidRPr="00A02832" w:rsidRDefault="000B5700" w:rsidP="007C4D65">
            <w:pPr>
              <w:spacing w:before="0" w:after="0"/>
              <w:rPr>
                <w:sz w:val="20"/>
                <w:szCs w:val="20"/>
              </w:rPr>
            </w:pPr>
            <w:r w:rsidRPr="007C4D65">
              <w:rPr>
                <w:sz w:val="20"/>
                <w:szCs w:val="20"/>
              </w:rPr>
              <w:t>09 Comunicaciones y Transportes</w:t>
            </w:r>
          </w:p>
        </w:tc>
        <w:tc>
          <w:tcPr>
            <w:tcW w:w="1352" w:type="pct"/>
          </w:tcPr>
          <w:p w14:paraId="11EBC5F6" w14:textId="3D9A8C38" w:rsidR="000B5700" w:rsidRPr="00A02832" w:rsidRDefault="000B5700" w:rsidP="007C4D65">
            <w:pPr>
              <w:spacing w:before="0" w:after="0"/>
              <w:rPr>
                <w:sz w:val="20"/>
                <w:szCs w:val="20"/>
              </w:rPr>
            </w:pPr>
            <w:r w:rsidRPr="007C4D65">
              <w:rPr>
                <w:sz w:val="20"/>
                <w:szCs w:val="20"/>
              </w:rPr>
              <w:t>La Red de Infraestructura Carretera del país se construye y moderniza para incrementar la conectividad vial.</w:t>
            </w:r>
          </w:p>
        </w:tc>
        <w:tc>
          <w:tcPr>
            <w:tcW w:w="925" w:type="pct"/>
          </w:tcPr>
          <w:p w14:paraId="1D16224C" w14:textId="6C57421B" w:rsidR="000B5700" w:rsidRPr="007C4D65" w:rsidRDefault="000B5700" w:rsidP="007C4D65">
            <w:pPr>
              <w:spacing w:before="0" w:after="0"/>
              <w:rPr>
                <w:sz w:val="20"/>
                <w:szCs w:val="20"/>
              </w:rPr>
            </w:pPr>
            <w:r w:rsidRPr="007C4D65">
              <w:rPr>
                <w:sz w:val="20"/>
                <w:szCs w:val="20"/>
              </w:rPr>
              <w:t>Red de Infraestructura Carretera</w:t>
            </w:r>
          </w:p>
        </w:tc>
        <w:tc>
          <w:tcPr>
            <w:tcW w:w="1160" w:type="pct"/>
          </w:tcPr>
          <w:p w14:paraId="7893C7FB" w14:textId="5C431DE6" w:rsidR="000B5700" w:rsidRPr="007C4D65" w:rsidRDefault="000B5700" w:rsidP="007C4D65">
            <w:pPr>
              <w:spacing w:before="0" w:after="0"/>
              <w:rPr>
                <w:sz w:val="20"/>
                <w:szCs w:val="20"/>
              </w:rPr>
            </w:pPr>
            <w:r w:rsidRPr="000B5700">
              <w:rPr>
                <w:sz w:val="20"/>
                <w:szCs w:val="20"/>
              </w:rPr>
              <w:t>Infraestructura carretera construida o modernizada.</w:t>
            </w:r>
          </w:p>
        </w:tc>
      </w:tr>
      <w:tr w:rsidR="000B5700" w:rsidRPr="00A02832" w14:paraId="5C8EE1B8" w14:textId="586BF02D" w:rsidTr="00DC367C">
        <w:tc>
          <w:tcPr>
            <w:tcW w:w="755" w:type="pct"/>
          </w:tcPr>
          <w:p w14:paraId="14C28C63" w14:textId="57B012AD" w:rsidR="000B5700" w:rsidRDefault="000B5700" w:rsidP="007C4D65">
            <w:pPr>
              <w:spacing w:before="0" w:after="0"/>
              <w:rPr>
                <w:sz w:val="20"/>
                <w:szCs w:val="20"/>
              </w:rPr>
            </w:pPr>
            <w:r>
              <w:rPr>
                <w:sz w:val="20"/>
                <w:szCs w:val="20"/>
              </w:rPr>
              <w:t xml:space="preserve">K031 </w:t>
            </w:r>
            <w:r w:rsidRPr="007C4D65">
              <w:rPr>
                <w:sz w:val="20"/>
                <w:szCs w:val="20"/>
              </w:rPr>
              <w:t>Proyectos de construcción de carreteras alimentadoras y caminos rurales</w:t>
            </w:r>
            <w:r>
              <w:rPr>
                <w:sz w:val="20"/>
                <w:szCs w:val="20"/>
              </w:rPr>
              <w:t>.</w:t>
            </w:r>
          </w:p>
        </w:tc>
        <w:tc>
          <w:tcPr>
            <w:tcW w:w="808" w:type="pct"/>
            <w:vMerge/>
          </w:tcPr>
          <w:p w14:paraId="0690667E" w14:textId="77777777" w:rsidR="000B5700" w:rsidRPr="007C4D65" w:rsidRDefault="000B5700" w:rsidP="007C4D65">
            <w:pPr>
              <w:spacing w:before="0" w:after="0"/>
              <w:rPr>
                <w:sz w:val="20"/>
                <w:szCs w:val="20"/>
              </w:rPr>
            </w:pPr>
          </w:p>
        </w:tc>
        <w:tc>
          <w:tcPr>
            <w:tcW w:w="1352" w:type="pct"/>
          </w:tcPr>
          <w:p w14:paraId="6CB8AFE9" w14:textId="73EF3B18" w:rsidR="000B5700" w:rsidRPr="007C4D65" w:rsidRDefault="000B5700" w:rsidP="007C4D65">
            <w:pPr>
              <w:spacing w:before="0" w:after="0"/>
              <w:rPr>
                <w:sz w:val="20"/>
                <w:szCs w:val="20"/>
              </w:rPr>
            </w:pPr>
            <w:r w:rsidRPr="007C4D65">
              <w:rPr>
                <w:sz w:val="20"/>
                <w:szCs w:val="20"/>
              </w:rPr>
              <w:t>Los usuarios de caminos rurales y alimentadora cuentan con infraestructura carretera construida y modernizada.</w:t>
            </w:r>
          </w:p>
        </w:tc>
        <w:tc>
          <w:tcPr>
            <w:tcW w:w="925" w:type="pct"/>
          </w:tcPr>
          <w:p w14:paraId="04416A12" w14:textId="67385A0B" w:rsidR="000B5700" w:rsidRPr="007C4D65" w:rsidRDefault="000B5700" w:rsidP="007C4D65">
            <w:pPr>
              <w:spacing w:before="0" w:after="0"/>
              <w:rPr>
                <w:sz w:val="20"/>
                <w:szCs w:val="20"/>
              </w:rPr>
            </w:pPr>
            <w:r w:rsidRPr="007C4D65">
              <w:rPr>
                <w:sz w:val="20"/>
                <w:szCs w:val="20"/>
              </w:rPr>
              <w:t>Usuarios de caminos rurales y alimentadora</w:t>
            </w:r>
          </w:p>
        </w:tc>
        <w:tc>
          <w:tcPr>
            <w:tcW w:w="1160" w:type="pct"/>
          </w:tcPr>
          <w:p w14:paraId="3FE9E243" w14:textId="787EB1D4" w:rsidR="000B5700" w:rsidRPr="007C4D65" w:rsidRDefault="000B5700" w:rsidP="007C4D65">
            <w:pPr>
              <w:spacing w:before="0" w:after="0"/>
              <w:rPr>
                <w:sz w:val="20"/>
                <w:szCs w:val="20"/>
              </w:rPr>
            </w:pPr>
            <w:r w:rsidRPr="000B5700">
              <w:rPr>
                <w:sz w:val="20"/>
                <w:szCs w:val="20"/>
              </w:rPr>
              <w:t>Caminos rurales y alimentadores construidos y modernizados.</w:t>
            </w:r>
          </w:p>
        </w:tc>
      </w:tr>
      <w:tr w:rsidR="000B5700" w:rsidRPr="00A02832" w14:paraId="2518EC4B" w14:textId="0A99FE1C" w:rsidTr="00DC367C">
        <w:tc>
          <w:tcPr>
            <w:tcW w:w="755" w:type="pct"/>
          </w:tcPr>
          <w:p w14:paraId="78B9A325" w14:textId="0170F4CA" w:rsidR="000B5700" w:rsidRDefault="000B5700" w:rsidP="007C4D65">
            <w:pPr>
              <w:spacing w:before="0" w:after="0"/>
              <w:rPr>
                <w:sz w:val="20"/>
                <w:szCs w:val="20"/>
              </w:rPr>
            </w:pPr>
            <w:r>
              <w:rPr>
                <w:sz w:val="20"/>
                <w:szCs w:val="20"/>
              </w:rPr>
              <w:t>K021 Proyectos de infraestructura de Turismo.</w:t>
            </w:r>
          </w:p>
        </w:tc>
        <w:tc>
          <w:tcPr>
            <w:tcW w:w="808" w:type="pct"/>
            <w:vMerge w:val="restart"/>
            <w:vAlign w:val="center"/>
          </w:tcPr>
          <w:p w14:paraId="04B4BF93" w14:textId="34A39BA6" w:rsidR="000B5700" w:rsidRPr="007C4D65" w:rsidRDefault="000B5700" w:rsidP="007C4D65">
            <w:pPr>
              <w:spacing w:before="0" w:after="0"/>
              <w:rPr>
                <w:sz w:val="20"/>
                <w:szCs w:val="20"/>
              </w:rPr>
            </w:pPr>
            <w:r w:rsidRPr="007C4D65">
              <w:rPr>
                <w:sz w:val="20"/>
                <w:szCs w:val="20"/>
              </w:rPr>
              <w:t>21 Turismo</w:t>
            </w:r>
          </w:p>
        </w:tc>
        <w:tc>
          <w:tcPr>
            <w:tcW w:w="1352" w:type="pct"/>
          </w:tcPr>
          <w:p w14:paraId="25262B11" w14:textId="32F6D934" w:rsidR="000B5700" w:rsidRPr="007C4D65" w:rsidRDefault="000B5700" w:rsidP="007C4D65">
            <w:pPr>
              <w:spacing w:before="0" w:after="0"/>
              <w:rPr>
                <w:sz w:val="20"/>
                <w:szCs w:val="20"/>
              </w:rPr>
            </w:pPr>
            <w:r w:rsidRPr="007C4D65">
              <w:rPr>
                <w:sz w:val="20"/>
                <w:szCs w:val="20"/>
              </w:rPr>
              <w:t>Los proyectos de infraestructura turística del FONATUR son desarrollados de forma planeada.</w:t>
            </w:r>
          </w:p>
        </w:tc>
        <w:tc>
          <w:tcPr>
            <w:tcW w:w="925" w:type="pct"/>
          </w:tcPr>
          <w:p w14:paraId="444EFBA6" w14:textId="48EB049A" w:rsidR="000B5700" w:rsidRPr="007C4D65" w:rsidRDefault="000B5700" w:rsidP="007C4D65">
            <w:pPr>
              <w:spacing w:before="0" w:after="0"/>
              <w:rPr>
                <w:sz w:val="20"/>
                <w:szCs w:val="20"/>
              </w:rPr>
            </w:pPr>
            <w:r w:rsidRPr="007C4D65">
              <w:rPr>
                <w:sz w:val="20"/>
                <w:szCs w:val="20"/>
              </w:rPr>
              <w:t xml:space="preserve">Proyectos de infraestructura </w:t>
            </w:r>
            <w:r>
              <w:rPr>
                <w:sz w:val="20"/>
                <w:szCs w:val="20"/>
              </w:rPr>
              <w:t>turística.</w:t>
            </w:r>
          </w:p>
        </w:tc>
        <w:tc>
          <w:tcPr>
            <w:tcW w:w="1160" w:type="pct"/>
          </w:tcPr>
          <w:p w14:paraId="50B61C83" w14:textId="4FAE5ADE" w:rsidR="000B5700" w:rsidRPr="007C4D65" w:rsidRDefault="000B5700" w:rsidP="007C4D65">
            <w:pPr>
              <w:spacing w:before="0" w:after="0"/>
              <w:rPr>
                <w:sz w:val="20"/>
                <w:szCs w:val="20"/>
              </w:rPr>
            </w:pPr>
            <w:r w:rsidRPr="000B5700">
              <w:rPr>
                <w:sz w:val="20"/>
                <w:szCs w:val="20"/>
              </w:rPr>
              <w:t>Hectáreas destinadas a los nuevos proyectos y los Centros Integralmente Planeados urbanizadas.</w:t>
            </w:r>
          </w:p>
        </w:tc>
      </w:tr>
      <w:tr w:rsidR="000B5700" w:rsidRPr="00A02832" w14:paraId="6A37782E" w14:textId="7570AB19" w:rsidTr="00DC367C">
        <w:tc>
          <w:tcPr>
            <w:tcW w:w="755" w:type="pct"/>
          </w:tcPr>
          <w:p w14:paraId="493BBEB0" w14:textId="4ECE5FF7" w:rsidR="000B5700" w:rsidRDefault="000B5700" w:rsidP="007C4D65">
            <w:pPr>
              <w:spacing w:before="0" w:after="0"/>
              <w:rPr>
                <w:sz w:val="20"/>
                <w:szCs w:val="20"/>
              </w:rPr>
            </w:pPr>
            <w:r>
              <w:rPr>
                <w:sz w:val="20"/>
                <w:szCs w:val="20"/>
              </w:rPr>
              <w:t xml:space="preserve">K027 </w:t>
            </w:r>
            <w:r w:rsidRPr="007C4D65">
              <w:rPr>
                <w:sz w:val="20"/>
                <w:szCs w:val="20"/>
              </w:rPr>
              <w:t>Mantenimiento de infraestructura</w:t>
            </w:r>
          </w:p>
        </w:tc>
        <w:tc>
          <w:tcPr>
            <w:tcW w:w="808" w:type="pct"/>
            <w:vMerge/>
          </w:tcPr>
          <w:p w14:paraId="140F47CC" w14:textId="77777777" w:rsidR="000B5700" w:rsidRPr="007C4D65" w:rsidRDefault="000B5700" w:rsidP="007C4D65">
            <w:pPr>
              <w:spacing w:before="0" w:after="0"/>
              <w:rPr>
                <w:sz w:val="20"/>
                <w:szCs w:val="20"/>
              </w:rPr>
            </w:pPr>
          </w:p>
        </w:tc>
        <w:tc>
          <w:tcPr>
            <w:tcW w:w="1352" w:type="pct"/>
          </w:tcPr>
          <w:p w14:paraId="29421921" w14:textId="395AD104" w:rsidR="000B5700" w:rsidRPr="007C4D65" w:rsidRDefault="000B5700" w:rsidP="007C4D65">
            <w:pPr>
              <w:spacing w:before="0" w:after="0"/>
              <w:rPr>
                <w:sz w:val="20"/>
                <w:szCs w:val="20"/>
              </w:rPr>
            </w:pPr>
            <w:r w:rsidRPr="007C4D65">
              <w:rPr>
                <w:sz w:val="20"/>
                <w:szCs w:val="20"/>
              </w:rPr>
              <w:t>Las instalaciones de los centros turísticos funcionan bajo condiciones óptimas.</w:t>
            </w:r>
          </w:p>
        </w:tc>
        <w:tc>
          <w:tcPr>
            <w:tcW w:w="925" w:type="pct"/>
          </w:tcPr>
          <w:p w14:paraId="67CACD6B" w14:textId="636FF55A" w:rsidR="000B5700" w:rsidRPr="007C4D65" w:rsidRDefault="000B5700" w:rsidP="007C4D65">
            <w:pPr>
              <w:spacing w:before="0" w:after="0"/>
              <w:rPr>
                <w:sz w:val="20"/>
                <w:szCs w:val="20"/>
              </w:rPr>
            </w:pPr>
            <w:r w:rsidRPr="007C4D65">
              <w:rPr>
                <w:sz w:val="20"/>
                <w:szCs w:val="20"/>
              </w:rPr>
              <w:t>Instalaciones de los centros turísticos</w:t>
            </w:r>
            <w:r>
              <w:rPr>
                <w:sz w:val="20"/>
                <w:szCs w:val="20"/>
              </w:rPr>
              <w:t>.</w:t>
            </w:r>
          </w:p>
        </w:tc>
        <w:tc>
          <w:tcPr>
            <w:tcW w:w="1160" w:type="pct"/>
          </w:tcPr>
          <w:p w14:paraId="7E60D24B" w14:textId="47E2CC7E" w:rsidR="000B5700" w:rsidRPr="007C4D65" w:rsidRDefault="000B5700" w:rsidP="007C4D65">
            <w:pPr>
              <w:spacing w:before="0" w:after="0"/>
              <w:rPr>
                <w:sz w:val="20"/>
                <w:szCs w:val="20"/>
              </w:rPr>
            </w:pPr>
            <w:r w:rsidRPr="000B5700">
              <w:rPr>
                <w:sz w:val="20"/>
                <w:szCs w:val="20"/>
              </w:rPr>
              <w:t>Programas de mantenimiento y operación, de los Centros Integralmente Planeados, realizados</w:t>
            </w:r>
            <w:r>
              <w:rPr>
                <w:sz w:val="20"/>
                <w:szCs w:val="20"/>
              </w:rPr>
              <w:t>.</w:t>
            </w:r>
          </w:p>
        </w:tc>
      </w:tr>
      <w:tr w:rsidR="000B5700" w:rsidRPr="00A02832" w14:paraId="704997F7" w14:textId="63707CF5" w:rsidTr="00DC367C">
        <w:tc>
          <w:tcPr>
            <w:tcW w:w="755" w:type="pct"/>
          </w:tcPr>
          <w:p w14:paraId="48DE9F7F" w14:textId="717DB870" w:rsidR="000B5700" w:rsidRDefault="000B5700" w:rsidP="007C4D65">
            <w:pPr>
              <w:spacing w:before="0" w:after="0"/>
              <w:rPr>
                <w:sz w:val="20"/>
                <w:szCs w:val="20"/>
              </w:rPr>
            </w:pPr>
            <w:r>
              <w:rPr>
                <w:sz w:val="20"/>
                <w:szCs w:val="20"/>
              </w:rPr>
              <w:t xml:space="preserve">S036 </w:t>
            </w:r>
            <w:r w:rsidRPr="004E3261">
              <w:rPr>
                <w:sz w:val="20"/>
                <w:szCs w:val="20"/>
              </w:rPr>
              <w:t>Fortalecimiento de la infraestructura científica y tecnológica</w:t>
            </w:r>
          </w:p>
        </w:tc>
        <w:tc>
          <w:tcPr>
            <w:tcW w:w="808" w:type="pct"/>
            <w:vAlign w:val="center"/>
          </w:tcPr>
          <w:p w14:paraId="1F99B217" w14:textId="3E1E123B" w:rsidR="000B5700" w:rsidRPr="007C4D65" w:rsidRDefault="000B5700" w:rsidP="007C4D65">
            <w:pPr>
              <w:spacing w:before="0" w:after="0"/>
              <w:rPr>
                <w:sz w:val="20"/>
                <w:szCs w:val="20"/>
              </w:rPr>
            </w:pPr>
            <w:r w:rsidRPr="004E3261">
              <w:rPr>
                <w:sz w:val="20"/>
                <w:szCs w:val="20"/>
              </w:rPr>
              <w:t>38 Consejo Nacional de Ciencia y Tecnología</w:t>
            </w:r>
          </w:p>
        </w:tc>
        <w:tc>
          <w:tcPr>
            <w:tcW w:w="1352" w:type="pct"/>
          </w:tcPr>
          <w:p w14:paraId="6651E5DC" w14:textId="14ED76F0" w:rsidR="000B5700" w:rsidRPr="007C4D65" w:rsidRDefault="000B5700" w:rsidP="007C4D65">
            <w:pPr>
              <w:spacing w:before="0" w:after="0"/>
              <w:rPr>
                <w:sz w:val="20"/>
                <w:szCs w:val="20"/>
              </w:rPr>
            </w:pPr>
            <w:r w:rsidRPr="004E3261">
              <w:rPr>
                <w:sz w:val="20"/>
                <w:szCs w:val="20"/>
              </w:rPr>
              <w:t>Las instituciones de investigación a nivel nacional cuentan con la infraestructura para realizar actividades de investigación científica, desarrollo tecnológico e innovación.</w:t>
            </w:r>
          </w:p>
        </w:tc>
        <w:tc>
          <w:tcPr>
            <w:tcW w:w="925" w:type="pct"/>
          </w:tcPr>
          <w:p w14:paraId="6EEC0A07" w14:textId="04C4AC2C" w:rsidR="000B5700" w:rsidRPr="007C4D65" w:rsidRDefault="000B5700" w:rsidP="007C4D65">
            <w:pPr>
              <w:spacing w:before="0" w:after="0"/>
              <w:rPr>
                <w:sz w:val="20"/>
                <w:szCs w:val="20"/>
              </w:rPr>
            </w:pPr>
            <w:r>
              <w:rPr>
                <w:sz w:val="20"/>
                <w:szCs w:val="20"/>
              </w:rPr>
              <w:t>Instituciones de investigación</w:t>
            </w:r>
          </w:p>
        </w:tc>
        <w:tc>
          <w:tcPr>
            <w:tcW w:w="1160" w:type="pct"/>
          </w:tcPr>
          <w:p w14:paraId="6D76AAA1" w14:textId="7DE007DB" w:rsidR="000B5700" w:rsidRDefault="000B5700" w:rsidP="007C4D65">
            <w:pPr>
              <w:spacing w:before="0" w:after="0"/>
              <w:rPr>
                <w:sz w:val="20"/>
                <w:szCs w:val="20"/>
              </w:rPr>
            </w:pPr>
            <w:r w:rsidRPr="000B5700">
              <w:rPr>
                <w:sz w:val="20"/>
                <w:szCs w:val="20"/>
              </w:rPr>
              <w:t>Apoyos económicos para la adquisición de infraestructura científica y tecnológica otorgados</w:t>
            </w:r>
            <w:r>
              <w:rPr>
                <w:sz w:val="20"/>
                <w:szCs w:val="20"/>
              </w:rPr>
              <w:t>.</w:t>
            </w:r>
          </w:p>
        </w:tc>
      </w:tr>
      <w:tr w:rsidR="000B5700" w:rsidRPr="00A02832" w14:paraId="4D65CBA8" w14:textId="7C7CC457" w:rsidTr="00DC367C">
        <w:tc>
          <w:tcPr>
            <w:tcW w:w="755" w:type="pct"/>
          </w:tcPr>
          <w:p w14:paraId="364C3658" w14:textId="65B60333" w:rsidR="000B5700" w:rsidRDefault="000B5700" w:rsidP="007C4D65">
            <w:pPr>
              <w:spacing w:before="0" w:after="0"/>
              <w:rPr>
                <w:sz w:val="20"/>
                <w:szCs w:val="20"/>
              </w:rPr>
            </w:pPr>
            <w:r>
              <w:rPr>
                <w:sz w:val="20"/>
                <w:szCs w:val="20"/>
              </w:rPr>
              <w:t>S179 Programa de Infraestructura Indígena</w:t>
            </w:r>
          </w:p>
        </w:tc>
        <w:tc>
          <w:tcPr>
            <w:tcW w:w="808" w:type="pct"/>
            <w:vAlign w:val="center"/>
          </w:tcPr>
          <w:p w14:paraId="24CDA82F" w14:textId="765F6E09" w:rsidR="000B5700" w:rsidRPr="004E3261" w:rsidRDefault="000B5700" w:rsidP="007C4D65">
            <w:pPr>
              <w:spacing w:before="0" w:after="0"/>
              <w:rPr>
                <w:sz w:val="20"/>
                <w:szCs w:val="20"/>
              </w:rPr>
            </w:pPr>
            <w:r w:rsidRPr="004E3261">
              <w:rPr>
                <w:sz w:val="20"/>
                <w:szCs w:val="20"/>
              </w:rPr>
              <w:t>47 Entidades No Sectorizadas</w:t>
            </w:r>
          </w:p>
        </w:tc>
        <w:tc>
          <w:tcPr>
            <w:tcW w:w="1352" w:type="pct"/>
          </w:tcPr>
          <w:p w14:paraId="00B9E13B" w14:textId="5C3D107E" w:rsidR="000B5700" w:rsidRPr="004E3261" w:rsidRDefault="000B5700" w:rsidP="007C4D65">
            <w:pPr>
              <w:spacing w:before="0" w:after="0"/>
              <w:rPr>
                <w:sz w:val="20"/>
                <w:szCs w:val="20"/>
              </w:rPr>
            </w:pPr>
            <w:r w:rsidRPr="004E3261">
              <w:rPr>
                <w:sz w:val="20"/>
                <w:szCs w:val="20"/>
              </w:rPr>
              <w:t>Habitantes de localidades indígenas elegibles disminuyen su rezago en infraestructura.</w:t>
            </w:r>
          </w:p>
        </w:tc>
        <w:tc>
          <w:tcPr>
            <w:tcW w:w="925" w:type="pct"/>
          </w:tcPr>
          <w:p w14:paraId="760232DA" w14:textId="2D90B49F" w:rsidR="000B5700" w:rsidRDefault="000B5700" w:rsidP="007C4D65">
            <w:pPr>
              <w:spacing w:before="0" w:after="0"/>
              <w:rPr>
                <w:sz w:val="20"/>
                <w:szCs w:val="20"/>
              </w:rPr>
            </w:pPr>
            <w:r w:rsidRPr="004E3261">
              <w:rPr>
                <w:sz w:val="20"/>
                <w:szCs w:val="20"/>
              </w:rPr>
              <w:t xml:space="preserve">Habitantes de localidades </w:t>
            </w:r>
            <w:r>
              <w:rPr>
                <w:sz w:val="20"/>
                <w:szCs w:val="20"/>
              </w:rPr>
              <w:t>indígenas.</w:t>
            </w:r>
          </w:p>
        </w:tc>
        <w:tc>
          <w:tcPr>
            <w:tcW w:w="1160" w:type="pct"/>
          </w:tcPr>
          <w:p w14:paraId="59854680" w14:textId="3330E825" w:rsidR="000B5700" w:rsidRPr="004E3261" w:rsidRDefault="000B5700" w:rsidP="007C4D65">
            <w:pPr>
              <w:spacing w:before="0" w:after="0"/>
              <w:rPr>
                <w:sz w:val="20"/>
                <w:szCs w:val="20"/>
              </w:rPr>
            </w:pPr>
            <w:r w:rsidRPr="000B5700">
              <w:rPr>
                <w:sz w:val="20"/>
                <w:szCs w:val="20"/>
              </w:rPr>
              <w:t>1) La población ubicada en localidades indígenas, dispone de las obras de electrificación. 2) la población ubicada en localidades indígenas dispone de obras de agua potable. 3)La población ubicada en localidades indígenas dispone de las obras de drenaje y saneamiento. 4) La población ubicada en localidades indígenas, dispone de obras de comunicación terrestre. 5) La población ubicada en las localidades indígenas, dispone de las obras de vivienda.</w:t>
            </w:r>
          </w:p>
        </w:tc>
      </w:tr>
    </w:tbl>
    <w:p w14:paraId="66F2A5A0" w14:textId="53152135" w:rsidR="00C47122" w:rsidRPr="00B90E92" w:rsidRDefault="00B90E92" w:rsidP="00B90E92">
      <w:pPr>
        <w:spacing w:before="60" w:after="240"/>
        <w:rPr>
          <w:sz w:val="18"/>
          <w:szCs w:val="18"/>
        </w:rPr>
      </w:pPr>
      <w:r w:rsidRPr="00B90E92">
        <w:rPr>
          <w:sz w:val="18"/>
          <w:szCs w:val="18"/>
        </w:rPr>
        <w:t>Fuente: Elaboración propia con base en las MIR de los Pp.</w:t>
      </w:r>
    </w:p>
    <w:p w14:paraId="2BD2CADC" w14:textId="05DD90D6" w:rsidR="00C47122" w:rsidRDefault="00B90E92" w:rsidP="00286465">
      <w:r w:rsidRPr="00B90E92">
        <w:t>De acuerdo con el CONEVAL dos o más programas son complementarios cuando atienden a la misma población, pero los apoyos son diferentes; o bien cuando sus componentes son similares o iguales, pero atienden a diferente población. Hay coincidencias entre dos o más programas cuando sus objetivos son similares; o bien cuando sus componentes son similares o iguales y atienden a la misma población.</w:t>
      </w:r>
      <w:r w:rsidR="0030702F">
        <w:t xml:space="preserve"> </w:t>
      </w:r>
      <w:r w:rsidR="000B5700">
        <w:t xml:space="preserve">Tomando en consideración esta definición se tiene que ninguno de los </w:t>
      </w:r>
      <w:r w:rsidR="00380AF5">
        <w:t>f</w:t>
      </w:r>
      <w:r w:rsidR="000B5700">
        <w:t>ondos o Pp atienden a la misma población que el FAFEF (entidades federativas)</w:t>
      </w:r>
      <w:r w:rsidR="00380AF5">
        <w:t xml:space="preserve">; sin </w:t>
      </w:r>
      <w:r w:rsidR="00380AF5">
        <w:lastRenderedPageBreak/>
        <w:t xml:space="preserve">embargo, </w:t>
      </w:r>
      <w:r w:rsidR="0030702F">
        <w:t>los componentes de</w:t>
      </w:r>
      <w:r w:rsidR="00380AF5">
        <w:t xml:space="preserve"> la mayoría de ellos son similares, ya que destinan sus recursos a la infraestructura física, por lo que se concluye que hay complementariedad. Por otro lado, con ninguno hay coincidencias, </w:t>
      </w:r>
      <w:r w:rsidR="00473855">
        <w:t>ya</w:t>
      </w:r>
      <w:r w:rsidR="00380AF5">
        <w:t xml:space="preserve"> que ninguno de los propósitos de los fondos o Pp s</w:t>
      </w:r>
      <w:r w:rsidR="00473855">
        <w:t>on</w:t>
      </w:r>
      <w:r w:rsidR="00380AF5">
        <w:t xml:space="preserve"> igual</w:t>
      </w:r>
      <w:r w:rsidR="00473855">
        <w:t>es</w:t>
      </w:r>
      <w:r w:rsidR="00380AF5">
        <w:t xml:space="preserve"> al del FAFEF</w:t>
      </w:r>
      <w:r w:rsidR="0030702F">
        <w:t xml:space="preserve"> (Anexo 6)</w:t>
      </w:r>
      <w:r w:rsidR="00380AF5">
        <w:t>.</w:t>
      </w:r>
    </w:p>
    <w:p w14:paraId="3DCDD785" w14:textId="7A8B605A" w:rsidR="00380AF5" w:rsidRDefault="00473855" w:rsidP="00286465">
      <w:r>
        <w:t>Cabe mencionar que el FAFEF promueve la infraestructura física (carreteras, puentes, construcciones, etc) y no la infraestructura social básica (agua potable, alcantarillado, electrificación, etc), por lo que los únicos fondos y Pp con los cuales se considera que existe complementariedad son los siguientes:</w:t>
      </w:r>
    </w:p>
    <w:p w14:paraId="4FFC56AE" w14:textId="04FBDB17" w:rsidR="00DC367C" w:rsidRDefault="00DC367C" w:rsidP="00DC367C">
      <w:pPr>
        <w:jc w:val="center"/>
      </w:pPr>
      <w:bookmarkStart w:id="59" w:name="_Toc56968003"/>
      <w:r w:rsidRPr="00B1011C">
        <w:rPr>
          <w:b/>
          <w:bCs/>
        </w:rPr>
        <w:t xml:space="preserve">Cuadro </w:t>
      </w:r>
      <w:r w:rsidRPr="00B1011C">
        <w:rPr>
          <w:b/>
          <w:bCs/>
          <w:i/>
          <w:iCs/>
        </w:rPr>
        <w:fldChar w:fldCharType="begin"/>
      </w:r>
      <w:r w:rsidRPr="00B1011C">
        <w:rPr>
          <w:b/>
          <w:bCs/>
        </w:rPr>
        <w:instrText xml:space="preserve"> SEQ Cuadro \* ARABIC </w:instrText>
      </w:r>
      <w:r w:rsidRPr="00B1011C">
        <w:rPr>
          <w:b/>
          <w:bCs/>
          <w:i/>
          <w:iCs/>
        </w:rPr>
        <w:fldChar w:fldCharType="separate"/>
      </w:r>
      <w:r w:rsidR="00C8117F">
        <w:rPr>
          <w:b/>
          <w:bCs/>
          <w:noProof/>
        </w:rPr>
        <w:t>11</w:t>
      </w:r>
      <w:r w:rsidRPr="00B1011C">
        <w:rPr>
          <w:b/>
          <w:bCs/>
          <w:i/>
          <w:iCs/>
        </w:rPr>
        <w:fldChar w:fldCharType="end"/>
      </w:r>
      <w:r w:rsidRPr="00B1011C">
        <w:rPr>
          <w:b/>
          <w:bCs/>
        </w:rPr>
        <w:t xml:space="preserve">. </w:t>
      </w:r>
      <w:r>
        <w:rPr>
          <w:b/>
          <w:bCs/>
        </w:rPr>
        <w:t>Fondos y Pp con los cuales el FAFEF se complementa</w:t>
      </w:r>
      <w:bookmarkEnd w:id="59"/>
    </w:p>
    <w:tbl>
      <w:tblPr>
        <w:tblStyle w:val="Tablaconcuadrcula"/>
        <w:tblW w:w="5000" w:type="pct"/>
        <w:tblLayout w:type="fixed"/>
        <w:tblLook w:val="04A0" w:firstRow="1" w:lastRow="0" w:firstColumn="1" w:lastColumn="0" w:noHBand="0" w:noVBand="1"/>
      </w:tblPr>
      <w:tblGrid>
        <w:gridCol w:w="1504"/>
        <w:gridCol w:w="1610"/>
        <w:gridCol w:w="2694"/>
        <w:gridCol w:w="1984"/>
        <w:gridCol w:w="2170"/>
      </w:tblGrid>
      <w:tr w:rsidR="00DC367C" w:rsidRPr="00A02832" w14:paraId="0FBD0CE6" w14:textId="77777777" w:rsidTr="00DC367C">
        <w:tc>
          <w:tcPr>
            <w:tcW w:w="755" w:type="pct"/>
          </w:tcPr>
          <w:p w14:paraId="62317C97" w14:textId="77777777" w:rsidR="00DC367C" w:rsidRPr="00A02832" w:rsidRDefault="00DC367C" w:rsidP="00E270B6">
            <w:pPr>
              <w:spacing w:before="0" w:after="0"/>
              <w:jc w:val="center"/>
              <w:rPr>
                <w:b/>
                <w:bCs/>
                <w:sz w:val="20"/>
                <w:szCs w:val="20"/>
              </w:rPr>
            </w:pPr>
            <w:r w:rsidRPr="00A02832">
              <w:rPr>
                <w:b/>
                <w:bCs/>
                <w:sz w:val="20"/>
                <w:szCs w:val="20"/>
              </w:rPr>
              <w:t>Fondos</w:t>
            </w:r>
          </w:p>
        </w:tc>
        <w:tc>
          <w:tcPr>
            <w:tcW w:w="808" w:type="pct"/>
          </w:tcPr>
          <w:p w14:paraId="1F858B58" w14:textId="77777777" w:rsidR="00DC367C" w:rsidRPr="00A02832" w:rsidRDefault="00DC367C" w:rsidP="00E270B6">
            <w:pPr>
              <w:spacing w:before="0" w:after="0"/>
              <w:jc w:val="center"/>
              <w:rPr>
                <w:b/>
                <w:bCs/>
                <w:sz w:val="20"/>
                <w:szCs w:val="20"/>
              </w:rPr>
            </w:pPr>
            <w:r w:rsidRPr="00A02832">
              <w:rPr>
                <w:b/>
                <w:bCs/>
                <w:sz w:val="20"/>
                <w:szCs w:val="20"/>
              </w:rPr>
              <w:t>Ramo</w:t>
            </w:r>
          </w:p>
        </w:tc>
        <w:tc>
          <w:tcPr>
            <w:tcW w:w="1352" w:type="pct"/>
          </w:tcPr>
          <w:p w14:paraId="613F6451" w14:textId="77777777" w:rsidR="00DC367C" w:rsidRPr="00A02832" w:rsidRDefault="00DC367C" w:rsidP="00E270B6">
            <w:pPr>
              <w:spacing w:before="0" w:after="0"/>
              <w:jc w:val="center"/>
              <w:rPr>
                <w:b/>
                <w:bCs/>
                <w:sz w:val="20"/>
                <w:szCs w:val="20"/>
              </w:rPr>
            </w:pPr>
            <w:r w:rsidRPr="00A02832">
              <w:rPr>
                <w:b/>
                <w:bCs/>
                <w:sz w:val="20"/>
                <w:szCs w:val="20"/>
              </w:rPr>
              <w:t>Propósito</w:t>
            </w:r>
          </w:p>
        </w:tc>
        <w:tc>
          <w:tcPr>
            <w:tcW w:w="996" w:type="pct"/>
          </w:tcPr>
          <w:p w14:paraId="57F85DDA" w14:textId="77777777" w:rsidR="00DC367C" w:rsidRPr="00A02832" w:rsidRDefault="00DC367C" w:rsidP="00E270B6">
            <w:pPr>
              <w:spacing w:before="0" w:after="0"/>
              <w:jc w:val="center"/>
              <w:rPr>
                <w:b/>
                <w:bCs/>
                <w:sz w:val="20"/>
                <w:szCs w:val="20"/>
              </w:rPr>
            </w:pPr>
            <w:r w:rsidRPr="00A02832">
              <w:rPr>
                <w:b/>
                <w:bCs/>
                <w:sz w:val="20"/>
                <w:szCs w:val="20"/>
              </w:rPr>
              <w:t>Población Objetivo</w:t>
            </w:r>
          </w:p>
        </w:tc>
        <w:tc>
          <w:tcPr>
            <w:tcW w:w="1089" w:type="pct"/>
          </w:tcPr>
          <w:p w14:paraId="6E3559A5" w14:textId="77777777" w:rsidR="00DC367C" w:rsidRPr="00A02832" w:rsidRDefault="00DC367C" w:rsidP="00E270B6">
            <w:pPr>
              <w:spacing w:before="0" w:after="0"/>
              <w:jc w:val="center"/>
              <w:rPr>
                <w:b/>
                <w:bCs/>
                <w:sz w:val="20"/>
                <w:szCs w:val="20"/>
              </w:rPr>
            </w:pPr>
            <w:r>
              <w:rPr>
                <w:b/>
                <w:bCs/>
                <w:sz w:val="20"/>
                <w:szCs w:val="20"/>
              </w:rPr>
              <w:t>Componentes</w:t>
            </w:r>
          </w:p>
        </w:tc>
      </w:tr>
      <w:tr w:rsidR="00DC367C" w:rsidRPr="00A02832" w14:paraId="5A6FE7EA" w14:textId="77777777" w:rsidTr="00DC367C">
        <w:tc>
          <w:tcPr>
            <w:tcW w:w="755" w:type="pct"/>
          </w:tcPr>
          <w:p w14:paraId="2ADD52E8" w14:textId="77777777" w:rsidR="00DC367C" w:rsidRPr="00A02832" w:rsidRDefault="00DC367C" w:rsidP="00E270B6">
            <w:pPr>
              <w:spacing w:before="0" w:after="0"/>
              <w:rPr>
                <w:sz w:val="20"/>
                <w:szCs w:val="20"/>
              </w:rPr>
            </w:pPr>
            <w:r>
              <w:rPr>
                <w:sz w:val="20"/>
                <w:szCs w:val="20"/>
              </w:rPr>
              <w:t>I007 FAM Infraestructura Educativa Básica</w:t>
            </w:r>
          </w:p>
        </w:tc>
        <w:tc>
          <w:tcPr>
            <w:tcW w:w="808" w:type="pct"/>
            <w:vMerge w:val="restart"/>
            <w:vAlign w:val="center"/>
          </w:tcPr>
          <w:p w14:paraId="07C24D30" w14:textId="688DAE2F" w:rsidR="00DC367C" w:rsidRPr="00A02832" w:rsidRDefault="00DC367C" w:rsidP="00E270B6">
            <w:pPr>
              <w:spacing w:before="0" w:after="0"/>
              <w:rPr>
                <w:sz w:val="20"/>
                <w:szCs w:val="20"/>
              </w:rPr>
            </w:pPr>
            <w:r w:rsidRPr="00DC367C">
              <w:rPr>
                <w:sz w:val="20"/>
                <w:szCs w:val="20"/>
              </w:rPr>
              <w:t>09 Comunicaciones y Transportes</w:t>
            </w:r>
          </w:p>
        </w:tc>
        <w:tc>
          <w:tcPr>
            <w:tcW w:w="1352" w:type="pct"/>
          </w:tcPr>
          <w:p w14:paraId="4417DD6D" w14:textId="77777777" w:rsidR="00DC367C" w:rsidRPr="00A02832" w:rsidRDefault="00DC367C" w:rsidP="00E270B6">
            <w:pPr>
              <w:spacing w:before="0" w:after="0"/>
              <w:rPr>
                <w:sz w:val="20"/>
                <w:szCs w:val="20"/>
              </w:rPr>
            </w:pPr>
            <w:r w:rsidRPr="00A02832">
              <w:rPr>
                <w:sz w:val="20"/>
                <w:szCs w:val="20"/>
              </w:rPr>
              <w:t>Las escuelas públicas de tipo básico mejoran su infraestructura física al ser atendidas por los Organismos Responsables de la Infraestructura Física Educativa (INFE).</w:t>
            </w:r>
          </w:p>
        </w:tc>
        <w:tc>
          <w:tcPr>
            <w:tcW w:w="996" w:type="pct"/>
          </w:tcPr>
          <w:p w14:paraId="62967C85" w14:textId="77777777" w:rsidR="00DC367C" w:rsidRPr="00A02832" w:rsidRDefault="00DC367C" w:rsidP="00E270B6">
            <w:pPr>
              <w:spacing w:before="0" w:after="0"/>
              <w:rPr>
                <w:sz w:val="20"/>
                <w:szCs w:val="20"/>
              </w:rPr>
            </w:pPr>
            <w:r w:rsidRPr="00A02832">
              <w:rPr>
                <w:sz w:val="20"/>
                <w:szCs w:val="20"/>
              </w:rPr>
              <w:t>Las escuelas públicas de tipo básico</w:t>
            </w:r>
          </w:p>
        </w:tc>
        <w:tc>
          <w:tcPr>
            <w:tcW w:w="1089" w:type="pct"/>
          </w:tcPr>
          <w:p w14:paraId="4233DB46" w14:textId="77777777" w:rsidR="00DC367C" w:rsidRPr="00A02832" w:rsidRDefault="00DC367C" w:rsidP="00E270B6">
            <w:pPr>
              <w:spacing w:before="0" w:after="0"/>
              <w:rPr>
                <w:sz w:val="20"/>
                <w:szCs w:val="20"/>
              </w:rPr>
            </w:pPr>
            <w:r w:rsidRPr="000B5700">
              <w:rPr>
                <w:sz w:val="20"/>
                <w:szCs w:val="20"/>
              </w:rPr>
              <w:t>Proyectos concluidos de construcción, rehabilitación y/o mantenimiento y equipamiento en escuelas públicas de tipo básico del FAM regular.</w:t>
            </w:r>
          </w:p>
        </w:tc>
      </w:tr>
      <w:tr w:rsidR="00DC367C" w:rsidRPr="00A02832" w14:paraId="1D7A1862" w14:textId="77777777" w:rsidTr="00DC367C">
        <w:tc>
          <w:tcPr>
            <w:tcW w:w="755" w:type="pct"/>
          </w:tcPr>
          <w:p w14:paraId="1220F3E5" w14:textId="77777777" w:rsidR="00DC367C" w:rsidRDefault="00DC367C" w:rsidP="00E270B6">
            <w:pPr>
              <w:spacing w:before="0" w:after="0"/>
              <w:rPr>
                <w:sz w:val="20"/>
                <w:szCs w:val="20"/>
              </w:rPr>
            </w:pPr>
            <w:r>
              <w:rPr>
                <w:sz w:val="20"/>
                <w:szCs w:val="20"/>
              </w:rPr>
              <w:t>I008 FAM Infraestructura Educativa Media Superior y Superior</w:t>
            </w:r>
          </w:p>
        </w:tc>
        <w:tc>
          <w:tcPr>
            <w:tcW w:w="808" w:type="pct"/>
            <w:vMerge/>
          </w:tcPr>
          <w:p w14:paraId="153963A6" w14:textId="77777777" w:rsidR="00DC367C" w:rsidRPr="00A02832" w:rsidRDefault="00DC367C" w:rsidP="00E270B6">
            <w:pPr>
              <w:spacing w:before="0" w:after="0"/>
              <w:rPr>
                <w:sz w:val="20"/>
                <w:szCs w:val="20"/>
              </w:rPr>
            </w:pPr>
          </w:p>
        </w:tc>
        <w:tc>
          <w:tcPr>
            <w:tcW w:w="1352" w:type="pct"/>
          </w:tcPr>
          <w:p w14:paraId="55B08768" w14:textId="77777777" w:rsidR="00DC367C" w:rsidRPr="00A02832" w:rsidRDefault="00DC367C" w:rsidP="00E270B6">
            <w:pPr>
              <w:spacing w:before="0" w:after="0"/>
              <w:rPr>
                <w:sz w:val="20"/>
                <w:szCs w:val="20"/>
              </w:rPr>
            </w:pPr>
            <w:r w:rsidRPr="00A02832">
              <w:rPr>
                <w:sz w:val="20"/>
                <w:szCs w:val="20"/>
              </w:rPr>
              <w:t>Los planteles y/o campus de educación media superior y educación superior mejoran su infraestructura física al ser atendidos por los Organismos Responsables de la Infraestructura Física Educativa (INFE)</w:t>
            </w:r>
            <w:r>
              <w:rPr>
                <w:sz w:val="20"/>
                <w:szCs w:val="20"/>
              </w:rPr>
              <w:t>.</w:t>
            </w:r>
          </w:p>
        </w:tc>
        <w:tc>
          <w:tcPr>
            <w:tcW w:w="996" w:type="pct"/>
          </w:tcPr>
          <w:p w14:paraId="70479225" w14:textId="77777777" w:rsidR="00DC367C" w:rsidRPr="00A02832" w:rsidRDefault="00DC367C" w:rsidP="00E270B6">
            <w:pPr>
              <w:spacing w:before="0" w:after="0"/>
              <w:rPr>
                <w:sz w:val="20"/>
                <w:szCs w:val="20"/>
              </w:rPr>
            </w:pPr>
            <w:r w:rsidRPr="007C4D65">
              <w:rPr>
                <w:sz w:val="20"/>
                <w:szCs w:val="20"/>
              </w:rPr>
              <w:t>Los planteles y/o campus de educación media superior y educación superior</w:t>
            </w:r>
            <w:r>
              <w:rPr>
                <w:sz w:val="20"/>
                <w:szCs w:val="20"/>
              </w:rPr>
              <w:t>.</w:t>
            </w:r>
          </w:p>
        </w:tc>
        <w:tc>
          <w:tcPr>
            <w:tcW w:w="1089" w:type="pct"/>
          </w:tcPr>
          <w:p w14:paraId="04BE8ED4" w14:textId="77777777" w:rsidR="00DC367C" w:rsidRPr="007C4D65" w:rsidRDefault="00DC367C" w:rsidP="00E270B6">
            <w:pPr>
              <w:spacing w:before="0" w:after="0"/>
              <w:rPr>
                <w:sz w:val="20"/>
                <w:szCs w:val="20"/>
              </w:rPr>
            </w:pPr>
            <w:r w:rsidRPr="000B5700">
              <w:rPr>
                <w:sz w:val="20"/>
                <w:szCs w:val="20"/>
              </w:rPr>
              <w:t>Proyectos ejecutados de construcción, rehabilitación y/o mantenimiento y equipamiento en educación media superior</w:t>
            </w:r>
            <w:r>
              <w:rPr>
                <w:sz w:val="20"/>
                <w:szCs w:val="20"/>
              </w:rPr>
              <w:t>.</w:t>
            </w:r>
          </w:p>
        </w:tc>
      </w:tr>
      <w:tr w:rsidR="00DC367C" w:rsidRPr="00A02832" w14:paraId="21FA3725" w14:textId="77777777" w:rsidTr="00DC367C">
        <w:tc>
          <w:tcPr>
            <w:tcW w:w="755" w:type="pct"/>
          </w:tcPr>
          <w:p w14:paraId="7006385F" w14:textId="77777777" w:rsidR="00DC367C" w:rsidRDefault="00DC367C" w:rsidP="00E270B6">
            <w:pPr>
              <w:spacing w:before="0" w:after="0"/>
              <w:jc w:val="center"/>
              <w:rPr>
                <w:sz w:val="20"/>
                <w:szCs w:val="20"/>
              </w:rPr>
            </w:pPr>
            <w:r>
              <w:rPr>
                <w:b/>
                <w:bCs/>
                <w:sz w:val="20"/>
                <w:szCs w:val="20"/>
              </w:rPr>
              <w:t>Pp</w:t>
            </w:r>
          </w:p>
        </w:tc>
        <w:tc>
          <w:tcPr>
            <w:tcW w:w="808" w:type="pct"/>
          </w:tcPr>
          <w:p w14:paraId="39AD8D5F" w14:textId="77777777" w:rsidR="00DC367C" w:rsidRPr="00A02832" w:rsidRDefault="00DC367C" w:rsidP="00E270B6">
            <w:pPr>
              <w:spacing w:before="0" w:after="0"/>
              <w:jc w:val="center"/>
              <w:rPr>
                <w:sz w:val="20"/>
                <w:szCs w:val="20"/>
              </w:rPr>
            </w:pPr>
            <w:r w:rsidRPr="00A02832">
              <w:rPr>
                <w:b/>
                <w:bCs/>
                <w:sz w:val="20"/>
                <w:szCs w:val="20"/>
              </w:rPr>
              <w:t>Ramo</w:t>
            </w:r>
          </w:p>
        </w:tc>
        <w:tc>
          <w:tcPr>
            <w:tcW w:w="1352" w:type="pct"/>
          </w:tcPr>
          <w:p w14:paraId="52154EE7" w14:textId="77777777" w:rsidR="00DC367C" w:rsidRPr="00A02832" w:rsidRDefault="00DC367C" w:rsidP="00E270B6">
            <w:pPr>
              <w:spacing w:before="0" w:after="0"/>
              <w:jc w:val="center"/>
              <w:rPr>
                <w:sz w:val="20"/>
                <w:szCs w:val="20"/>
              </w:rPr>
            </w:pPr>
            <w:r w:rsidRPr="00A02832">
              <w:rPr>
                <w:b/>
                <w:bCs/>
                <w:sz w:val="20"/>
                <w:szCs w:val="20"/>
              </w:rPr>
              <w:t>Propósito</w:t>
            </w:r>
          </w:p>
        </w:tc>
        <w:tc>
          <w:tcPr>
            <w:tcW w:w="996" w:type="pct"/>
          </w:tcPr>
          <w:p w14:paraId="1680C225" w14:textId="77777777" w:rsidR="00DC367C" w:rsidRPr="007C4D65" w:rsidRDefault="00DC367C" w:rsidP="00E270B6">
            <w:pPr>
              <w:spacing w:before="0" w:after="0"/>
              <w:jc w:val="center"/>
              <w:rPr>
                <w:sz w:val="20"/>
                <w:szCs w:val="20"/>
              </w:rPr>
            </w:pPr>
            <w:r w:rsidRPr="00A02832">
              <w:rPr>
                <w:b/>
                <w:bCs/>
                <w:sz w:val="20"/>
                <w:szCs w:val="20"/>
              </w:rPr>
              <w:t>Población Objetivo</w:t>
            </w:r>
          </w:p>
        </w:tc>
        <w:tc>
          <w:tcPr>
            <w:tcW w:w="1089" w:type="pct"/>
          </w:tcPr>
          <w:p w14:paraId="64A4D131" w14:textId="77777777" w:rsidR="00DC367C" w:rsidRPr="00A02832" w:rsidRDefault="00DC367C" w:rsidP="00E270B6">
            <w:pPr>
              <w:spacing w:before="0" w:after="0"/>
              <w:jc w:val="center"/>
              <w:rPr>
                <w:b/>
                <w:bCs/>
                <w:sz w:val="20"/>
                <w:szCs w:val="20"/>
              </w:rPr>
            </w:pPr>
          </w:p>
        </w:tc>
      </w:tr>
      <w:tr w:rsidR="00DC367C" w:rsidRPr="00A02832" w14:paraId="08DAB8D9" w14:textId="77777777" w:rsidTr="00DC367C">
        <w:tc>
          <w:tcPr>
            <w:tcW w:w="755" w:type="pct"/>
          </w:tcPr>
          <w:p w14:paraId="172240F7" w14:textId="77777777" w:rsidR="00DC367C" w:rsidRDefault="00DC367C" w:rsidP="00E270B6">
            <w:pPr>
              <w:spacing w:before="0" w:after="0"/>
              <w:rPr>
                <w:sz w:val="20"/>
                <w:szCs w:val="20"/>
              </w:rPr>
            </w:pPr>
            <w:r>
              <w:rPr>
                <w:sz w:val="20"/>
                <w:szCs w:val="20"/>
              </w:rPr>
              <w:t>K003 Proyectos de construcción de carreteras</w:t>
            </w:r>
          </w:p>
        </w:tc>
        <w:tc>
          <w:tcPr>
            <w:tcW w:w="808" w:type="pct"/>
            <w:vMerge w:val="restart"/>
            <w:vAlign w:val="center"/>
          </w:tcPr>
          <w:p w14:paraId="1822F1E4" w14:textId="77777777" w:rsidR="00DC367C" w:rsidRPr="00A02832" w:rsidRDefault="00DC367C" w:rsidP="00E270B6">
            <w:pPr>
              <w:spacing w:before="0" w:after="0"/>
              <w:rPr>
                <w:sz w:val="20"/>
                <w:szCs w:val="20"/>
              </w:rPr>
            </w:pPr>
            <w:r w:rsidRPr="007C4D65">
              <w:rPr>
                <w:sz w:val="20"/>
                <w:szCs w:val="20"/>
              </w:rPr>
              <w:t>09 Comunicaciones y Transportes</w:t>
            </w:r>
          </w:p>
        </w:tc>
        <w:tc>
          <w:tcPr>
            <w:tcW w:w="1352" w:type="pct"/>
          </w:tcPr>
          <w:p w14:paraId="0FA6671C" w14:textId="77777777" w:rsidR="00DC367C" w:rsidRPr="00A02832" w:rsidRDefault="00DC367C" w:rsidP="00E270B6">
            <w:pPr>
              <w:spacing w:before="0" w:after="0"/>
              <w:rPr>
                <w:sz w:val="20"/>
                <w:szCs w:val="20"/>
              </w:rPr>
            </w:pPr>
            <w:r w:rsidRPr="007C4D65">
              <w:rPr>
                <w:sz w:val="20"/>
                <w:szCs w:val="20"/>
              </w:rPr>
              <w:t>La Red de Infraestructura Carretera del país se construye y moderniza para incrementar la conectividad vial.</w:t>
            </w:r>
          </w:p>
        </w:tc>
        <w:tc>
          <w:tcPr>
            <w:tcW w:w="996" w:type="pct"/>
          </w:tcPr>
          <w:p w14:paraId="7DCE683F" w14:textId="77777777" w:rsidR="00DC367C" w:rsidRPr="007C4D65" w:rsidRDefault="00DC367C" w:rsidP="00E270B6">
            <w:pPr>
              <w:spacing w:before="0" w:after="0"/>
              <w:rPr>
                <w:sz w:val="20"/>
                <w:szCs w:val="20"/>
              </w:rPr>
            </w:pPr>
            <w:r w:rsidRPr="007C4D65">
              <w:rPr>
                <w:sz w:val="20"/>
                <w:szCs w:val="20"/>
              </w:rPr>
              <w:t>Red de Infraestructura Carretera</w:t>
            </w:r>
          </w:p>
        </w:tc>
        <w:tc>
          <w:tcPr>
            <w:tcW w:w="1089" w:type="pct"/>
          </w:tcPr>
          <w:p w14:paraId="7282393C" w14:textId="77777777" w:rsidR="00DC367C" w:rsidRPr="007C4D65" w:rsidRDefault="00DC367C" w:rsidP="00E270B6">
            <w:pPr>
              <w:spacing w:before="0" w:after="0"/>
              <w:rPr>
                <w:sz w:val="20"/>
                <w:szCs w:val="20"/>
              </w:rPr>
            </w:pPr>
            <w:r w:rsidRPr="000B5700">
              <w:rPr>
                <w:sz w:val="20"/>
                <w:szCs w:val="20"/>
              </w:rPr>
              <w:t>Infraestructura carretera construida o modernizada.</w:t>
            </w:r>
          </w:p>
        </w:tc>
      </w:tr>
      <w:tr w:rsidR="00DC367C" w:rsidRPr="00A02832" w14:paraId="02575234" w14:textId="77777777" w:rsidTr="00DC367C">
        <w:tc>
          <w:tcPr>
            <w:tcW w:w="755" w:type="pct"/>
          </w:tcPr>
          <w:p w14:paraId="49F20EA9" w14:textId="77777777" w:rsidR="00DC367C" w:rsidRDefault="00DC367C" w:rsidP="00E270B6">
            <w:pPr>
              <w:spacing w:before="0" w:after="0"/>
              <w:rPr>
                <w:sz w:val="20"/>
                <w:szCs w:val="20"/>
              </w:rPr>
            </w:pPr>
            <w:r>
              <w:rPr>
                <w:sz w:val="20"/>
                <w:szCs w:val="20"/>
              </w:rPr>
              <w:t xml:space="preserve">K031 </w:t>
            </w:r>
            <w:r w:rsidRPr="007C4D65">
              <w:rPr>
                <w:sz w:val="20"/>
                <w:szCs w:val="20"/>
              </w:rPr>
              <w:t>Proyectos de construcción de carreteras alimentadoras y caminos rurales</w:t>
            </w:r>
            <w:r>
              <w:rPr>
                <w:sz w:val="20"/>
                <w:szCs w:val="20"/>
              </w:rPr>
              <w:t>.</w:t>
            </w:r>
          </w:p>
        </w:tc>
        <w:tc>
          <w:tcPr>
            <w:tcW w:w="808" w:type="pct"/>
            <w:vMerge/>
          </w:tcPr>
          <w:p w14:paraId="66293B37" w14:textId="77777777" w:rsidR="00DC367C" w:rsidRPr="007C4D65" w:rsidRDefault="00DC367C" w:rsidP="00E270B6">
            <w:pPr>
              <w:spacing w:before="0" w:after="0"/>
              <w:rPr>
                <w:sz w:val="20"/>
                <w:szCs w:val="20"/>
              </w:rPr>
            </w:pPr>
          </w:p>
        </w:tc>
        <w:tc>
          <w:tcPr>
            <w:tcW w:w="1352" w:type="pct"/>
          </w:tcPr>
          <w:p w14:paraId="56D1944E" w14:textId="77777777" w:rsidR="00DC367C" w:rsidRPr="007C4D65" w:rsidRDefault="00DC367C" w:rsidP="00E270B6">
            <w:pPr>
              <w:spacing w:before="0" w:after="0"/>
              <w:rPr>
                <w:sz w:val="20"/>
                <w:szCs w:val="20"/>
              </w:rPr>
            </w:pPr>
            <w:r w:rsidRPr="007C4D65">
              <w:rPr>
                <w:sz w:val="20"/>
                <w:szCs w:val="20"/>
              </w:rPr>
              <w:t>Los usuarios de caminos rurales y alimentadora cuentan con infraestructura carretera construida y modernizada.</w:t>
            </w:r>
          </w:p>
        </w:tc>
        <w:tc>
          <w:tcPr>
            <w:tcW w:w="996" w:type="pct"/>
          </w:tcPr>
          <w:p w14:paraId="413360AF" w14:textId="77777777" w:rsidR="00DC367C" w:rsidRPr="007C4D65" w:rsidRDefault="00DC367C" w:rsidP="00E270B6">
            <w:pPr>
              <w:spacing w:before="0" w:after="0"/>
              <w:rPr>
                <w:sz w:val="20"/>
                <w:szCs w:val="20"/>
              </w:rPr>
            </w:pPr>
            <w:r w:rsidRPr="007C4D65">
              <w:rPr>
                <w:sz w:val="20"/>
                <w:szCs w:val="20"/>
              </w:rPr>
              <w:t>Usuarios de caminos rurales y alimentadora</w:t>
            </w:r>
          </w:p>
        </w:tc>
        <w:tc>
          <w:tcPr>
            <w:tcW w:w="1089" w:type="pct"/>
          </w:tcPr>
          <w:p w14:paraId="6B10E613" w14:textId="77777777" w:rsidR="00DC367C" w:rsidRPr="007C4D65" w:rsidRDefault="00DC367C" w:rsidP="00E270B6">
            <w:pPr>
              <w:spacing w:before="0" w:after="0"/>
              <w:rPr>
                <w:sz w:val="20"/>
                <w:szCs w:val="20"/>
              </w:rPr>
            </w:pPr>
            <w:r w:rsidRPr="000B5700">
              <w:rPr>
                <w:sz w:val="20"/>
                <w:szCs w:val="20"/>
              </w:rPr>
              <w:t>Caminos rurales y alimentadores construidos y modernizados.</w:t>
            </w:r>
          </w:p>
        </w:tc>
      </w:tr>
      <w:tr w:rsidR="00DC367C" w:rsidRPr="00A02832" w14:paraId="41A28722" w14:textId="77777777" w:rsidTr="00DC367C">
        <w:tc>
          <w:tcPr>
            <w:tcW w:w="755" w:type="pct"/>
          </w:tcPr>
          <w:p w14:paraId="6AF94C8F" w14:textId="77777777" w:rsidR="00DC367C" w:rsidRDefault="00DC367C" w:rsidP="00E270B6">
            <w:pPr>
              <w:spacing w:before="0" w:after="0"/>
              <w:rPr>
                <w:sz w:val="20"/>
                <w:szCs w:val="20"/>
              </w:rPr>
            </w:pPr>
            <w:bookmarkStart w:id="60" w:name="_Hlk53087047"/>
            <w:r>
              <w:rPr>
                <w:sz w:val="20"/>
                <w:szCs w:val="20"/>
              </w:rPr>
              <w:t>K021 Proyectos de infraestructura de Turismo.</w:t>
            </w:r>
            <w:bookmarkEnd w:id="60"/>
          </w:p>
        </w:tc>
        <w:tc>
          <w:tcPr>
            <w:tcW w:w="808" w:type="pct"/>
            <w:vAlign w:val="center"/>
          </w:tcPr>
          <w:p w14:paraId="78FB0894" w14:textId="77777777" w:rsidR="00DC367C" w:rsidRPr="007C4D65" w:rsidRDefault="00DC367C" w:rsidP="00E270B6">
            <w:pPr>
              <w:spacing w:before="0" w:after="0"/>
              <w:rPr>
                <w:sz w:val="20"/>
                <w:szCs w:val="20"/>
              </w:rPr>
            </w:pPr>
            <w:r w:rsidRPr="007C4D65">
              <w:rPr>
                <w:sz w:val="20"/>
                <w:szCs w:val="20"/>
              </w:rPr>
              <w:t>21 Turismo</w:t>
            </w:r>
          </w:p>
        </w:tc>
        <w:tc>
          <w:tcPr>
            <w:tcW w:w="1352" w:type="pct"/>
          </w:tcPr>
          <w:p w14:paraId="518505A2" w14:textId="77777777" w:rsidR="00DC367C" w:rsidRPr="007C4D65" w:rsidRDefault="00DC367C" w:rsidP="00E270B6">
            <w:pPr>
              <w:spacing w:before="0" w:after="0"/>
              <w:rPr>
                <w:sz w:val="20"/>
                <w:szCs w:val="20"/>
              </w:rPr>
            </w:pPr>
            <w:r w:rsidRPr="007C4D65">
              <w:rPr>
                <w:sz w:val="20"/>
                <w:szCs w:val="20"/>
              </w:rPr>
              <w:t>Los proyectos de infraestructura turística del FONATUR son desarrollados de forma planeada.</w:t>
            </w:r>
          </w:p>
        </w:tc>
        <w:tc>
          <w:tcPr>
            <w:tcW w:w="996" w:type="pct"/>
          </w:tcPr>
          <w:p w14:paraId="7735F908" w14:textId="77777777" w:rsidR="00DC367C" w:rsidRPr="007C4D65" w:rsidRDefault="00DC367C" w:rsidP="00E270B6">
            <w:pPr>
              <w:spacing w:before="0" w:after="0"/>
              <w:rPr>
                <w:sz w:val="20"/>
                <w:szCs w:val="20"/>
              </w:rPr>
            </w:pPr>
            <w:r w:rsidRPr="007C4D65">
              <w:rPr>
                <w:sz w:val="20"/>
                <w:szCs w:val="20"/>
              </w:rPr>
              <w:t xml:space="preserve">Proyectos de infraestructura </w:t>
            </w:r>
            <w:r>
              <w:rPr>
                <w:sz w:val="20"/>
                <w:szCs w:val="20"/>
              </w:rPr>
              <w:t>turística.</w:t>
            </w:r>
          </w:p>
        </w:tc>
        <w:tc>
          <w:tcPr>
            <w:tcW w:w="1089" w:type="pct"/>
          </w:tcPr>
          <w:p w14:paraId="6C9F984C" w14:textId="77777777" w:rsidR="00DC367C" w:rsidRPr="007C4D65" w:rsidRDefault="00DC367C" w:rsidP="00E270B6">
            <w:pPr>
              <w:spacing w:before="0" w:after="0"/>
              <w:rPr>
                <w:sz w:val="20"/>
                <w:szCs w:val="20"/>
              </w:rPr>
            </w:pPr>
            <w:r w:rsidRPr="000B5700">
              <w:rPr>
                <w:sz w:val="20"/>
                <w:szCs w:val="20"/>
              </w:rPr>
              <w:t>Hectáreas destinadas a los nuevos proyectos y los Centros Integralmente Planeados urbanizadas.</w:t>
            </w:r>
          </w:p>
        </w:tc>
      </w:tr>
      <w:tr w:rsidR="00DC367C" w:rsidRPr="00A02832" w14:paraId="7973EDF6" w14:textId="77777777" w:rsidTr="00DC367C">
        <w:tc>
          <w:tcPr>
            <w:tcW w:w="755" w:type="pct"/>
          </w:tcPr>
          <w:p w14:paraId="308A76D9" w14:textId="77777777" w:rsidR="00DC367C" w:rsidRDefault="00DC367C" w:rsidP="00E270B6">
            <w:pPr>
              <w:spacing w:before="0" w:after="0"/>
              <w:rPr>
                <w:sz w:val="20"/>
                <w:szCs w:val="20"/>
              </w:rPr>
            </w:pPr>
            <w:r>
              <w:rPr>
                <w:sz w:val="20"/>
                <w:szCs w:val="20"/>
              </w:rPr>
              <w:t xml:space="preserve">S036 </w:t>
            </w:r>
            <w:r w:rsidRPr="004E3261">
              <w:rPr>
                <w:sz w:val="20"/>
                <w:szCs w:val="20"/>
              </w:rPr>
              <w:t>Fortalecimiento de la infraestructura científica y tecnológica</w:t>
            </w:r>
          </w:p>
        </w:tc>
        <w:tc>
          <w:tcPr>
            <w:tcW w:w="808" w:type="pct"/>
            <w:vAlign w:val="center"/>
          </w:tcPr>
          <w:p w14:paraId="4AFE2F09" w14:textId="77777777" w:rsidR="00DC367C" w:rsidRPr="007C4D65" w:rsidRDefault="00DC367C" w:rsidP="00E270B6">
            <w:pPr>
              <w:spacing w:before="0" w:after="0"/>
              <w:rPr>
                <w:sz w:val="20"/>
                <w:szCs w:val="20"/>
              </w:rPr>
            </w:pPr>
            <w:r w:rsidRPr="004E3261">
              <w:rPr>
                <w:sz w:val="20"/>
                <w:szCs w:val="20"/>
              </w:rPr>
              <w:t>38 Consejo Nacional de Ciencia y Tecnología</w:t>
            </w:r>
          </w:p>
        </w:tc>
        <w:tc>
          <w:tcPr>
            <w:tcW w:w="1352" w:type="pct"/>
          </w:tcPr>
          <w:p w14:paraId="145F3BB2" w14:textId="77777777" w:rsidR="00DC367C" w:rsidRPr="007C4D65" w:rsidRDefault="00DC367C" w:rsidP="00E270B6">
            <w:pPr>
              <w:spacing w:before="0" w:after="0"/>
              <w:rPr>
                <w:sz w:val="20"/>
                <w:szCs w:val="20"/>
              </w:rPr>
            </w:pPr>
            <w:r w:rsidRPr="004E3261">
              <w:rPr>
                <w:sz w:val="20"/>
                <w:szCs w:val="20"/>
              </w:rPr>
              <w:t>Las instituciones de investigación a nivel nacional cuentan con la infraestructura para realizar actividades de investigación científica, desarrollo tecnológico e innovación.</w:t>
            </w:r>
          </w:p>
        </w:tc>
        <w:tc>
          <w:tcPr>
            <w:tcW w:w="996" w:type="pct"/>
          </w:tcPr>
          <w:p w14:paraId="2481E3D2" w14:textId="77777777" w:rsidR="00DC367C" w:rsidRPr="007C4D65" w:rsidRDefault="00DC367C" w:rsidP="00E270B6">
            <w:pPr>
              <w:spacing w:before="0" w:after="0"/>
              <w:rPr>
                <w:sz w:val="20"/>
                <w:szCs w:val="20"/>
              </w:rPr>
            </w:pPr>
            <w:r>
              <w:rPr>
                <w:sz w:val="20"/>
                <w:szCs w:val="20"/>
              </w:rPr>
              <w:t>Instituciones de investigación</w:t>
            </w:r>
          </w:p>
        </w:tc>
        <w:tc>
          <w:tcPr>
            <w:tcW w:w="1089" w:type="pct"/>
          </w:tcPr>
          <w:p w14:paraId="260DC60F" w14:textId="77777777" w:rsidR="00DC367C" w:rsidRDefault="00DC367C" w:rsidP="00E270B6">
            <w:pPr>
              <w:spacing w:before="0" w:after="0"/>
              <w:rPr>
                <w:sz w:val="20"/>
                <w:szCs w:val="20"/>
              </w:rPr>
            </w:pPr>
            <w:r w:rsidRPr="000B5700">
              <w:rPr>
                <w:sz w:val="20"/>
                <w:szCs w:val="20"/>
              </w:rPr>
              <w:t>Apoyos económicos para la adquisición de infraestructura científica y tecnológica otorgados</w:t>
            </w:r>
            <w:r>
              <w:rPr>
                <w:sz w:val="20"/>
                <w:szCs w:val="20"/>
              </w:rPr>
              <w:t>.</w:t>
            </w:r>
          </w:p>
        </w:tc>
      </w:tr>
    </w:tbl>
    <w:p w14:paraId="2E973C84" w14:textId="5E4431F1" w:rsidR="009D538F" w:rsidRDefault="00DC367C" w:rsidP="00DC367C">
      <w:pPr>
        <w:spacing w:before="60" w:after="240"/>
      </w:pPr>
      <w:r w:rsidRPr="00B90E92">
        <w:rPr>
          <w:sz w:val="18"/>
          <w:szCs w:val="18"/>
        </w:rPr>
        <w:t>Fuente: Elaboración propia con base en las MIR de los Pp.</w:t>
      </w:r>
    </w:p>
    <w:p w14:paraId="76BAEB49" w14:textId="7AB40E70" w:rsidR="009A2402" w:rsidRDefault="00DC367C" w:rsidP="003D0B83">
      <w:r>
        <w:t>Finalmente</w:t>
      </w:r>
      <w:r w:rsidR="003D0B83">
        <w:t>,</w:t>
      </w:r>
      <w:r>
        <w:t xml:space="preserve"> conviene comentar</w:t>
      </w:r>
      <w:r w:rsidR="003D0B83">
        <w:t xml:space="preserve"> </w:t>
      </w:r>
      <w:r>
        <w:t xml:space="preserve">que </w:t>
      </w:r>
      <w:r w:rsidR="003D0B83">
        <w:t xml:space="preserve">no se identificó ningún documento normativo o institucional en donde se señale de manera explícita la complementariedad </w:t>
      </w:r>
      <w:r w:rsidR="00286465">
        <w:t xml:space="preserve">o coincidencia </w:t>
      </w:r>
      <w:r w:rsidR="003D0B83">
        <w:t>del F</w:t>
      </w:r>
      <w:r w:rsidR="00286465">
        <w:t>ondo</w:t>
      </w:r>
      <w:r w:rsidR="003D0B83">
        <w:t xml:space="preserve"> con </w:t>
      </w:r>
      <w:r w:rsidR="00286465">
        <w:t xml:space="preserve">algún </w:t>
      </w:r>
      <w:r w:rsidR="003D0B83">
        <w:t>fondo o Pp.</w:t>
      </w:r>
      <w:r w:rsidR="009A2402">
        <w:br w:type="page"/>
      </w:r>
    </w:p>
    <w:p w14:paraId="3378AEDD" w14:textId="6CBFDFD3" w:rsidR="009A2402" w:rsidRDefault="009A2402" w:rsidP="009A2402">
      <w:pPr>
        <w:rPr>
          <w:b/>
        </w:rPr>
      </w:pPr>
      <w:r>
        <w:rPr>
          <w:b/>
        </w:rPr>
        <w:lastRenderedPageBreak/>
        <w:t>40</w:t>
      </w:r>
      <w:r w:rsidRPr="00157CDA">
        <w:rPr>
          <w:b/>
        </w:rPr>
        <w:t xml:space="preserve">. </w:t>
      </w:r>
      <w:r w:rsidRPr="00BD4925">
        <w:rPr>
          <w:b/>
        </w:rPr>
        <w:t xml:space="preserve">¿El </w:t>
      </w:r>
      <w:r>
        <w:rPr>
          <w:b/>
        </w:rPr>
        <w:t>resto de los Pp a cargo de la Dependencia Coordinadora del Fondo agregan valor a su operación</w:t>
      </w:r>
      <w:r w:rsidRPr="00BD4925">
        <w:rPr>
          <w:b/>
        </w:rPr>
        <w:t>?</w:t>
      </w:r>
    </w:p>
    <w:p w14:paraId="37D921D6" w14:textId="58AE616D" w:rsidR="009A2402" w:rsidRPr="002E3CDF" w:rsidRDefault="00F47D25" w:rsidP="00F47D25">
      <w:pPr>
        <w:spacing w:before="240"/>
        <w:rPr>
          <w:b/>
        </w:rPr>
      </w:pPr>
      <w:r w:rsidRPr="002E3CDF">
        <w:rPr>
          <w:b/>
        </w:rPr>
        <w:t>No procede valoración cuantitativa.</w:t>
      </w:r>
    </w:p>
    <w:p w14:paraId="66BA959D" w14:textId="5EB6078D" w:rsidR="00BF523A" w:rsidRDefault="00BF523A" w:rsidP="00F47D25">
      <w:pPr>
        <w:spacing w:before="240"/>
        <w:rPr>
          <w:bCs/>
        </w:rPr>
      </w:pPr>
      <w:r>
        <w:rPr>
          <w:bCs/>
        </w:rPr>
        <w:t>Actualmente, l</w:t>
      </w:r>
      <w:r w:rsidR="009E569A">
        <w:rPr>
          <w:bCs/>
        </w:rPr>
        <w:t xml:space="preserve">a SHCP tiene a </w:t>
      </w:r>
      <w:r>
        <w:rPr>
          <w:bCs/>
        </w:rPr>
        <w:t xml:space="preserve">su </w:t>
      </w:r>
      <w:r w:rsidR="009E569A">
        <w:rPr>
          <w:bCs/>
        </w:rPr>
        <w:t>cargo 2</w:t>
      </w:r>
      <w:r>
        <w:rPr>
          <w:bCs/>
        </w:rPr>
        <w:t>2</w:t>
      </w:r>
      <w:r w:rsidR="009E569A">
        <w:rPr>
          <w:bCs/>
        </w:rPr>
        <w:t xml:space="preserve"> programas presupuestarios, de los cuales, </w:t>
      </w:r>
      <w:r w:rsidR="007510B7">
        <w:rPr>
          <w:bCs/>
        </w:rPr>
        <w:t xml:space="preserve">se identificó que </w:t>
      </w:r>
      <w:r>
        <w:rPr>
          <w:bCs/>
        </w:rPr>
        <w:t>cuatro</w:t>
      </w:r>
      <w:r w:rsidR="00C26D72">
        <w:rPr>
          <w:bCs/>
        </w:rPr>
        <w:t xml:space="preserve"> </w:t>
      </w:r>
      <w:r w:rsidR="00D14E2C">
        <w:rPr>
          <w:bCs/>
        </w:rPr>
        <w:t xml:space="preserve">le </w:t>
      </w:r>
      <w:r w:rsidR="00C26D72">
        <w:rPr>
          <w:bCs/>
        </w:rPr>
        <w:t>agrega</w:t>
      </w:r>
      <w:r>
        <w:rPr>
          <w:bCs/>
        </w:rPr>
        <w:t>n</w:t>
      </w:r>
      <w:r w:rsidR="00C26D72">
        <w:rPr>
          <w:bCs/>
        </w:rPr>
        <w:t xml:space="preserve"> valor a la operación</w:t>
      </w:r>
      <w:r w:rsidR="00837BBE">
        <w:rPr>
          <w:rStyle w:val="Refdenotaalpie"/>
          <w:bCs/>
        </w:rPr>
        <w:footnoteReference w:id="12"/>
      </w:r>
      <w:r w:rsidR="00C26D72">
        <w:rPr>
          <w:bCs/>
        </w:rPr>
        <w:t xml:space="preserve"> del FAFEF</w:t>
      </w:r>
      <w:r w:rsidR="007510B7">
        <w:rPr>
          <w:bCs/>
        </w:rPr>
        <w:t xml:space="preserve"> (un mayor detalle se presenta en el Anexo 7)</w:t>
      </w:r>
      <w:r>
        <w:rPr>
          <w:bCs/>
        </w:rPr>
        <w:t>, estos Pp son los siguientes:</w:t>
      </w:r>
    </w:p>
    <w:p w14:paraId="7389847F" w14:textId="5BF37F4E" w:rsidR="00BF523A" w:rsidRDefault="00741B38" w:rsidP="007510B7">
      <w:pPr>
        <w:pStyle w:val="Prrafodelista"/>
        <w:numPr>
          <w:ilvl w:val="0"/>
          <w:numId w:val="1"/>
        </w:numPr>
        <w:ind w:left="527" w:hanging="357"/>
        <w:contextualSpacing w:val="0"/>
        <w:rPr>
          <w:bCs/>
        </w:rPr>
      </w:pPr>
      <w:r w:rsidRPr="00837BBE">
        <w:rPr>
          <w:b/>
        </w:rPr>
        <w:t>B001.- Producción de impresos valorados, no valorados, numerados y de seguridad:</w:t>
      </w:r>
      <w:r w:rsidRPr="00837BBE">
        <w:rPr>
          <w:bCs/>
        </w:rPr>
        <w:t xml:space="preserve"> E</w:t>
      </w:r>
      <w:r w:rsidR="007510B7">
        <w:rPr>
          <w:bCs/>
        </w:rPr>
        <w:t xml:space="preserve">l Propósito de este </w:t>
      </w:r>
      <w:r w:rsidRPr="00837BBE">
        <w:rPr>
          <w:bCs/>
        </w:rPr>
        <w:t xml:space="preserve">Pp </w:t>
      </w:r>
      <w:r w:rsidR="007F20DE">
        <w:rPr>
          <w:bCs/>
        </w:rPr>
        <w:t>es</w:t>
      </w:r>
      <w:r w:rsidR="007510B7">
        <w:rPr>
          <w:bCs/>
        </w:rPr>
        <w:t xml:space="preserve"> </w:t>
      </w:r>
      <w:r w:rsidR="007F20DE">
        <w:rPr>
          <w:bCs/>
        </w:rPr>
        <w:t>“L</w:t>
      </w:r>
      <w:r w:rsidR="007510B7">
        <w:rPr>
          <w:bCs/>
        </w:rPr>
        <w:t>as Dependencias y Entidades de la Administración Pública Federal</w:t>
      </w:r>
      <w:r w:rsidR="009B1444">
        <w:rPr>
          <w:bCs/>
        </w:rPr>
        <w:t xml:space="preserve"> recib</w:t>
      </w:r>
      <w:r w:rsidR="007F20DE">
        <w:rPr>
          <w:bCs/>
        </w:rPr>
        <w:t>e</w:t>
      </w:r>
      <w:r w:rsidR="009B1444">
        <w:rPr>
          <w:bCs/>
        </w:rPr>
        <w:t>n los impresos solicitados de conformidad con las características técnicas que requieren</w:t>
      </w:r>
      <w:r w:rsidR="007F20DE">
        <w:rPr>
          <w:bCs/>
        </w:rPr>
        <w:t>”</w:t>
      </w:r>
      <w:r w:rsidR="009B1444">
        <w:rPr>
          <w:bCs/>
        </w:rPr>
        <w:t xml:space="preserve">. </w:t>
      </w:r>
      <w:r w:rsidR="007F20DE">
        <w:rPr>
          <w:bCs/>
        </w:rPr>
        <w:t>Por lo anterior</w:t>
      </w:r>
      <w:r w:rsidR="009B1444">
        <w:rPr>
          <w:bCs/>
        </w:rPr>
        <w:t xml:space="preserve">, el valor que </w:t>
      </w:r>
      <w:r w:rsidRPr="00837BBE">
        <w:rPr>
          <w:bCs/>
        </w:rPr>
        <w:t xml:space="preserve">le agrega </w:t>
      </w:r>
      <w:r w:rsidR="009B1444">
        <w:rPr>
          <w:bCs/>
        </w:rPr>
        <w:t>a la operación del</w:t>
      </w:r>
      <w:r w:rsidRPr="00837BBE">
        <w:rPr>
          <w:bCs/>
        </w:rPr>
        <w:t xml:space="preserve"> FAFEF</w:t>
      </w:r>
      <w:r w:rsidR="007F20DE">
        <w:rPr>
          <w:bCs/>
        </w:rPr>
        <w:t>,</w:t>
      </w:r>
      <w:r w:rsidRPr="00837BBE">
        <w:rPr>
          <w:bCs/>
        </w:rPr>
        <w:t xml:space="preserve"> </w:t>
      </w:r>
      <w:r w:rsidR="009B1444">
        <w:rPr>
          <w:bCs/>
        </w:rPr>
        <w:t>está relacionado</w:t>
      </w:r>
      <w:r w:rsidR="00837BBE" w:rsidRPr="00837BBE">
        <w:rPr>
          <w:bCs/>
        </w:rPr>
        <w:t xml:space="preserve"> con</w:t>
      </w:r>
      <w:r w:rsidRPr="00837BBE">
        <w:rPr>
          <w:bCs/>
        </w:rPr>
        <w:t xml:space="preserve"> el servicio de material impreso</w:t>
      </w:r>
      <w:r w:rsidR="009B1444">
        <w:rPr>
          <w:bCs/>
        </w:rPr>
        <w:t xml:space="preserve"> que le brinda</w:t>
      </w:r>
      <w:r w:rsidR="00837BBE" w:rsidRPr="00837BBE">
        <w:rPr>
          <w:bCs/>
        </w:rPr>
        <w:t>.</w:t>
      </w:r>
    </w:p>
    <w:p w14:paraId="78821943" w14:textId="65D61C4E" w:rsidR="007510B7" w:rsidRDefault="007510B7" w:rsidP="007510B7">
      <w:pPr>
        <w:pStyle w:val="Prrafodelista"/>
        <w:numPr>
          <w:ilvl w:val="0"/>
          <w:numId w:val="1"/>
        </w:numPr>
        <w:ind w:left="527" w:hanging="357"/>
        <w:contextualSpacing w:val="0"/>
        <w:rPr>
          <w:bCs/>
        </w:rPr>
      </w:pPr>
      <w:r>
        <w:rPr>
          <w:b/>
        </w:rPr>
        <w:t>E003</w:t>
      </w:r>
      <w:r w:rsidRPr="007510B7">
        <w:rPr>
          <w:b/>
        </w:rPr>
        <w:t>.- Administración de los recursos y valores federales:</w:t>
      </w:r>
      <w:r>
        <w:rPr>
          <w:bCs/>
        </w:rPr>
        <w:t xml:space="preserve"> </w:t>
      </w:r>
      <w:r w:rsidR="00C2085C">
        <w:rPr>
          <w:bCs/>
        </w:rPr>
        <w:t>El objetivo principal de este Pp es “</w:t>
      </w:r>
      <w:r w:rsidR="00C2085C" w:rsidRPr="00C2085C">
        <w:rPr>
          <w:bCs/>
        </w:rPr>
        <w:t>El Gobierno Federal administra con calidad, eficiencia, eficacia y transparencia los fondos y valores de su propiedad y/o custodia en cuentas de la Tesorería</w:t>
      </w:r>
      <w:r w:rsidR="00C2085C">
        <w:rPr>
          <w:bCs/>
        </w:rPr>
        <w:t>”</w:t>
      </w:r>
      <w:r w:rsidR="00C2085C" w:rsidRPr="00C2085C">
        <w:rPr>
          <w:bCs/>
        </w:rPr>
        <w:t>.</w:t>
      </w:r>
      <w:r w:rsidR="00C2085C">
        <w:rPr>
          <w:bCs/>
        </w:rPr>
        <w:t xml:space="preserve"> En este sentido, l</w:t>
      </w:r>
      <w:r w:rsidRPr="007510B7">
        <w:rPr>
          <w:bCs/>
        </w:rPr>
        <w:t>a función que realiza este Programa es de suma importancia para el Fondo, ya que a través de la TESOFE realiza los pagos a las entidades federativas.</w:t>
      </w:r>
    </w:p>
    <w:p w14:paraId="5C3A58A0" w14:textId="2F4169E6" w:rsidR="007510B7" w:rsidRDefault="007510B7" w:rsidP="007510B7">
      <w:pPr>
        <w:pStyle w:val="Prrafodelista"/>
        <w:numPr>
          <w:ilvl w:val="0"/>
          <w:numId w:val="1"/>
        </w:numPr>
        <w:ind w:left="527" w:hanging="357"/>
        <w:contextualSpacing w:val="0"/>
        <w:rPr>
          <w:bCs/>
        </w:rPr>
      </w:pPr>
      <w:r>
        <w:rPr>
          <w:b/>
        </w:rPr>
        <w:t>G006.</w:t>
      </w:r>
      <w:r>
        <w:rPr>
          <w:bCs/>
        </w:rPr>
        <w:t xml:space="preserve">- </w:t>
      </w:r>
      <w:r w:rsidRPr="007510B7">
        <w:rPr>
          <w:b/>
        </w:rPr>
        <w:t>Regulación del proceso de compras y contrataciones:</w:t>
      </w:r>
      <w:r>
        <w:rPr>
          <w:bCs/>
        </w:rPr>
        <w:t xml:space="preserve"> </w:t>
      </w:r>
      <w:r w:rsidR="00C2085C">
        <w:rPr>
          <w:bCs/>
        </w:rPr>
        <w:t>El Propósito de este Pp se refiere “</w:t>
      </w:r>
      <w:r w:rsidR="00C2085C" w:rsidRPr="00C2085C">
        <w:rPr>
          <w:bCs/>
        </w:rPr>
        <w:t>-Las dependencias y entidades de la Administración Pública Federal contratan bienes, servicios y obra pública propiciando la competencia y evitando actos de corrupción</w:t>
      </w:r>
      <w:r w:rsidR="00C2085C">
        <w:rPr>
          <w:bCs/>
        </w:rPr>
        <w:t>”</w:t>
      </w:r>
      <w:r w:rsidR="00C2085C" w:rsidRPr="00C2085C">
        <w:rPr>
          <w:bCs/>
        </w:rPr>
        <w:t>.</w:t>
      </w:r>
      <w:r w:rsidR="00C2085C">
        <w:rPr>
          <w:bCs/>
        </w:rPr>
        <w:t xml:space="preserve"> Por lo anterior, e</w:t>
      </w:r>
      <w:r w:rsidRPr="007510B7">
        <w:rPr>
          <w:bCs/>
        </w:rPr>
        <w:t>ste Programa apoya al Fondo en la compra de bienes y servicios, como es el caso de la Evaluación Externa.</w:t>
      </w:r>
    </w:p>
    <w:p w14:paraId="0EA25AA2" w14:textId="696540EA" w:rsidR="00F47D25" w:rsidRPr="007510B7" w:rsidRDefault="007510B7" w:rsidP="00F60736">
      <w:pPr>
        <w:pStyle w:val="Prrafodelista"/>
        <w:numPr>
          <w:ilvl w:val="0"/>
          <w:numId w:val="1"/>
        </w:numPr>
        <w:ind w:left="527" w:hanging="357"/>
        <w:contextualSpacing w:val="0"/>
        <w:rPr>
          <w:bCs/>
        </w:rPr>
      </w:pPr>
      <w:r w:rsidRPr="007510B7">
        <w:rPr>
          <w:b/>
        </w:rPr>
        <w:t>P</w:t>
      </w:r>
      <w:r w:rsidR="00C26D72" w:rsidRPr="007510B7">
        <w:rPr>
          <w:b/>
        </w:rPr>
        <w:t>002</w:t>
      </w:r>
      <w:r w:rsidRPr="007510B7">
        <w:rPr>
          <w:b/>
        </w:rPr>
        <w:t>.-</w:t>
      </w:r>
      <w:r w:rsidR="00C26D72" w:rsidRPr="007510B7">
        <w:rPr>
          <w:b/>
        </w:rPr>
        <w:t xml:space="preserve"> Diseño y conducción de la política de gasto público</w:t>
      </w:r>
      <w:r w:rsidRPr="007510B7">
        <w:rPr>
          <w:b/>
        </w:rPr>
        <w:t>:</w:t>
      </w:r>
      <w:r w:rsidRPr="007510B7">
        <w:rPr>
          <w:bCs/>
        </w:rPr>
        <w:t xml:space="preserve"> </w:t>
      </w:r>
      <w:r w:rsidR="00C26D72" w:rsidRPr="007510B7">
        <w:rPr>
          <w:bCs/>
        </w:rPr>
        <w:t>El</w:t>
      </w:r>
      <w:r w:rsidR="00C2085C">
        <w:rPr>
          <w:bCs/>
        </w:rPr>
        <w:t xml:space="preserve"> objetivo principal de este Pp es “</w:t>
      </w:r>
      <w:r w:rsidR="00C2085C" w:rsidRPr="00C2085C">
        <w:rPr>
          <w:bCs/>
        </w:rPr>
        <w:t>Los programas presupuestarios cumplen con los objetivos y metas establecidos</w:t>
      </w:r>
      <w:r w:rsidR="00C2085C">
        <w:rPr>
          <w:bCs/>
        </w:rPr>
        <w:t>”</w:t>
      </w:r>
      <w:r w:rsidR="00C2085C" w:rsidRPr="00C2085C">
        <w:rPr>
          <w:bCs/>
        </w:rPr>
        <w:t>.</w:t>
      </w:r>
      <w:r w:rsidR="00C26D72" w:rsidRPr="007510B7">
        <w:rPr>
          <w:bCs/>
        </w:rPr>
        <w:t xml:space="preserve"> </w:t>
      </w:r>
      <w:r w:rsidR="00C2085C">
        <w:rPr>
          <w:bCs/>
        </w:rPr>
        <w:t xml:space="preserve">En este sentido, el </w:t>
      </w:r>
      <w:r w:rsidR="00C26D72" w:rsidRPr="007510B7">
        <w:rPr>
          <w:bCs/>
        </w:rPr>
        <w:t>valor que le agrega a la operación del FAFEF está relacionad</w:t>
      </w:r>
      <w:r w:rsidR="00545955" w:rsidRPr="007510B7">
        <w:rPr>
          <w:bCs/>
        </w:rPr>
        <w:t>o</w:t>
      </w:r>
      <w:r w:rsidR="00C26D72" w:rsidRPr="007510B7">
        <w:rPr>
          <w:bCs/>
        </w:rPr>
        <w:t xml:space="preserve"> con </w:t>
      </w:r>
      <w:r w:rsidR="00545955" w:rsidRPr="007510B7">
        <w:rPr>
          <w:bCs/>
        </w:rPr>
        <w:t xml:space="preserve">el apoyo que le brinda la UED en el diseño y operación del sistema de seguimiento de sus resultados, </w:t>
      </w:r>
      <w:r w:rsidR="002B6E8B" w:rsidRPr="007510B7">
        <w:rPr>
          <w:bCs/>
        </w:rPr>
        <w:t>denominado</w:t>
      </w:r>
      <w:r w:rsidR="009E3C47" w:rsidRPr="007510B7">
        <w:rPr>
          <w:bCs/>
        </w:rPr>
        <w:t>s</w:t>
      </w:r>
      <w:r w:rsidR="002B6E8B" w:rsidRPr="007510B7">
        <w:rPr>
          <w:bCs/>
        </w:rPr>
        <w:t xml:space="preserve"> SFU</w:t>
      </w:r>
      <w:r w:rsidR="009E3C47" w:rsidRPr="007510B7">
        <w:rPr>
          <w:bCs/>
        </w:rPr>
        <w:t xml:space="preserve"> y SRFT</w:t>
      </w:r>
      <w:r w:rsidR="002B6E8B" w:rsidRPr="007510B7">
        <w:rPr>
          <w:bCs/>
        </w:rPr>
        <w:t xml:space="preserve">, </w:t>
      </w:r>
      <w:r w:rsidR="00545955" w:rsidRPr="007510B7">
        <w:rPr>
          <w:bCs/>
        </w:rPr>
        <w:t>con l</w:t>
      </w:r>
      <w:r w:rsidR="009E3C47" w:rsidRPr="007510B7">
        <w:rPr>
          <w:bCs/>
        </w:rPr>
        <w:t>os</w:t>
      </w:r>
      <w:r w:rsidR="00545955" w:rsidRPr="007510B7">
        <w:rPr>
          <w:bCs/>
        </w:rPr>
        <w:t xml:space="preserve"> cual</w:t>
      </w:r>
      <w:r w:rsidR="009E3C47" w:rsidRPr="007510B7">
        <w:rPr>
          <w:bCs/>
        </w:rPr>
        <w:t>es</w:t>
      </w:r>
      <w:r w:rsidR="00545955" w:rsidRPr="007510B7">
        <w:rPr>
          <w:bCs/>
        </w:rPr>
        <w:t xml:space="preserve"> fortalece los mecanismos de transparencia y rendición de cuentas. Además, con la valoración que la UED emite sobre el diseño de la MIR del FAFEF, contribuye a que el Fondo logre mejores resultados que le beneficien a sus beneficiarios.</w:t>
      </w:r>
    </w:p>
    <w:p w14:paraId="59F0CE6A" w14:textId="462BAF73" w:rsidR="00C2085C" w:rsidRDefault="005C3230" w:rsidP="00EB7BD9">
      <w:r>
        <w:t>Con base en lo anterior se puede concluir que existen otros programas de la SHCP que le agregan valor a la operación del FAFEF</w:t>
      </w:r>
      <w:r w:rsidR="00C2085C">
        <w:t xml:space="preserve">. </w:t>
      </w:r>
    </w:p>
    <w:p w14:paraId="4508C768" w14:textId="6C7830B0" w:rsidR="009A2402" w:rsidRDefault="009A2402" w:rsidP="00EB7BD9">
      <w:r>
        <w:br w:type="page"/>
      </w:r>
    </w:p>
    <w:p w14:paraId="33CC0723" w14:textId="30D7F60C" w:rsidR="009A2402" w:rsidRDefault="009A2402" w:rsidP="009A2402">
      <w:pPr>
        <w:rPr>
          <w:b/>
        </w:rPr>
      </w:pPr>
      <w:r>
        <w:rPr>
          <w:b/>
        </w:rPr>
        <w:lastRenderedPageBreak/>
        <w:t>41</w:t>
      </w:r>
      <w:r w:rsidRPr="00157CDA">
        <w:rPr>
          <w:b/>
        </w:rPr>
        <w:t xml:space="preserve">. </w:t>
      </w:r>
      <w:r>
        <w:rPr>
          <w:b/>
        </w:rPr>
        <w:t>Realizar un análisis de las sinergias del Fondo con otros Fondos de Aportaciones Federales, políticas públicas o Pp federales a cargo de la Dependencia Coordinadora del Fondo, otras dependencias u otros órdenes de gobierno, explicando a qué objetivos contribuirán (o contribuyen) estas sinergias.</w:t>
      </w:r>
    </w:p>
    <w:p w14:paraId="353AA222" w14:textId="6444D242" w:rsidR="009A2402" w:rsidRPr="002E3CDF" w:rsidRDefault="006569F7" w:rsidP="006569F7">
      <w:pPr>
        <w:spacing w:before="240" w:after="240"/>
        <w:rPr>
          <w:b/>
          <w:bCs/>
        </w:rPr>
      </w:pPr>
      <w:r w:rsidRPr="002E3CDF">
        <w:rPr>
          <w:b/>
          <w:bCs/>
        </w:rPr>
        <w:t>No procede valoración cuantitativa.</w:t>
      </w:r>
    </w:p>
    <w:p w14:paraId="5A3C7893" w14:textId="1959106D" w:rsidR="00655AF7" w:rsidRDefault="00655AF7" w:rsidP="00EB7BD9">
      <w:r>
        <w:t>El FAFEF genera sinergias con diferentes fondos del Ramo 33</w:t>
      </w:r>
      <w:r w:rsidR="00D12B7D">
        <w:t xml:space="preserve"> y Pp</w:t>
      </w:r>
      <w:r>
        <w:t xml:space="preserve">, </w:t>
      </w:r>
      <w:r w:rsidR="00AF1BD4">
        <w:t xml:space="preserve">tanto federales como estatales, </w:t>
      </w:r>
      <w:r>
        <w:t>entre los cuales se encuentran los siguientes:</w:t>
      </w:r>
    </w:p>
    <w:p w14:paraId="60197FE4" w14:textId="056CB354" w:rsidR="00D12B7D" w:rsidRDefault="00D12B7D" w:rsidP="00EB7BD9">
      <w:r>
        <w:rPr>
          <w:b/>
          <w:bCs/>
        </w:rPr>
        <w:t>Fond</w:t>
      </w:r>
      <w:r w:rsidRPr="00B20022">
        <w:rPr>
          <w:b/>
          <w:bCs/>
        </w:rPr>
        <w:t>os</w:t>
      </w:r>
      <w:r>
        <w:rPr>
          <w:b/>
          <w:bCs/>
        </w:rPr>
        <w:t xml:space="preserve"> de Aportaciones Federales</w:t>
      </w:r>
    </w:p>
    <w:p w14:paraId="03A2617D" w14:textId="59E13F86" w:rsidR="00C115BC" w:rsidRDefault="00B95D7D" w:rsidP="00655AF7">
      <w:pPr>
        <w:pStyle w:val="Prrafodelista"/>
        <w:numPr>
          <w:ilvl w:val="0"/>
          <w:numId w:val="1"/>
        </w:numPr>
        <w:ind w:left="527" w:hanging="357"/>
        <w:contextualSpacing w:val="0"/>
      </w:pPr>
      <w:r>
        <w:t>Fondo de Infraestructura Social para las Entidades</w:t>
      </w:r>
      <w:r w:rsidR="00955C99">
        <w:t xml:space="preserve"> (F</w:t>
      </w:r>
      <w:r w:rsidR="00264CC7">
        <w:t>AIS Entidades</w:t>
      </w:r>
      <w:r w:rsidR="00955C99">
        <w:t>)</w:t>
      </w:r>
      <w:r w:rsidR="00655AF7">
        <w:t>: A</w:t>
      </w:r>
      <w:r w:rsidR="00955C99">
        <w:t xml:space="preserve">mbos fondos </w:t>
      </w:r>
      <w:r w:rsidR="0097399F">
        <w:t xml:space="preserve">promueven en sus poblaciones </w:t>
      </w:r>
      <w:r w:rsidR="00955C99">
        <w:t>obras de infraestructura.</w:t>
      </w:r>
    </w:p>
    <w:p w14:paraId="21EC71E6" w14:textId="5150AA91" w:rsidR="00655AF7" w:rsidRDefault="00286465" w:rsidP="00286465">
      <w:pPr>
        <w:pStyle w:val="Prrafodelista"/>
        <w:numPr>
          <w:ilvl w:val="0"/>
          <w:numId w:val="1"/>
        </w:numPr>
        <w:spacing w:before="60" w:after="60"/>
        <w:contextualSpacing w:val="0"/>
      </w:pPr>
      <w:r>
        <w:t xml:space="preserve">Fondo de Aportaciones para </w:t>
      </w:r>
      <w:r w:rsidR="00655AF7">
        <w:t xml:space="preserve">el Fortalecimiento de los Municipios y de las Demarcaciones Territoriales del Distrito Federal (FORTAMUN): El FAFEF </w:t>
      </w:r>
      <w:r w:rsidR="0097399F">
        <w:t>y</w:t>
      </w:r>
      <w:r w:rsidR="00655AF7">
        <w:t xml:space="preserve"> el FORTAMUN </w:t>
      </w:r>
      <w:r w:rsidR="0097399F">
        <w:t>contribuyen al logro de</w:t>
      </w:r>
      <w:r w:rsidR="00655AF7">
        <w:t xml:space="preserve"> proyectos de infraestructura física y en la modernización de los sistemas de recaudación local</w:t>
      </w:r>
      <w:r w:rsidR="0097399F">
        <w:t>.</w:t>
      </w:r>
    </w:p>
    <w:p w14:paraId="654F544E" w14:textId="4F558584" w:rsidR="00286465" w:rsidRDefault="0097399F" w:rsidP="00286465">
      <w:pPr>
        <w:pStyle w:val="Prrafodelista"/>
        <w:numPr>
          <w:ilvl w:val="0"/>
          <w:numId w:val="1"/>
        </w:numPr>
        <w:spacing w:before="60" w:after="60"/>
        <w:contextualSpacing w:val="0"/>
      </w:pPr>
      <w:r>
        <w:t xml:space="preserve">Fondo de Aportaciones Múltiples (FAM): El FAM </w:t>
      </w:r>
      <w:r w:rsidR="00D12B7D">
        <w:t>Infraestructura Educativa Básica y el FAM Infraestructura Educativa Media Superior y Superior contribuyen junto con</w:t>
      </w:r>
      <w:r>
        <w:t xml:space="preserve"> el FAFEF </w:t>
      </w:r>
      <w:r w:rsidR="00D12B7D">
        <w:t>a</w:t>
      </w:r>
      <w:r>
        <w:t xml:space="preserve"> mejorar la infraestructura educativa</w:t>
      </w:r>
      <w:r w:rsidR="00286465">
        <w:t>.</w:t>
      </w:r>
    </w:p>
    <w:p w14:paraId="2F620EDA" w14:textId="74617890" w:rsidR="00286465" w:rsidRPr="00B20022" w:rsidRDefault="00286465" w:rsidP="00286465">
      <w:pPr>
        <w:rPr>
          <w:b/>
          <w:bCs/>
        </w:rPr>
      </w:pPr>
      <w:r w:rsidRPr="00B20022">
        <w:rPr>
          <w:b/>
          <w:bCs/>
        </w:rPr>
        <w:t>Programas presupuestarios</w:t>
      </w:r>
      <w:r w:rsidR="00AF1BD4">
        <w:rPr>
          <w:b/>
          <w:bCs/>
        </w:rPr>
        <w:t xml:space="preserve"> federales</w:t>
      </w:r>
    </w:p>
    <w:p w14:paraId="5FE084DB" w14:textId="70836902" w:rsidR="00286465" w:rsidRPr="00B25E8E" w:rsidRDefault="00B25E8E" w:rsidP="00286465">
      <w:r w:rsidRPr="00B25E8E">
        <w:t>Los Pp con los</w:t>
      </w:r>
      <w:r>
        <w:t xml:space="preserve"> que</w:t>
      </w:r>
      <w:r w:rsidRPr="00B25E8E">
        <w:t xml:space="preserve"> genera sinergias </w:t>
      </w:r>
      <w:r>
        <w:t xml:space="preserve">el FAFEF </w:t>
      </w:r>
      <w:r w:rsidRPr="00B25E8E">
        <w:t>en el tema de</w:t>
      </w:r>
      <w:r w:rsidR="00286465" w:rsidRPr="00B25E8E">
        <w:t xml:space="preserve"> infraestructura</w:t>
      </w:r>
      <w:r w:rsidRPr="00B25E8E">
        <w:t xml:space="preserve"> son los siguientes:</w:t>
      </w:r>
    </w:p>
    <w:p w14:paraId="4355A039" w14:textId="77777777" w:rsidR="00286465" w:rsidRDefault="00286465" w:rsidP="00286465">
      <w:pPr>
        <w:pStyle w:val="Prrafodelista"/>
        <w:numPr>
          <w:ilvl w:val="0"/>
          <w:numId w:val="1"/>
        </w:numPr>
        <w:spacing w:before="60" w:after="60"/>
        <w:contextualSpacing w:val="0"/>
      </w:pPr>
      <w:r>
        <w:t>Programas presupuestarios de la Secretaría de Comunicaciones y Transportes (SCT)</w:t>
      </w:r>
    </w:p>
    <w:p w14:paraId="46F07C4E" w14:textId="77777777" w:rsidR="00286465" w:rsidRDefault="00286465" w:rsidP="00286465">
      <w:pPr>
        <w:pStyle w:val="Prrafodelista"/>
        <w:numPr>
          <w:ilvl w:val="1"/>
          <w:numId w:val="1"/>
        </w:numPr>
        <w:spacing w:before="60" w:after="60"/>
        <w:contextualSpacing w:val="0"/>
      </w:pPr>
      <w:r>
        <w:t>K003 Proyectos de Construcción de Carreteras;</w:t>
      </w:r>
    </w:p>
    <w:p w14:paraId="58BA7AD2" w14:textId="4013ADFD" w:rsidR="00286465" w:rsidRDefault="00286465" w:rsidP="00243DB9">
      <w:pPr>
        <w:pStyle w:val="Prrafodelista"/>
        <w:numPr>
          <w:ilvl w:val="1"/>
          <w:numId w:val="1"/>
        </w:numPr>
        <w:spacing w:before="60" w:after="60"/>
        <w:contextualSpacing w:val="0"/>
      </w:pPr>
      <w:r>
        <w:t>K031 Proyectos de Construcción de Carreteras Alimentadoras y Caminos Rurales;</w:t>
      </w:r>
    </w:p>
    <w:p w14:paraId="0506BC09" w14:textId="77777777" w:rsidR="00286465" w:rsidRDefault="00286465" w:rsidP="00286465">
      <w:pPr>
        <w:pStyle w:val="Prrafodelista"/>
        <w:numPr>
          <w:ilvl w:val="0"/>
          <w:numId w:val="1"/>
        </w:numPr>
        <w:spacing w:before="60" w:after="60"/>
        <w:contextualSpacing w:val="0"/>
      </w:pPr>
      <w:r>
        <w:t>Programas presupuestarios de la Secretaría de Turismo</w:t>
      </w:r>
    </w:p>
    <w:p w14:paraId="6E684E67" w14:textId="77777777" w:rsidR="00286465" w:rsidRDefault="00286465" w:rsidP="00286465">
      <w:pPr>
        <w:pStyle w:val="Prrafodelista"/>
        <w:numPr>
          <w:ilvl w:val="1"/>
          <w:numId w:val="1"/>
        </w:numPr>
        <w:spacing w:before="60" w:after="60"/>
        <w:contextualSpacing w:val="0"/>
      </w:pPr>
      <w:r>
        <w:t>K021 Proyectos de Infraestructura de Turismo</w:t>
      </w:r>
    </w:p>
    <w:p w14:paraId="3294BAE8" w14:textId="2275D2A2" w:rsidR="00286465" w:rsidRPr="00B25E8E" w:rsidRDefault="00B25E8E" w:rsidP="00286465">
      <w:r w:rsidRPr="00B25E8E">
        <w:t>Los Pp con los que genera sinergias en el tema de</w:t>
      </w:r>
      <w:r w:rsidR="00286465" w:rsidRPr="00B25E8E">
        <w:t xml:space="preserve"> Investigación Científica y Desarrollo Tecnológico</w:t>
      </w:r>
      <w:r w:rsidRPr="00B25E8E">
        <w:t xml:space="preserve"> son los siguientes:</w:t>
      </w:r>
    </w:p>
    <w:p w14:paraId="0ED328EE" w14:textId="77777777" w:rsidR="00286465" w:rsidRDefault="00286465" w:rsidP="00286465">
      <w:pPr>
        <w:pStyle w:val="Prrafodelista"/>
        <w:numPr>
          <w:ilvl w:val="0"/>
          <w:numId w:val="1"/>
        </w:numPr>
        <w:spacing w:before="60" w:after="60"/>
        <w:ind w:left="527" w:hanging="357"/>
        <w:contextualSpacing w:val="0"/>
      </w:pPr>
      <w:r>
        <w:t>Programas presupuestarios del Consejo Nacional de Ciencia y Tecnología (CONACYT)</w:t>
      </w:r>
    </w:p>
    <w:p w14:paraId="55D5F359" w14:textId="36284C32" w:rsidR="00286465" w:rsidRDefault="00286465" w:rsidP="00286465">
      <w:pPr>
        <w:pStyle w:val="Prrafodelista"/>
        <w:numPr>
          <w:ilvl w:val="1"/>
          <w:numId w:val="1"/>
        </w:numPr>
        <w:spacing w:before="60" w:after="60"/>
        <w:contextualSpacing w:val="0"/>
      </w:pPr>
      <w:r>
        <w:t>E003 Investigación Científica, Desarrollo e Innovación, y</w:t>
      </w:r>
    </w:p>
    <w:p w14:paraId="0D5C84B6" w14:textId="3AA95227" w:rsidR="00C115BC" w:rsidRDefault="00D12B7D" w:rsidP="003C391D">
      <w:pPr>
        <w:pStyle w:val="Prrafodelista"/>
        <w:numPr>
          <w:ilvl w:val="1"/>
          <w:numId w:val="1"/>
        </w:numPr>
        <w:spacing w:before="60" w:after="60"/>
        <w:contextualSpacing w:val="0"/>
      </w:pPr>
      <w:r>
        <w:t>S</w:t>
      </w:r>
      <w:r w:rsidR="00286465">
        <w:t>036 Fortalecimiento de la Infraestructura Científica y Tecnológica (CONACYT).</w:t>
      </w:r>
    </w:p>
    <w:p w14:paraId="7FE251C8" w14:textId="66CCA4F6" w:rsidR="00AF1BD4" w:rsidRPr="00AF1BD4" w:rsidRDefault="00AF1BD4" w:rsidP="00AF1BD4">
      <w:pPr>
        <w:rPr>
          <w:b/>
          <w:bCs/>
        </w:rPr>
      </w:pPr>
      <w:r w:rsidRPr="00AF1BD4">
        <w:rPr>
          <w:b/>
          <w:bCs/>
        </w:rPr>
        <w:t xml:space="preserve">Programas presupuestarios </w:t>
      </w:r>
      <w:r>
        <w:rPr>
          <w:b/>
          <w:bCs/>
        </w:rPr>
        <w:t>estata</w:t>
      </w:r>
      <w:r w:rsidRPr="00AF1BD4">
        <w:rPr>
          <w:b/>
          <w:bCs/>
        </w:rPr>
        <w:t>les</w:t>
      </w:r>
    </w:p>
    <w:p w14:paraId="7318C01E" w14:textId="48594AC9" w:rsidR="00AF1BD4" w:rsidRDefault="00AF1BD4" w:rsidP="00EB7BD9">
      <w:r>
        <w:t xml:space="preserve">A continuación, se </w:t>
      </w:r>
      <w:r w:rsidR="000B3C0D">
        <w:t>enlistan</w:t>
      </w:r>
      <w:r>
        <w:t xml:space="preserve"> </w:t>
      </w:r>
      <w:r w:rsidR="00731BC3">
        <w:t xml:space="preserve">los </w:t>
      </w:r>
      <w:r>
        <w:t xml:space="preserve">Pp </w:t>
      </w:r>
      <w:r w:rsidR="00731BC3">
        <w:t xml:space="preserve">de </w:t>
      </w:r>
      <w:r w:rsidR="00CE0628">
        <w:t>10</w:t>
      </w:r>
      <w:r>
        <w:t xml:space="preserve"> entidad</w:t>
      </w:r>
      <w:r w:rsidR="00731BC3">
        <w:t>es</w:t>
      </w:r>
      <w:r>
        <w:t xml:space="preserve"> federativa</w:t>
      </w:r>
      <w:r w:rsidR="00731BC3">
        <w:t>s</w:t>
      </w:r>
      <w:r w:rsidR="000B3C0D">
        <w:t xml:space="preserve">, </w:t>
      </w:r>
      <w:r w:rsidR="00AD602D">
        <w:t xml:space="preserve">con </w:t>
      </w:r>
      <w:r w:rsidR="000B3C0D">
        <w:t xml:space="preserve">los cuales </w:t>
      </w:r>
      <w:r w:rsidR="00E20378">
        <w:t xml:space="preserve">el FAFEF </w:t>
      </w:r>
      <w:r w:rsidR="00731BC3">
        <w:t>genera sinergias</w:t>
      </w:r>
      <w:r>
        <w:t>:</w:t>
      </w:r>
    </w:p>
    <w:p w14:paraId="79E38DDA" w14:textId="30585034" w:rsidR="00AF1BD4" w:rsidRDefault="000B3C0D" w:rsidP="000B3C0D">
      <w:pPr>
        <w:jc w:val="center"/>
      </w:pPr>
      <w:bookmarkStart w:id="61" w:name="_Toc56968004"/>
      <w:r w:rsidRPr="00B1011C">
        <w:rPr>
          <w:b/>
          <w:bCs/>
        </w:rPr>
        <w:t xml:space="preserve">Cuadro </w:t>
      </w:r>
      <w:r w:rsidRPr="00B1011C">
        <w:rPr>
          <w:b/>
          <w:bCs/>
          <w:i/>
          <w:iCs/>
        </w:rPr>
        <w:fldChar w:fldCharType="begin"/>
      </w:r>
      <w:r w:rsidRPr="00B1011C">
        <w:rPr>
          <w:b/>
          <w:bCs/>
        </w:rPr>
        <w:instrText xml:space="preserve"> SEQ Cuadro \* ARABIC </w:instrText>
      </w:r>
      <w:r w:rsidRPr="00B1011C">
        <w:rPr>
          <w:b/>
          <w:bCs/>
          <w:i/>
          <w:iCs/>
        </w:rPr>
        <w:fldChar w:fldCharType="separate"/>
      </w:r>
      <w:r w:rsidR="00C8117F">
        <w:rPr>
          <w:b/>
          <w:bCs/>
          <w:noProof/>
        </w:rPr>
        <w:t>12</w:t>
      </w:r>
      <w:r w:rsidRPr="00B1011C">
        <w:rPr>
          <w:b/>
          <w:bCs/>
          <w:i/>
          <w:iCs/>
        </w:rPr>
        <w:fldChar w:fldCharType="end"/>
      </w:r>
      <w:r w:rsidRPr="00B1011C">
        <w:rPr>
          <w:b/>
          <w:bCs/>
        </w:rPr>
        <w:t xml:space="preserve">. </w:t>
      </w:r>
      <w:r>
        <w:rPr>
          <w:b/>
          <w:bCs/>
        </w:rPr>
        <w:t>Pp estatales que generan sinergias con los rubros de gasto del FAFEF</w:t>
      </w:r>
      <w:bookmarkEnd w:id="61"/>
    </w:p>
    <w:tbl>
      <w:tblPr>
        <w:tblStyle w:val="Tablaconcuadrcula"/>
        <w:tblW w:w="0" w:type="auto"/>
        <w:tblLook w:val="04A0" w:firstRow="1" w:lastRow="0" w:firstColumn="1" w:lastColumn="0" w:noHBand="0" w:noVBand="1"/>
      </w:tblPr>
      <w:tblGrid>
        <w:gridCol w:w="1980"/>
        <w:gridCol w:w="4661"/>
        <w:gridCol w:w="3321"/>
      </w:tblGrid>
      <w:tr w:rsidR="00AF1BD4" w:rsidRPr="004153DE" w14:paraId="2544D663" w14:textId="77777777" w:rsidTr="00731BC3">
        <w:tc>
          <w:tcPr>
            <w:tcW w:w="1980" w:type="dxa"/>
          </w:tcPr>
          <w:p w14:paraId="2227DCE1" w14:textId="11D2BD7C" w:rsidR="00AF1BD4" w:rsidRPr="004153DE" w:rsidRDefault="00AF1BD4" w:rsidP="00AF1BD4">
            <w:pPr>
              <w:spacing w:before="0" w:after="0"/>
              <w:jc w:val="center"/>
              <w:rPr>
                <w:b/>
                <w:bCs/>
                <w:sz w:val="20"/>
                <w:szCs w:val="20"/>
              </w:rPr>
            </w:pPr>
            <w:r w:rsidRPr="004153DE">
              <w:rPr>
                <w:b/>
                <w:bCs/>
                <w:sz w:val="20"/>
                <w:szCs w:val="20"/>
              </w:rPr>
              <w:t>Entidad Federativa</w:t>
            </w:r>
          </w:p>
        </w:tc>
        <w:tc>
          <w:tcPr>
            <w:tcW w:w="4661" w:type="dxa"/>
          </w:tcPr>
          <w:p w14:paraId="6E51794E" w14:textId="57CB9060" w:rsidR="00AF1BD4" w:rsidRPr="004153DE" w:rsidRDefault="00731BC3" w:rsidP="00AF1BD4">
            <w:pPr>
              <w:spacing w:before="0" w:after="0"/>
              <w:jc w:val="center"/>
              <w:rPr>
                <w:b/>
                <w:bCs/>
                <w:sz w:val="20"/>
                <w:szCs w:val="20"/>
              </w:rPr>
            </w:pPr>
            <w:r w:rsidRPr="004153DE">
              <w:rPr>
                <w:b/>
                <w:bCs/>
                <w:sz w:val="20"/>
                <w:szCs w:val="20"/>
              </w:rPr>
              <w:t>Pp Estatal</w:t>
            </w:r>
          </w:p>
        </w:tc>
        <w:tc>
          <w:tcPr>
            <w:tcW w:w="3321" w:type="dxa"/>
          </w:tcPr>
          <w:p w14:paraId="46A78FCF" w14:textId="5B1BB1FE" w:rsidR="00AF1BD4" w:rsidRPr="004153DE" w:rsidRDefault="00731BC3" w:rsidP="00AF1BD4">
            <w:pPr>
              <w:spacing w:before="0" w:after="0"/>
              <w:jc w:val="center"/>
              <w:rPr>
                <w:b/>
                <w:bCs/>
                <w:sz w:val="20"/>
                <w:szCs w:val="20"/>
              </w:rPr>
            </w:pPr>
            <w:r w:rsidRPr="004153DE">
              <w:rPr>
                <w:b/>
                <w:bCs/>
                <w:sz w:val="20"/>
                <w:szCs w:val="20"/>
              </w:rPr>
              <w:t>Objetivo al que contribuye</w:t>
            </w:r>
          </w:p>
        </w:tc>
      </w:tr>
      <w:tr w:rsidR="0019085E" w:rsidRPr="004153DE" w14:paraId="74B69A43" w14:textId="77777777" w:rsidTr="0019085E">
        <w:tc>
          <w:tcPr>
            <w:tcW w:w="1980" w:type="dxa"/>
            <w:vMerge w:val="restart"/>
            <w:vAlign w:val="center"/>
          </w:tcPr>
          <w:p w14:paraId="5CE153CD" w14:textId="3B7586E3" w:rsidR="0019085E" w:rsidRPr="004153DE" w:rsidRDefault="0019085E" w:rsidP="0019085E">
            <w:pPr>
              <w:spacing w:before="0" w:after="0"/>
              <w:rPr>
                <w:sz w:val="20"/>
                <w:szCs w:val="20"/>
              </w:rPr>
            </w:pPr>
            <w:r w:rsidRPr="004153DE">
              <w:rPr>
                <w:sz w:val="20"/>
                <w:szCs w:val="20"/>
              </w:rPr>
              <w:t>Aguascalientes</w:t>
            </w:r>
          </w:p>
        </w:tc>
        <w:tc>
          <w:tcPr>
            <w:tcW w:w="4661" w:type="dxa"/>
          </w:tcPr>
          <w:p w14:paraId="4B58D662" w14:textId="53A18C78" w:rsidR="0019085E" w:rsidRPr="004153DE" w:rsidRDefault="0019085E" w:rsidP="0019085E">
            <w:pPr>
              <w:spacing w:before="0" w:after="0"/>
              <w:rPr>
                <w:sz w:val="20"/>
                <w:szCs w:val="20"/>
              </w:rPr>
            </w:pPr>
            <w:r w:rsidRPr="004153DE">
              <w:rPr>
                <w:sz w:val="20"/>
                <w:szCs w:val="20"/>
              </w:rPr>
              <w:t>Pp Administrar con eficiencia los recursos financieros del Estado y la Deuda Pública</w:t>
            </w:r>
          </w:p>
        </w:tc>
        <w:tc>
          <w:tcPr>
            <w:tcW w:w="3321" w:type="dxa"/>
          </w:tcPr>
          <w:p w14:paraId="2A25518F" w14:textId="7796B553" w:rsidR="0019085E" w:rsidRPr="004153DE" w:rsidRDefault="0019085E" w:rsidP="0019085E">
            <w:pPr>
              <w:spacing w:before="0" w:after="0"/>
              <w:rPr>
                <w:sz w:val="20"/>
                <w:szCs w:val="20"/>
              </w:rPr>
            </w:pPr>
            <w:r w:rsidRPr="004153DE">
              <w:rPr>
                <w:sz w:val="20"/>
                <w:szCs w:val="20"/>
              </w:rPr>
              <w:t>Rubro I. Inversión en infraestructura física</w:t>
            </w:r>
          </w:p>
        </w:tc>
      </w:tr>
      <w:tr w:rsidR="0019085E" w:rsidRPr="004153DE" w14:paraId="0607B815" w14:textId="77777777" w:rsidTr="00731BC3">
        <w:tc>
          <w:tcPr>
            <w:tcW w:w="1980" w:type="dxa"/>
            <w:vMerge/>
          </w:tcPr>
          <w:p w14:paraId="6AEAA2CF" w14:textId="77777777" w:rsidR="0019085E" w:rsidRPr="004153DE" w:rsidRDefault="0019085E" w:rsidP="0019085E">
            <w:pPr>
              <w:spacing w:before="0" w:after="0"/>
              <w:rPr>
                <w:sz w:val="20"/>
                <w:szCs w:val="20"/>
              </w:rPr>
            </w:pPr>
          </w:p>
        </w:tc>
        <w:tc>
          <w:tcPr>
            <w:tcW w:w="4661" w:type="dxa"/>
          </w:tcPr>
          <w:p w14:paraId="4674D6DC" w14:textId="1C75AEFD" w:rsidR="0019085E" w:rsidRPr="004153DE" w:rsidRDefault="0019085E" w:rsidP="0019085E">
            <w:pPr>
              <w:spacing w:before="0" w:after="0"/>
              <w:rPr>
                <w:rFonts w:cstheme="minorHAnsi"/>
                <w:sz w:val="20"/>
                <w:szCs w:val="20"/>
              </w:rPr>
            </w:pPr>
            <w:r w:rsidRPr="004153DE">
              <w:rPr>
                <w:rFonts w:cstheme="minorHAnsi"/>
                <w:sz w:val="20"/>
                <w:szCs w:val="20"/>
              </w:rPr>
              <w:t>Pp de la Secretaría de Obras Públicas-Construcción de pasos a desnivel</w:t>
            </w:r>
          </w:p>
        </w:tc>
        <w:tc>
          <w:tcPr>
            <w:tcW w:w="3321" w:type="dxa"/>
          </w:tcPr>
          <w:p w14:paraId="0B6392E9" w14:textId="69C6E67E" w:rsidR="0019085E" w:rsidRPr="004153DE" w:rsidRDefault="0019085E" w:rsidP="0019085E">
            <w:pPr>
              <w:spacing w:before="0" w:after="0"/>
              <w:rPr>
                <w:sz w:val="20"/>
                <w:szCs w:val="20"/>
              </w:rPr>
            </w:pPr>
            <w:r w:rsidRPr="004153DE">
              <w:rPr>
                <w:sz w:val="20"/>
                <w:szCs w:val="20"/>
              </w:rPr>
              <w:t>Rubro II. Saneamiento financiero, preferentemente a través de la amortización de deuda pública</w:t>
            </w:r>
          </w:p>
        </w:tc>
      </w:tr>
      <w:tr w:rsidR="0019085E" w:rsidRPr="004153DE" w14:paraId="30115CFD" w14:textId="77777777" w:rsidTr="00731BC3">
        <w:tc>
          <w:tcPr>
            <w:tcW w:w="1980" w:type="dxa"/>
            <w:vMerge/>
          </w:tcPr>
          <w:p w14:paraId="1C48E8D7" w14:textId="77777777" w:rsidR="0019085E" w:rsidRPr="004153DE" w:rsidRDefault="0019085E" w:rsidP="0019085E">
            <w:pPr>
              <w:spacing w:before="0" w:after="0"/>
              <w:rPr>
                <w:sz w:val="20"/>
                <w:szCs w:val="20"/>
              </w:rPr>
            </w:pPr>
          </w:p>
        </w:tc>
        <w:tc>
          <w:tcPr>
            <w:tcW w:w="4661" w:type="dxa"/>
          </w:tcPr>
          <w:p w14:paraId="3419342F" w14:textId="044AD8DE" w:rsidR="0019085E" w:rsidRPr="004153DE" w:rsidRDefault="0019085E" w:rsidP="0019085E">
            <w:pPr>
              <w:spacing w:before="0" w:after="0"/>
              <w:rPr>
                <w:sz w:val="20"/>
                <w:szCs w:val="20"/>
              </w:rPr>
            </w:pPr>
            <w:r w:rsidRPr="004153DE">
              <w:rPr>
                <w:sz w:val="20"/>
                <w:szCs w:val="20"/>
              </w:rPr>
              <w:t>Pp de la Secretaría de Obras Públicas-Mantenimiento; conservación, ampliación y modernización de la Red Estatal de carreteras y caminos de terracería</w:t>
            </w:r>
          </w:p>
        </w:tc>
        <w:tc>
          <w:tcPr>
            <w:tcW w:w="3321" w:type="dxa"/>
          </w:tcPr>
          <w:p w14:paraId="45F3ABC4" w14:textId="2AAE33FC" w:rsidR="0019085E" w:rsidRPr="004153DE" w:rsidRDefault="0019085E" w:rsidP="0019085E">
            <w:pPr>
              <w:spacing w:before="0" w:after="0"/>
              <w:rPr>
                <w:sz w:val="20"/>
                <w:szCs w:val="20"/>
              </w:rPr>
            </w:pPr>
            <w:r w:rsidRPr="004153DE">
              <w:rPr>
                <w:sz w:val="20"/>
                <w:szCs w:val="20"/>
              </w:rPr>
              <w:t>Rubro II. Saneamiento financiero, preferentemente a través de la amortización de deuda pública</w:t>
            </w:r>
          </w:p>
        </w:tc>
      </w:tr>
      <w:tr w:rsidR="008D1B70" w:rsidRPr="004153DE" w14:paraId="66385717" w14:textId="77777777" w:rsidTr="008D1B70">
        <w:tc>
          <w:tcPr>
            <w:tcW w:w="1980" w:type="dxa"/>
            <w:vMerge w:val="restart"/>
            <w:vAlign w:val="center"/>
          </w:tcPr>
          <w:p w14:paraId="382BD992" w14:textId="62A3BAF0" w:rsidR="008D1B70" w:rsidRPr="004153DE" w:rsidRDefault="008D1B70" w:rsidP="0019085E">
            <w:pPr>
              <w:spacing w:before="0" w:after="0"/>
              <w:rPr>
                <w:sz w:val="20"/>
                <w:szCs w:val="20"/>
              </w:rPr>
            </w:pPr>
            <w:r>
              <w:rPr>
                <w:sz w:val="20"/>
                <w:szCs w:val="20"/>
              </w:rPr>
              <w:t>Ciudad de México</w:t>
            </w:r>
          </w:p>
        </w:tc>
        <w:tc>
          <w:tcPr>
            <w:tcW w:w="4661" w:type="dxa"/>
          </w:tcPr>
          <w:p w14:paraId="05468697" w14:textId="5C36FDF7" w:rsidR="008D1B70" w:rsidRPr="004153DE" w:rsidRDefault="008D1B70" w:rsidP="0019085E">
            <w:pPr>
              <w:spacing w:before="0" w:after="0"/>
              <w:rPr>
                <w:sz w:val="20"/>
                <w:szCs w:val="20"/>
              </w:rPr>
            </w:pPr>
            <w:r>
              <w:rPr>
                <w:sz w:val="20"/>
                <w:szCs w:val="20"/>
              </w:rPr>
              <w:t>K001 Mejoramiento de la infraestructura vial</w:t>
            </w:r>
          </w:p>
        </w:tc>
        <w:tc>
          <w:tcPr>
            <w:tcW w:w="3321" w:type="dxa"/>
            <w:vMerge w:val="restart"/>
          </w:tcPr>
          <w:p w14:paraId="7DA60C71" w14:textId="7E5BE2DE" w:rsidR="008D1B70" w:rsidRPr="004153DE" w:rsidRDefault="008D1B70" w:rsidP="0019085E">
            <w:pPr>
              <w:spacing w:before="0" w:after="0"/>
              <w:rPr>
                <w:sz w:val="20"/>
                <w:szCs w:val="20"/>
              </w:rPr>
            </w:pPr>
            <w:r w:rsidRPr="004153DE">
              <w:rPr>
                <w:sz w:val="20"/>
                <w:szCs w:val="20"/>
              </w:rPr>
              <w:t>Rubro I. Inversión en infraestructura física</w:t>
            </w:r>
          </w:p>
        </w:tc>
      </w:tr>
      <w:tr w:rsidR="008D1B70" w:rsidRPr="004153DE" w14:paraId="17AD989E" w14:textId="77777777" w:rsidTr="00731BC3">
        <w:tc>
          <w:tcPr>
            <w:tcW w:w="1980" w:type="dxa"/>
            <w:vMerge/>
          </w:tcPr>
          <w:p w14:paraId="049E2149" w14:textId="77777777" w:rsidR="008D1B70" w:rsidRDefault="008D1B70" w:rsidP="0019085E">
            <w:pPr>
              <w:spacing w:before="0" w:after="0"/>
              <w:rPr>
                <w:sz w:val="20"/>
                <w:szCs w:val="20"/>
              </w:rPr>
            </w:pPr>
          </w:p>
        </w:tc>
        <w:tc>
          <w:tcPr>
            <w:tcW w:w="4661" w:type="dxa"/>
          </w:tcPr>
          <w:p w14:paraId="416FB274" w14:textId="452E23ED" w:rsidR="008D1B70" w:rsidRPr="004153DE" w:rsidRDefault="008D1B70" w:rsidP="0019085E">
            <w:pPr>
              <w:spacing w:before="0" w:after="0"/>
              <w:rPr>
                <w:sz w:val="20"/>
                <w:szCs w:val="20"/>
              </w:rPr>
            </w:pPr>
            <w:r>
              <w:rPr>
                <w:sz w:val="20"/>
                <w:szCs w:val="20"/>
              </w:rPr>
              <w:t>K005 Mejoramiento de la infraestructura urbana</w:t>
            </w:r>
          </w:p>
        </w:tc>
        <w:tc>
          <w:tcPr>
            <w:tcW w:w="3321" w:type="dxa"/>
            <w:vMerge/>
          </w:tcPr>
          <w:p w14:paraId="751DEA2C" w14:textId="77777777" w:rsidR="008D1B70" w:rsidRPr="004153DE" w:rsidRDefault="008D1B70" w:rsidP="0019085E">
            <w:pPr>
              <w:spacing w:before="0" w:after="0"/>
              <w:rPr>
                <w:sz w:val="20"/>
                <w:szCs w:val="20"/>
              </w:rPr>
            </w:pPr>
          </w:p>
        </w:tc>
      </w:tr>
      <w:tr w:rsidR="00014034" w:rsidRPr="004153DE" w14:paraId="0488D9E6" w14:textId="77777777" w:rsidTr="00731BC3">
        <w:tc>
          <w:tcPr>
            <w:tcW w:w="1980" w:type="dxa"/>
          </w:tcPr>
          <w:p w14:paraId="565143AE" w14:textId="651F4A80" w:rsidR="00014034" w:rsidRDefault="00014034" w:rsidP="00014034">
            <w:pPr>
              <w:spacing w:before="0" w:after="0"/>
              <w:rPr>
                <w:sz w:val="20"/>
                <w:szCs w:val="20"/>
              </w:rPr>
            </w:pPr>
            <w:r>
              <w:rPr>
                <w:sz w:val="20"/>
                <w:szCs w:val="20"/>
              </w:rPr>
              <w:t>Durango</w:t>
            </w:r>
          </w:p>
        </w:tc>
        <w:tc>
          <w:tcPr>
            <w:tcW w:w="4661" w:type="dxa"/>
          </w:tcPr>
          <w:p w14:paraId="069E458D" w14:textId="7C7A0024" w:rsidR="00014034" w:rsidRPr="004153DE" w:rsidRDefault="00014034" w:rsidP="00014034">
            <w:pPr>
              <w:spacing w:before="0" w:after="0"/>
              <w:rPr>
                <w:sz w:val="20"/>
                <w:szCs w:val="20"/>
              </w:rPr>
            </w:pPr>
            <w:r w:rsidRPr="00014034">
              <w:rPr>
                <w:sz w:val="20"/>
                <w:szCs w:val="20"/>
              </w:rPr>
              <w:t>Infraestructura en Obra Pública Moderna para el Desarrollo Económico y Social de Durango</w:t>
            </w:r>
          </w:p>
        </w:tc>
        <w:tc>
          <w:tcPr>
            <w:tcW w:w="3321" w:type="dxa"/>
          </w:tcPr>
          <w:p w14:paraId="00DEF5D0" w14:textId="6F6457A4" w:rsidR="00014034" w:rsidRPr="004153DE" w:rsidRDefault="00014034" w:rsidP="00014034">
            <w:pPr>
              <w:spacing w:before="0" w:after="0"/>
              <w:rPr>
                <w:sz w:val="20"/>
                <w:szCs w:val="20"/>
              </w:rPr>
            </w:pPr>
            <w:r w:rsidRPr="004153DE">
              <w:rPr>
                <w:sz w:val="20"/>
                <w:szCs w:val="20"/>
              </w:rPr>
              <w:t>Rubro I. Inversión en infraestructura física</w:t>
            </w:r>
          </w:p>
        </w:tc>
      </w:tr>
      <w:tr w:rsidR="00C94454" w:rsidRPr="004153DE" w14:paraId="656A41ED" w14:textId="77777777" w:rsidTr="0019085E">
        <w:tc>
          <w:tcPr>
            <w:tcW w:w="1980" w:type="dxa"/>
            <w:vMerge w:val="restart"/>
            <w:vAlign w:val="center"/>
          </w:tcPr>
          <w:p w14:paraId="51DCF228" w14:textId="7A1CE550" w:rsidR="00C94454" w:rsidRPr="004153DE" w:rsidRDefault="00C94454" w:rsidP="00C94454">
            <w:pPr>
              <w:spacing w:before="0" w:after="0"/>
              <w:rPr>
                <w:sz w:val="20"/>
                <w:szCs w:val="20"/>
              </w:rPr>
            </w:pPr>
            <w:r>
              <w:rPr>
                <w:sz w:val="20"/>
                <w:szCs w:val="20"/>
              </w:rPr>
              <w:lastRenderedPageBreak/>
              <w:t>Chiapas</w:t>
            </w:r>
          </w:p>
        </w:tc>
        <w:tc>
          <w:tcPr>
            <w:tcW w:w="4661" w:type="dxa"/>
          </w:tcPr>
          <w:p w14:paraId="2442D5EE" w14:textId="3720250F" w:rsidR="00C94454" w:rsidRPr="004153DE" w:rsidRDefault="00C94454" w:rsidP="00C94454">
            <w:pPr>
              <w:spacing w:before="0" w:after="0"/>
              <w:rPr>
                <w:sz w:val="20"/>
                <w:szCs w:val="20"/>
              </w:rPr>
            </w:pPr>
            <w:r>
              <w:rPr>
                <w:rFonts w:ascii="Calibri" w:eastAsia="Calibri" w:hAnsi="Calibri" w:cs="Times New Roman"/>
                <w:sz w:val="20"/>
                <w:szCs w:val="20"/>
              </w:rPr>
              <w:t xml:space="preserve">046- </w:t>
            </w:r>
            <w:r w:rsidRPr="00E930F7">
              <w:rPr>
                <w:rFonts w:ascii="Calibri" w:eastAsia="Calibri" w:hAnsi="Calibri" w:cs="Times New Roman"/>
                <w:sz w:val="20"/>
                <w:szCs w:val="20"/>
              </w:rPr>
              <w:t>Programa de desarrollo turístico</w:t>
            </w:r>
          </w:p>
        </w:tc>
        <w:tc>
          <w:tcPr>
            <w:tcW w:w="3321" w:type="dxa"/>
            <w:vMerge w:val="restart"/>
            <w:vAlign w:val="center"/>
          </w:tcPr>
          <w:p w14:paraId="3315C66E" w14:textId="39D2D484" w:rsidR="00C94454" w:rsidRPr="004153DE" w:rsidRDefault="00C94454" w:rsidP="00C94454">
            <w:pPr>
              <w:spacing w:before="0" w:after="0"/>
              <w:rPr>
                <w:sz w:val="20"/>
                <w:szCs w:val="20"/>
              </w:rPr>
            </w:pPr>
            <w:r w:rsidRPr="004153DE">
              <w:rPr>
                <w:sz w:val="20"/>
                <w:szCs w:val="20"/>
              </w:rPr>
              <w:t>Rubro I. Inversión en infraestructura física</w:t>
            </w:r>
          </w:p>
        </w:tc>
      </w:tr>
      <w:tr w:rsidR="00C94454" w:rsidRPr="004153DE" w14:paraId="60FE9571" w14:textId="77777777" w:rsidTr="00731BC3">
        <w:tc>
          <w:tcPr>
            <w:tcW w:w="1980" w:type="dxa"/>
            <w:vMerge/>
          </w:tcPr>
          <w:p w14:paraId="1FC81BD7" w14:textId="77777777" w:rsidR="00C94454" w:rsidRPr="004153DE" w:rsidRDefault="00C94454" w:rsidP="00C94454">
            <w:pPr>
              <w:spacing w:before="0" w:after="0"/>
              <w:rPr>
                <w:sz w:val="20"/>
                <w:szCs w:val="20"/>
              </w:rPr>
            </w:pPr>
          </w:p>
        </w:tc>
        <w:tc>
          <w:tcPr>
            <w:tcW w:w="4661" w:type="dxa"/>
          </w:tcPr>
          <w:p w14:paraId="5AE0BD21" w14:textId="7E17C1AF" w:rsidR="00C94454" w:rsidRPr="004153DE" w:rsidRDefault="00C94454" w:rsidP="00C94454">
            <w:pPr>
              <w:spacing w:before="0" w:after="0"/>
              <w:rPr>
                <w:sz w:val="20"/>
                <w:szCs w:val="20"/>
              </w:rPr>
            </w:pPr>
            <w:r>
              <w:rPr>
                <w:rFonts w:ascii="Calibri" w:eastAsia="Calibri" w:hAnsi="Calibri" w:cs="Times New Roman"/>
                <w:sz w:val="20"/>
                <w:szCs w:val="20"/>
              </w:rPr>
              <w:t xml:space="preserve">070- </w:t>
            </w:r>
            <w:r w:rsidRPr="00E930F7">
              <w:rPr>
                <w:rFonts w:ascii="Calibri" w:eastAsia="Calibri" w:hAnsi="Calibri" w:cs="Times New Roman"/>
                <w:sz w:val="20"/>
                <w:szCs w:val="20"/>
              </w:rPr>
              <w:t>Programa de agua potable</w:t>
            </w:r>
          </w:p>
        </w:tc>
        <w:tc>
          <w:tcPr>
            <w:tcW w:w="3321" w:type="dxa"/>
            <w:vMerge/>
          </w:tcPr>
          <w:p w14:paraId="7AC48A67" w14:textId="77777777" w:rsidR="00C94454" w:rsidRPr="004153DE" w:rsidRDefault="00C94454" w:rsidP="00C94454">
            <w:pPr>
              <w:spacing w:before="0" w:after="0"/>
              <w:rPr>
                <w:sz w:val="20"/>
                <w:szCs w:val="20"/>
              </w:rPr>
            </w:pPr>
          </w:p>
        </w:tc>
      </w:tr>
      <w:tr w:rsidR="00C94454" w:rsidRPr="004153DE" w14:paraId="43FD490D" w14:textId="77777777" w:rsidTr="00731BC3">
        <w:tc>
          <w:tcPr>
            <w:tcW w:w="1980" w:type="dxa"/>
            <w:vMerge/>
          </w:tcPr>
          <w:p w14:paraId="6C7630DE" w14:textId="77777777" w:rsidR="00C94454" w:rsidRPr="004153DE" w:rsidRDefault="00C94454" w:rsidP="00C94454">
            <w:pPr>
              <w:spacing w:before="0" w:after="0"/>
              <w:rPr>
                <w:sz w:val="20"/>
                <w:szCs w:val="20"/>
              </w:rPr>
            </w:pPr>
          </w:p>
        </w:tc>
        <w:tc>
          <w:tcPr>
            <w:tcW w:w="4661" w:type="dxa"/>
          </w:tcPr>
          <w:p w14:paraId="0D3D9A08" w14:textId="5F4E4BFD" w:rsidR="00C94454" w:rsidRPr="004153DE" w:rsidRDefault="00C94454" w:rsidP="00C94454">
            <w:pPr>
              <w:spacing w:before="0" w:after="0"/>
              <w:rPr>
                <w:sz w:val="20"/>
                <w:szCs w:val="20"/>
              </w:rPr>
            </w:pPr>
            <w:r>
              <w:rPr>
                <w:rFonts w:ascii="Calibri" w:eastAsia="Calibri" w:hAnsi="Calibri" w:cs="Times New Roman"/>
                <w:sz w:val="20"/>
                <w:szCs w:val="20"/>
              </w:rPr>
              <w:t xml:space="preserve">053- </w:t>
            </w:r>
            <w:r w:rsidRPr="00E930F7">
              <w:rPr>
                <w:rFonts w:ascii="Calibri" w:eastAsia="Calibri" w:hAnsi="Calibri" w:cs="Times New Roman"/>
                <w:sz w:val="20"/>
                <w:szCs w:val="20"/>
              </w:rPr>
              <w:t>Programa de Alcantarillado y saneamiento</w:t>
            </w:r>
          </w:p>
        </w:tc>
        <w:tc>
          <w:tcPr>
            <w:tcW w:w="3321" w:type="dxa"/>
            <w:vMerge/>
          </w:tcPr>
          <w:p w14:paraId="0F4ACF3E" w14:textId="77777777" w:rsidR="00C94454" w:rsidRPr="004153DE" w:rsidRDefault="00C94454" w:rsidP="00C94454">
            <w:pPr>
              <w:spacing w:before="0" w:after="0"/>
              <w:rPr>
                <w:sz w:val="20"/>
                <w:szCs w:val="20"/>
              </w:rPr>
            </w:pPr>
          </w:p>
        </w:tc>
      </w:tr>
      <w:tr w:rsidR="00C94454" w:rsidRPr="004153DE" w14:paraId="7D18FBC5" w14:textId="77777777" w:rsidTr="00731BC3">
        <w:tc>
          <w:tcPr>
            <w:tcW w:w="1980" w:type="dxa"/>
            <w:vMerge/>
          </w:tcPr>
          <w:p w14:paraId="64E46068" w14:textId="77777777" w:rsidR="00C94454" w:rsidRPr="004153DE" w:rsidRDefault="00C94454" w:rsidP="00C94454">
            <w:pPr>
              <w:spacing w:before="0" w:after="0"/>
              <w:rPr>
                <w:sz w:val="20"/>
                <w:szCs w:val="20"/>
              </w:rPr>
            </w:pPr>
          </w:p>
        </w:tc>
        <w:tc>
          <w:tcPr>
            <w:tcW w:w="4661" w:type="dxa"/>
          </w:tcPr>
          <w:p w14:paraId="2853699F" w14:textId="00A6FF9D" w:rsidR="00C94454" w:rsidRDefault="00C94454" w:rsidP="00C94454">
            <w:pPr>
              <w:spacing w:before="0" w:after="0"/>
              <w:rPr>
                <w:rFonts w:ascii="Calibri" w:eastAsia="Calibri" w:hAnsi="Calibri" w:cs="Times New Roman"/>
                <w:sz w:val="20"/>
                <w:szCs w:val="20"/>
              </w:rPr>
            </w:pPr>
            <w:r>
              <w:rPr>
                <w:rFonts w:ascii="Calibri" w:eastAsia="Calibri" w:hAnsi="Calibri" w:cs="Times New Roman"/>
                <w:sz w:val="20"/>
                <w:szCs w:val="20"/>
              </w:rPr>
              <w:t xml:space="preserve">059- </w:t>
            </w:r>
            <w:r w:rsidRPr="00E930F7">
              <w:rPr>
                <w:rFonts w:ascii="Calibri" w:eastAsia="Calibri" w:hAnsi="Calibri" w:cs="Times New Roman"/>
                <w:sz w:val="20"/>
                <w:szCs w:val="20"/>
              </w:rPr>
              <w:t>Programa de conservación y reconstrucción de carreteras alimentadoras, caminos rurales y puentes</w:t>
            </w:r>
          </w:p>
        </w:tc>
        <w:tc>
          <w:tcPr>
            <w:tcW w:w="3321" w:type="dxa"/>
            <w:vMerge/>
          </w:tcPr>
          <w:p w14:paraId="2307CB8F" w14:textId="77777777" w:rsidR="00C94454" w:rsidRPr="004153DE" w:rsidRDefault="00C94454" w:rsidP="00C94454">
            <w:pPr>
              <w:spacing w:before="0" w:after="0"/>
              <w:rPr>
                <w:sz w:val="20"/>
                <w:szCs w:val="20"/>
              </w:rPr>
            </w:pPr>
          </w:p>
        </w:tc>
      </w:tr>
      <w:tr w:rsidR="00C94454" w:rsidRPr="004153DE" w14:paraId="5874EEF3" w14:textId="77777777" w:rsidTr="00731BC3">
        <w:tc>
          <w:tcPr>
            <w:tcW w:w="1980" w:type="dxa"/>
            <w:vMerge/>
          </w:tcPr>
          <w:p w14:paraId="20CB246B" w14:textId="77777777" w:rsidR="00C94454" w:rsidRPr="004153DE" w:rsidRDefault="00C94454" w:rsidP="00C94454">
            <w:pPr>
              <w:spacing w:before="0" w:after="0"/>
              <w:rPr>
                <w:sz w:val="20"/>
                <w:szCs w:val="20"/>
              </w:rPr>
            </w:pPr>
          </w:p>
        </w:tc>
        <w:tc>
          <w:tcPr>
            <w:tcW w:w="4661" w:type="dxa"/>
          </w:tcPr>
          <w:p w14:paraId="2C40E6D4" w14:textId="7BB29B54" w:rsidR="00C94454" w:rsidRDefault="00C94454" w:rsidP="00C94454">
            <w:pPr>
              <w:spacing w:before="0" w:after="0"/>
              <w:rPr>
                <w:rFonts w:ascii="Calibri" w:eastAsia="Calibri" w:hAnsi="Calibri" w:cs="Times New Roman"/>
                <w:sz w:val="20"/>
                <w:szCs w:val="20"/>
              </w:rPr>
            </w:pPr>
            <w:r>
              <w:rPr>
                <w:rFonts w:ascii="Calibri" w:eastAsia="Calibri" w:hAnsi="Calibri" w:cs="Times New Roman"/>
                <w:sz w:val="20"/>
                <w:szCs w:val="20"/>
              </w:rPr>
              <w:t xml:space="preserve">060- </w:t>
            </w:r>
            <w:r w:rsidRPr="00E930F7">
              <w:rPr>
                <w:rFonts w:ascii="Calibri" w:eastAsia="Calibri" w:hAnsi="Calibri" w:cs="Times New Roman"/>
                <w:sz w:val="20"/>
                <w:szCs w:val="20"/>
              </w:rPr>
              <w:t>Programa de modernización y ampliación de carreteras alimentadoras</w:t>
            </w:r>
          </w:p>
        </w:tc>
        <w:tc>
          <w:tcPr>
            <w:tcW w:w="3321" w:type="dxa"/>
            <w:vMerge/>
          </w:tcPr>
          <w:p w14:paraId="50E41135" w14:textId="77777777" w:rsidR="00C94454" w:rsidRPr="004153DE" w:rsidRDefault="00C94454" w:rsidP="00C94454">
            <w:pPr>
              <w:spacing w:before="0" w:after="0"/>
              <w:rPr>
                <w:sz w:val="20"/>
                <w:szCs w:val="20"/>
              </w:rPr>
            </w:pPr>
          </w:p>
        </w:tc>
      </w:tr>
      <w:tr w:rsidR="00C94454" w:rsidRPr="004153DE" w14:paraId="355DF774" w14:textId="77777777" w:rsidTr="00731BC3">
        <w:tc>
          <w:tcPr>
            <w:tcW w:w="1980" w:type="dxa"/>
            <w:vMerge/>
          </w:tcPr>
          <w:p w14:paraId="55731DC3" w14:textId="77777777" w:rsidR="00C94454" w:rsidRPr="004153DE" w:rsidRDefault="00C94454" w:rsidP="00C94454">
            <w:pPr>
              <w:spacing w:before="0" w:after="0"/>
              <w:rPr>
                <w:sz w:val="20"/>
                <w:szCs w:val="20"/>
              </w:rPr>
            </w:pPr>
          </w:p>
        </w:tc>
        <w:tc>
          <w:tcPr>
            <w:tcW w:w="4661" w:type="dxa"/>
          </w:tcPr>
          <w:p w14:paraId="3C49ACD7" w14:textId="5A1F8A98" w:rsidR="00C94454" w:rsidRDefault="00C94454" w:rsidP="00C94454">
            <w:pPr>
              <w:spacing w:before="0" w:after="0"/>
              <w:rPr>
                <w:rFonts w:ascii="Calibri" w:eastAsia="Calibri" w:hAnsi="Calibri" w:cs="Times New Roman"/>
                <w:sz w:val="20"/>
                <w:szCs w:val="20"/>
              </w:rPr>
            </w:pPr>
            <w:r>
              <w:rPr>
                <w:rFonts w:ascii="Calibri" w:eastAsia="Calibri" w:hAnsi="Calibri" w:cs="Times New Roman"/>
                <w:sz w:val="20"/>
                <w:szCs w:val="20"/>
              </w:rPr>
              <w:t xml:space="preserve">058- </w:t>
            </w:r>
            <w:r w:rsidRPr="00E930F7">
              <w:rPr>
                <w:rFonts w:ascii="Calibri" w:eastAsia="Calibri" w:hAnsi="Calibri" w:cs="Times New Roman"/>
                <w:sz w:val="20"/>
                <w:szCs w:val="20"/>
              </w:rPr>
              <w:t>Programa de vialidades</w:t>
            </w:r>
          </w:p>
        </w:tc>
        <w:tc>
          <w:tcPr>
            <w:tcW w:w="3321" w:type="dxa"/>
            <w:vMerge/>
          </w:tcPr>
          <w:p w14:paraId="71787644" w14:textId="77777777" w:rsidR="00C94454" w:rsidRPr="004153DE" w:rsidRDefault="00C94454" w:rsidP="00C94454">
            <w:pPr>
              <w:spacing w:before="0" w:after="0"/>
              <w:rPr>
                <w:sz w:val="20"/>
                <w:szCs w:val="20"/>
              </w:rPr>
            </w:pPr>
          </w:p>
        </w:tc>
      </w:tr>
      <w:tr w:rsidR="00C94454" w:rsidRPr="004153DE" w14:paraId="03F6A4FD" w14:textId="77777777" w:rsidTr="00731BC3">
        <w:tc>
          <w:tcPr>
            <w:tcW w:w="1980" w:type="dxa"/>
            <w:vMerge/>
          </w:tcPr>
          <w:p w14:paraId="55245E84" w14:textId="77777777" w:rsidR="00C94454" w:rsidRPr="004153DE" w:rsidRDefault="00C94454" w:rsidP="00C94454">
            <w:pPr>
              <w:spacing w:before="0" w:after="0"/>
              <w:rPr>
                <w:sz w:val="20"/>
                <w:szCs w:val="20"/>
              </w:rPr>
            </w:pPr>
          </w:p>
        </w:tc>
        <w:tc>
          <w:tcPr>
            <w:tcW w:w="4661" w:type="dxa"/>
          </w:tcPr>
          <w:p w14:paraId="6F4AD3A1" w14:textId="56674B28" w:rsidR="00C94454" w:rsidRDefault="00C94454" w:rsidP="00C94454">
            <w:pPr>
              <w:spacing w:before="0" w:after="0"/>
              <w:rPr>
                <w:rFonts w:ascii="Calibri" w:eastAsia="Calibri" w:hAnsi="Calibri" w:cs="Times New Roman"/>
                <w:sz w:val="20"/>
                <w:szCs w:val="20"/>
              </w:rPr>
            </w:pPr>
            <w:r>
              <w:rPr>
                <w:rFonts w:ascii="Calibri" w:eastAsia="Calibri" w:hAnsi="Calibri" w:cs="Times New Roman"/>
                <w:sz w:val="20"/>
                <w:szCs w:val="20"/>
              </w:rPr>
              <w:t xml:space="preserve">065- </w:t>
            </w:r>
            <w:r w:rsidRPr="00E930F7">
              <w:rPr>
                <w:rFonts w:ascii="Calibri" w:eastAsia="Calibri" w:hAnsi="Calibri" w:cs="Times New Roman"/>
                <w:sz w:val="20"/>
                <w:szCs w:val="20"/>
              </w:rPr>
              <w:t>Programa de modernización de edificios y espacios públicos</w:t>
            </w:r>
          </w:p>
        </w:tc>
        <w:tc>
          <w:tcPr>
            <w:tcW w:w="3321" w:type="dxa"/>
            <w:vMerge/>
          </w:tcPr>
          <w:p w14:paraId="24A5B3FD" w14:textId="77777777" w:rsidR="00C94454" w:rsidRPr="004153DE" w:rsidRDefault="00C94454" w:rsidP="00C94454">
            <w:pPr>
              <w:spacing w:before="0" w:after="0"/>
              <w:rPr>
                <w:sz w:val="20"/>
                <w:szCs w:val="20"/>
              </w:rPr>
            </w:pPr>
          </w:p>
        </w:tc>
      </w:tr>
      <w:tr w:rsidR="00C94454" w:rsidRPr="004153DE" w14:paraId="7D21C576" w14:textId="77777777" w:rsidTr="00731BC3">
        <w:tc>
          <w:tcPr>
            <w:tcW w:w="1980" w:type="dxa"/>
            <w:vMerge/>
          </w:tcPr>
          <w:p w14:paraId="1386C4D2" w14:textId="77777777" w:rsidR="00C94454" w:rsidRPr="004153DE" w:rsidRDefault="00C94454" w:rsidP="00C94454">
            <w:pPr>
              <w:spacing w:before="0" w:after="0"/>
              <w:rPr>
                <w:sz w:val="20"/>
                <w:szCs w:val="20"/>
              </w:rPr>
            </w:pPr>
          </w:p>
        </w:tc>
        <w:tc>
          <w:tcPr>
            <w:tcW w:w="4661" w:type="dxa"/>
          </w:tcPr>
          <w:p w14:paraId="343978A4" w14:textId="18A45266" w:rsidR="00C94454" w:rsidRDefault="00C94454" w:rsidP="00C94454">
            <w:pPr>
              <w:spacing w:before="0" w:after="0"/>
              <w:rPr>
                <w:rFonts w:ascii="Calibri" w:eastAsia="Calibri" w:hAnsi="Calibri" w:cs="Times New Roman"/>
                <w:sz w:val="20"/>
                <w:szCs w:val="20"/>
              </w:rPr>
            </w:pPr>
            <w:r>
              <w:rPr>
                <w:rFonts w:ascii="Calibri" w:eastAsia="Calibri" w:hAnsi="Calibri" w:cs="Times New Roman"/>
                <w:sz w:val="20"/>
                <w:szCs w:val="20"/>
              </w:rPr>
              <w:t>018- Programa de infraestructura en salud</w:t>
            </w:r>
          </w:p>
        </w:tc>
        <w:tc>
          <w:tcPr>
            <w:tcW w:w="3321" w:type="dxa"/>
            <w:vMerge/>
          </w:tcPr>
          <w:p w14:paraId="1BD608F1" w14:textId="77777777" w:rsidR="00C94454" w:rsidRPr="004153DE" w:rsidRDefault="00C94454" w:rsidP="00C94454">
            <w:pPr>
              <w:spacing w:before="0" w:after="0"/>
              <w:rPr>
                <w:sz w:val="20"/>
                <w:szCs w:val="20"/>
              </w:rPr>
            </w:pPr>
          </w:p>
        </w:tc>
      </w:tr>
      <w:tr w:rsidR="00C94454" w:rsidRPr="004153DE" w14:paraId="7B9EF618" w14:textId="77777777" w:rsidTr="00731BC3">
        <w:tc>
          <w:tcPr>
            <w:tcW w:w="1980" w:type="dxa"/>
            <w:vMerge/>
          </w:tcPr>
          <w:p w14:paraId="43CBD5E7" w14:textId="77777777" w:rsidR="00C94454" w:rsidRPr="004153DE" w:rsidRDefault="00C94454" w:rsidP="00C94454">
            <w:pPr>
              <w:spacing w:before="0" w:after="0"/>
              <w:rPr>
                <w:sz w:val="20"/>
                <w:szCs w:val="20"/>
              </w:rPr>
            </w:pPr>
          </w:p>
        </w:tc>
        <w:tc>
          <w:tcPr>
            <w:tcW w:w="4661" w:type="dxa"/>
          </w:tcPr>
          <w:p w14:paraId="7DD9DAED" w14:textId="27FBBCD7" w:rsidR="00C94454" w:rsidRDefault="00C94454" w:rsidP="00C94454">
            <w:pPr>
              <w:spacing w:before="0" w:after="0"/>
              <w:rPr>
                <w:rFonts w:ascii="Calibri" w:eastAsia="Calibri" w:hAnsi="Calibri" w:cs="Times New Roman"/>
                <w:sz w:val="20"/>
                <w:szCs w:val="20"/>
              </w:rPr>
            </w:pPr>
            <w:r>
              <w:rPr>
                <w:rFonts w:ascii="Calibri" w:eastAsia="Calibri" w:hAnsi="Calibri" w:cs="Times New Roman"/>
                <w:sz w:val="20"/>
                <w:szCs w:val="20"/>
              </w:rPr>
              <w:t xml:space="preserve">039- </w:t>
            </w:r>
            <w:r w:rsidRPr="00E930F7">
              <w:rPr>
                <w:rFonts w:ascii="Calibri" w:eastAsia="Calibri" w:hAnsi="Calibri" w:cs="Times New Roman"/>
                <w:sz w:val="20"/>
                <w:szCs w:val="20"/>
              </w:rPr>
              <w:t>Programa de impulso de energías alternativas</w:t>
            </w:r>
          </w:p>
        </w:tc>
        <w:tc>
          <w:tcPr>
            <w:tcW w:w="3321" w:type="dxa"/>
            <w:vMerge/>
          </w:tcPr>
          <w:p w14:paraId="29B0B866" w14:textId="77777777" w:rsidR="00C94454" w:rsidRPr="004153DE" w:rsidRDefault="00C94454" w:rsidP="00C94454">
            <w:pPr>
              <w:spacing w:before="0" w:after="0"/>
              <w:rPr>
                <w:sz w:val="20"/>
                <w:szCs w:val="20"/>
              </w:rPr>
            </w:pPr>
          </w:p>
        </w:tc>
      </w:tr>
      <w:tr w:rsidR="00C94454" w:rsidRPr="004153DE" w14:paraId="0E8B2F61" w14:textId="77777777" w:rsidTr="00731BC3">
        <w:tc>
          <w:tcPr>
            <w:tcW w:w="1980" w:type="dxa"/>
            <w:vMerge/>
          </w:tcPr>
          <w:p w14:paraId="00C3B2BC" w14:textId="77777777" w:rsidR="00C94454" w:rsidRPr="004153DE" w:rsidRDefault="00C94454" w:rsidP="00C94454">
            <w:pPr>
              <w:spacing w:before="0" w:after="0"/>
              <w:rPr>
                <w:sz w:val="20"/>
                <w:szCs w:val="20"/>
              </w:rPr>
            </w:pPr>
          </w:p>
        </w:tc>
        <w:tc>
          <w:tcPr>
            <w:tcW w:w="4661" w:type="dxa"/>
          </w:tcPr>
          <w:p w14:paraId="6EAC8C2B" w14:textId="4D63EC56" w:rsidR="00C94454" w:rsidRPr="004153DE" w:rsidRDefault="00C94454" w:rsidP="00C94454">
            <w:pPr>
              <w:spacing w:before="0" w:after="0"/>
              <w:rPr>
                <w:sz w:val="20"/>
                <w:szCs w:val="20"/>
              </w:rPr>
            </w:pPr>
            <w:r>
              <w:rPr>
                <w:rFonts w:ascii="Calibri" w:eastAsia="Calibri" w:hAnsi="Calibri" w:cs="Times New Roman"/>
                <w:sz w:val="20"/>
                <w:szCs w:val="20"/>
              </w:rPr>
              <w:t xml:space="preserve">086- </w:t>
            </w:r>
            <w:r w:rsidRPr="00E930F7">
              <w:rPr>
                <w:rFonts w:ascii="Calibri" w:eastAsia="Calibri" w:hAnsi="Calibri" w:cs="Times New Roman"/>
                <w:sz w:val="20"/>
                <w:szCs w:val="20"/>
              </w:rPr>
              <w:t>Programa de pago y amortización</w:t>
            </w:r>
          </w:p>
        </w:tc>
        <w:tc>
          <w:tcPr>
            <w:tcW w:w="3321" w:type="dxa"/>
          </w:tcPr>
          <w:p w14:paraId="6C8A3E76" w14:textId="2411725C" w:rsidR="00C94454" w:rsidRPr="004153DE" w:rsidRDefault="00C94454" w:rsidP="00C94454">
            <w:pPr>
              <w:spacing w:before="0" w:after="0"/>
              <w:rPr>
                <w:sz w:val="20"/>
                <w:szCs w:val="20"/>
              </w:rPr>
            </w:pPr>
            <w:r w:rsidRPr="004153DE">
              <w:rPr>
                <w:sz w:val="20"/>
                <w:szCs w:val="20"/>
              </w:rPr>
              <w:t>Rubro II. Saneamiento financiero, preferentemente a través de la amortización de deuda pública</w:t>
            </w:r>
          </w:p>
        </w:tc>
      </w:tr>
      <w:tr w:rsidR="00C94454" w:rsidRPr="004153DE" w14:paraId="717A8A6F" w14:textId="77777777" w:rsidTr="00731BC3">
        <w:tc>
          <w:tcPr>
            <w:tcW w:w="1980" w:type="dxa"/>
            <w:vMerge/>
          </w:tcPr>
          <w:p w14:paraId="1E33971D" w14:textId="77777777" w:rsidR="00C94454" w:rsidRPr="004153DE" w:rsidRDefault="00C94454" w:rsidP="00C94454">
            <w:pPr>
              <w:spacing w:before="0" w:after="0"/>
              <w:rPr>
                <w:sz w:val="20"/>
                <w:szCs w:val="20"/>
              </w:rPr>
            </w:pPr>
          </w:p>
        </w:tc>
        <w:tc>
          <w:tcPr>
            <w:tcW w:w="4661" w:type="dxa"/>
          </w:tcPr>
          <w:p w14:paraId="3C38EFC7" w14:textId="1C878091" w:rsidR="00C94454" w:rsidRPr="004153DE" w:rsidRDefault="00C94454" w:rsidP="00C94454">
            <w:pPr>
              <w:spacing w:before="0" w:after="0"/>
              <w:rPr>
                <w:sz w:val="20"/>
                <w:szCs w:val="20"/>
              </w:rPr>
            </w:pPr>
            <w:r>
              <w:rPr>
                <w:rFonts w:ascii="Calibri" w:eastAsia="Times New Roman" w:hAnsi="Calibri" w:cs="Calibri"/>
                <w:color w:val="000000"/>
                <w:sz w:val="20"/>
                <w:szCs w:val="20"/>
                <w:lang w:eastAsia="es-MX"/>
              </w:rPr>
              <w:t xml:space="preserve">016- </w:t>
            </w:r>
            <w:r w:rsidRPr="00E930F7">
              <w:rPr>
                <w:rFonts w:ascii="Calibri" w:eastAsia="Times New Roman" w:hAnsi="Calibri" w:cs="Calibri"/>
                <w:color w:val="000000"/>
                <w:sz w:val="20"/>
                <w:szCs w:val="20"/>
                <w:lang w:eastAsia="es-MX"/>
              </w:rPr>
              <w:t>Programa de desarrollo integral para la salud</w:t>
            </w:r>
          </w:p>
        </w:tc>
        <w:tc>
          <w:tcPr>
            <w:tcW w:w="3321" w:type="dxa"/>
          </w:tcPr>
          <w:p w14:paraId="6F5380A1" w14:textId="78C0EB50" w:rsidR="00C94454" w:rsidRPr="004153DE" w:rsidRDefault="00C94454" w:rsidP="00C94454">
            <w:pPr>
              <w:spacing w:before="0" w:after="0"/>
              <w:rPr>
                <w:sz w:val="20"/>
                <w:szCs w:val="20"/>
              </w:rPr>
            </w:pPr>
            <w:r>
              <w:rPr>
                <w:sz w:val="20"/>
                <w:szCs w:val="20"/>
              </w:rPr>
              <w:t xml:space="preserve">Rubro III. </w:t>
            </w:r>
            <w:r w:rsidRPr="00E930F7">
              <w:rPr>
                <w:rFonts w:ascii="Calibri" w:eastAsia="Times New Roman" w:hAnsi="Calibri" w:cs="Calibri"/>
                <w:color w:val="000000"/>
                <w:sz w:val="20"/>
                <w:szCs w:val="20"/>
                <w:lang w:eastAsia="es-MX"/>
              </w:rPr>
              <w:t>Saneamiento de pensiones</w:t>
            </w:r>
          </w:p>
        </w:tc>
      </w:tr>
      <w:tr w:rsidR="00C94454" w:rsidRPr="004153DE" w14:paraId="05203FFE" w14:textId="77777777" w:rsidTr="00731BC3">
        <w:tc>
          <w:tcPr>
            <w:tcW w:w="1980" w:type="dxa"/>
            <w:vMerge/>
          </w:tcPr>
          <w:p w14:paraId="7BA6EDEF" w14:textId="77777777" w:rsidR="00C94454" w:rsidRPr="004153DE" w:rsidRDefault="00C94454" w:rsidP="00C94454">
            <w:pPr>
              <w:spacing w:before="0" w:after="0"/>
              <w:rPr>
                <w:sz w:val="20"/>
                <w:szCs w:val="20"/>
              </w:rPr>
            </w:pPr>
          </w:p>
        </w:tc>
        <w:tc>
          <w:tcPr>
            <w:tcW w:w="4661" w:type="dxa"/>
          </w:tcPr>
          <w:p w14:paraId="4E02E408" w14:textId="275FE152" w:rsidR="00C94454" w:rsidRPr="004153DE" w:rsidRDefault="00C94454" w:rsidP="00C94454">
            <w:pPr>
              <w:spacing w:before="0" w:after="0"/>
              <w:rPr>
                <w:sz w:val="20"/>
                <w:szCs w:val="20"/>
              </w:rPr>
            </w:pPr>
            <w:r>
              <w:rPr>
                <w:rFonts w:ascii="Calibri" w:eastAsia="Calibri" w:hAnsi="Calibri" w:cs="Times New Roman"/>
                <w:sz w:val="20"/>
                <w:szCs w:val="20"/>
              </w:rPr>
              <w:t xml:space="preserve">069- </w:t>
            </w:r>
            <w:r w:rsidRPr="00E930F7">
              <w:rPr>
                <w:rFonts w:ascii="Calibri" w:eastAsia="Calibri" w:hAnsi="Calibri" w:cs="Times New Roman"/>
                <w:sz w:val="20"/>
                <w:szCs w:val="20"/>
              </w:rPr>
              <w:t>Programa de protección civil</w:t>
            </w:r>
          </w:p>
        </w:tc>
        <w:tc>
          <w:tcPr>
            <w:tcW w:w="3321" w:type="dxa"/>
          </w:tcPr>
          <w:p w14:paraId="5FF2EAA2" w14:textId="5A61E755" w:rsidR="00C94454" w:rsidRPr="004153DE" w:rsidRDefault="00C94454" w:rsidP="00C94454">
            <w:pPr>
              <w:spacing w:before="0" w:after="0"/>
              <w:rPr>
                <w:sz w:val="20"/>
                <w:szCs w:val="20"/>
              </w:rPr>
            </w:pPr>
            <w:r>
              <w:rPr>
                <w:rFonts w:ascii="Calibri" w:eastAsia="Times New Roman" w:hAnsi="Calibri" w:cs="Calibri"/>
                <w:color w:val="000000"/>
                <w:sz w:val="20"/>
                <w:szCs w:val="20"/>
                <w:lang w:eastAsia="es-MX"/>
              </w:rPr>
              <w:t xml:space="preserve">Rubro </w:t>
            </w:r>
            <w:r w:rsidRPr="00E930F7">
              <w:rPr>
                <w:rFonts w:ascii="Calibri" w:eastAsia="Times New Roman" w:hAnsi="Calibri" w:cs="Calibri"/>
                <w:color w:val="000000"/>
                <w:sz w:val="20"/>
                <w:szCs w:val="20"/>
                <w:lang w:eastAsia="es-MX"/>
              </w:rPr>
              <w:t>VII. Sistemas de protección civil</w:t>
            </w:r>
          </w:p>
        </w:tc>
      </w:tr>
      <w:tr w:rsidR="00C94454" w:rsidRPr="004153DE" w14:paraId="5B761FFA" w14:textId="77777777" w:rsidTr="00731BC3">
        <w:tc>
          <w:tcPr>
            <w:tcW w:w="1980" w:type="dxa"/>
            <w:vMerge/>
          </w:tcPr>
          <w:p w14:paraId="66FDE3E7" w14:textId="77777777" w:rsidR="00C94454" w:rsidRPr="004153DE" w:rsidRDefault="00C94454" w:rsidP="00C94454">
            <w:pPr>
              <w:spacing w:before="0" w:after="0"/>
              <w:rPr>
                <w:sz w:val="20"/>
                <w:szCs w:val="20"/>
              </w:rPr>
            </w:pPr>
          </w:p>
        </w:tc>
        <w:tc>
          <w:tcPr>
            <w:tcW w:w="4661" w:type="dxa"/>
          </w:tcPr>
          <w:p w14:paraId="351D1499" w14:textId="315F07DA" w:rsidR="00C94454" w:rsidRPr="004153DE" w:rsidRDefault="00C94454" w:rsidP="00C94454">
            <w:pPr>
              <w:spacing w:before="0" w:after="0"/>
              <w:rPr>
                <w:sz w:val="20"/>
                <w:szCs w:val="20"/>
              </w:rPr>
            </w:pPr>
            <w:r>
              <w:rPr>
                <w:rFonts w:ascii="Calibri" w:eastAsia="Calibri" w:hAnsi="Calibri" w:cs="Times New Roman"/>
                <w:sz w:val="20"/>
                <w:szCs w:val="20"/>
              </w:rPr>
              <w:t xml:space="preserve">113- </w:t>
            </w:r>
            <w:r w:rsidRPr="00E930F7">
              <w:rPr>
                <w:rFonts w:ascii="Calibri" w:eastAsia="Calibri" w:hAnsi="Calibri" w:cs="Times New Roman"/>
                <w:sz w:val="20"/>
                <w:szCs w:val="20"/>
              </w:rPr>
              <w:t>Programa de certeza jurídica, administración del patrimonio, servicios registrales, catastrales y archivo histórico</w:t>
            </w:r>
          </w:p>
        </w:tc>
        <w:tc>
          <w:tcPr>
            <w:tcW w:w="3321" w:type="dxa"/>
          </w:tcPr>
          <w:p w14:paraId="37ABF8D7" w14:textId="319F93F9" w:rsidR="00C94454" w:rsidRPr="004153DE" w:rsidRDefault="00C94454" w:rsidP="00C94454">
            <w:pPr>
              <w:spacing w:before="0" w:after="0"/>
              <w:rPr>
                <w:sz w:val="20"/>
                <w:szCs w:val="20"/>
              </w:rPr>
            </w:pPr>
            <w:r>
              <w:rPr>
                <w:rFonts w:ascii="Calibri" w:eastAsia="Times New Roman" w:hAnsi="Calibri" w:cs="Calibri"/>
                <w:color w:val="000000"/>
                <w:sz w:val="20"/>
                <w:szCs w:val="20"/>
                <w:lang w:eastAsia="es-MX"/>
              </w:rPr>
              <w:t xml:space="preserve">Rubro </w:t>
            </w:r>
            <w:r w:rsidRPr="00E930F7">
              <w:rPr>
                <w:rFonts w:ascii="Calibri" w:eastAsia="Times New Roman" w:hAnsi="Calibri" w:cs="Calibri"/>
                <w:color w:val="000000"/>
                <w:sz w:val="20"/>
                <w:szCs w:val="20"/>
                <w:lang w:eastAsia="es-MX"/>
              </w:rPr>
              <w:t>IX. Apoyar proyectos de infraestructura concesionada o donde se combinen recursos públicos y privados</w:t>
            </w:r>
            <w:r>
              <w:rPr>
                <w:rFonts w:ascii="Calibri" w:eastAsia="Times New Roman" w:hAnsi="Calibri" w:cs="Calibri"/>
                <w:color w:val="000000"/>
                <w:sz w:val="20"/>
                <w:szCs w:val="20"/>
                <w:lang w:eastAsia="es-MX"/>
              </w:rPr>
              <w:t>.</w:t>
            </w:r>
          </w:p>
        </w:tc>
      </w:tr>
      <w:tr w:rsidR="00C94454" w:rsidRPr="004153DE" w14:paraId="1E297FE2" w14:textId="77777777" w:rsidTr="00731BC3">
        <w:tc>
          <w:tcPr>
            <w:tcW w:w="1980" w:type="dxa"/>
          </w:tcPr>
          <w:p w14:paraId="6921408D" w14:textId="7E13E1E0" w:rsidR="00C94454" w:rsidRPr="004153DE" w:rsidRDefault="00C94454" w:rsidP="00C94454">
            <w:pPr>
              <w:spacing w:before="0" w:after="0"/>
              <w:rPr>
                <w:sz w:val="20"/>
                <w:szCs w:val="20"/>
              </w:rPr>
            </w:pPr>
            <w:r>
              <w:rPr>
                <w:sz w:val="20"/>
                <w:szCs w:val="20"/>
              </w:rPr>
              <w:t>Chihuahua</w:t>
            </w:r>
          </w:p>
        </w:tc>
        <w:tc>
          <w:tcPr>
            <w:tcW w:w="4661" w:type="dxa"/>
          </w:tcPr>
          <w:p w14:paraId="3BB64926" w14:textId="4946DDAE" w:rsidR="00C94454" w:rsidRPr="004153DE" w:rsidRDefault="00C94454" w:rsidP="00C94454">
            <w:pPr>
              <w:spacing w:before="0" w:after="0"/>
              <w:rPr>
                <w:sz w:val="20"/>
                <w:szCs w:val="20"/>
              </w:rPr>
            </w:pPr>
            <w:r w:rsidRPr="00655CA7">
              <w:rPr>
                <w:rFonts w:eastAsia="MS Mincho" w:cs="Arial"/>
                <w:kern w:val="2"/>
                <w:sz w:val="20"/>
                <w:szCs w:val="20"/>
                <w:lang w:eastAsia="ja-JP"/>
              </w:rPr>
              <w:t>5J00118 Prestaciones Socioeconómicas a Jubilados, Pensionados y Trabajadores al Servicio del Estado</w:t>
            </w:r>
          </w:p>
        </w:tc>
        <w:tc>
          <w:tcPr>
            <w:tcW w:w="3321" w:type="dxa"/>
          </w:tcPr>
          <w:p w14:paraId="5B210E2B" w14:textId="18EA851F" w:rsidR="00C94454" w:rsidRPr="004153DE" w:rsidRDefault="00C94454" w:rsidP="00C94454">
            <w:pPr>
              <w:spacing w:before="0" w:after="0"/>
              <w:rPr>
                <w:sz w:val="20"/>
                <w:szCs w:val="20"/>
              </w:rPr>
            </w:pPr>
            <w:r>
              <w:rPr>
                <w:sz w:val="20"/>
                <w:szCs w:val="20"/>
              </w:rPr>
              <w:t xml:space="preserve">Rubro III. </w:t>
            </w:r>
            <w:r w:rsidRPr="00E930F7">
              <w:rPr>
                <w:rFonts w:ascii="Calibri" w:eastAsia="Times New Roman" w:hAnsi="Calibri" w:cs="Calibri"/>
                <w:color w:val="000000"/>
                <w:sz w:val="20"/>
                <w:szCs w:val="20"/>
                <w:lang w:eastAsia="es-MX"/>
              </w:rPr>
              <w:t>Saneamiento de pensiones</w:t>
            </w:r>
          </w:p>
        </w:tc>
      </w:tr>
      <w:tr w:rsidR="00C94454" w:rsidRPr="004153DE" w14:paraId="2EAF0341" w14:textId="77777777" w:rsidTr="008D1B70">
        <w:tc>
          <w:tcPr>
            <w:tcW w:w="1980" w:type="dxa"/>
            <w:vAlign w:val="center"/>
          </w:tcPr>
          <w:p w14:paraId="49E01207" w14:textId="486B2768" w:rsidR="00C94454" w:rsidRPr="004153DE" w:rsidRDefault="00C94454" w:rsidP="00C94454">
            <w:pPr>
              <w:spacing w:before="0" w:after="0"/>
              <w:rPr>
                <w:sz w:val="20"/>
                <w:szCs w:val="20"/>
              </w:rPr>
            </w:pPr>
            <w:r>
              <w:rPr>
                <w:sz w:val="20"/>
                <w:szCs w:val="20"/>
              </w:rPr>
              <w:t>Michoacán</w:t>
            </w:r>
          </w:p>
        </w:tc>
        <w:tc>
          <w:tcPr>
            <w:tcW w:w="4661" w:type="dxa"/>
          </w:tcPr>
          <w:p w14:paraId="34206B4A" w14:textId="04321A4C" w:rsidR="00C94454" w:rsidRPr="004153DE" w:rsidRDefault="00C94454" w:rsidP="00C94454">
            <w:pPr>
              <w:spacing w:before="0" w:after="0"/>
              <w:rPr>
                <w:sz w:val="20"/>
                <w:szCs w:val="20"/>
              </w:rPr>
            </w:pPr>
            <w:r w:rsidRPr="00C94454">
              <w:rPr>
                <w:sz w:val="20"/>
                <w:szCs w:val="20"/>
              </w:rPr>
              <w:t>Pp Cumplimiento de Obligaciones Financieras</w:t>
            </w:r>
          </w:p>
        </w:tc>
        <w:tc>
          <w:tcPr>
            <w:tcW w:w="3321" w:type="dxa"/>
          </w:tcPr>
          <w:p w14:paraId="5AC0BA11" w14:textId="1E3E424E" w:rsidR="00C94454" w:rsidRPr="004153DE" w:rsidRDefault="00C94454" w:rsidP="00C94454">
            <w:pPr>
              <w:spacing w:before="0" w:after="0"/>
              <w:rPr>
                <w:sz w:val="20"/>
                <w:szCs w:val="20"/>
              </w:rPr>
            </w:pPr>
            <w:r w:rsidRPr="004153DE">
              <w:rPr>
                <w:sz w:val="20"/>
                <w:szCs w:val="20"/>
              </w:rPr>
              <w:t>Rubro II. Saneamiento financiero, preferentemente a través de la amortización de deuda pública</w:t>
            </w:r>
            <w:r>
              <w:rPr>
                <w:sz w:val="20"/>
                <w:szCs w:val="20"/>
              </w:rPr>
              <w:t>.</w:t>
            </w:r>
          </w:p>
        </w:tc>
      </w:tr>
      <w:tr w:rsidR="008D1B70" w:rsidRPr="004153DE" w14:paraId="3DDE5B1E" w14:textId="77777777" w:rsidTr="008D1B70">
        <w:tc>
          <w:tcPr>
            <w:tcW w:w="1980" w:type="dxa"/>
            <w:vMerge w:val="restart"/>
            <w:vAlign w:val="center"/>
          </w:tcPr>
          <w:p w14:paraId="1E84839C" w14:textId="49565D9D" w:rsidR="008D1B70" w:rsidRDefault="008D1B70" w:rsidP="00C94454">
            <w:pPr>
              <w:spacing w:before="0" w:after="0"/>
              <w:rPr>
                <w:sz w:val="20"/>
                <w:szCs w:val="20"/>
              </w:rPr>
            </w:pPr>
            <w:r>
              <w:rPr>
                <w:sz w:val="20"/>
                <w:szCs w:val="20"/>
              </w:rPr>
              <w:t>Oaxaca</w:t>
            </w:r>
          </w:p>
        </w:tc>
        <w:tc>
          <w:tcPr>
            <w:tcW w:w="4661" w:type="dxa"/>
          </w:tcPr>
          <w:p w14:paraId="5CB9AE4B" w14:textId="15B0063A" w:rsidR="008D1B70" w:rsidRDefault="008D1B70" w:rsidP="00C94454">
            <w:pPr>
              <w:spacing w:before="0" w:after="0"/>
              <w:rPr>
                <w:sz w:val="20"/>
                <w:szCs w:val="20"/>
              </w:rPr>
            </w:pPr>
            <w:r w:rsidRPr="00C94454">
              <w:rPr>
                <w:sz w:val="20"/>
                <w:szCs w:val="20"/>
              </w:rPr>
              <w:t>107. Certeza Jurídica para la Sociedad</w:t>
            </w:r>
          </w:p>
        </w:tc>
        <w:tc>
          <w:tcPr>
            <w:tcW w:w="3321" w:type="dxa"/>
            <w:vMerge w:val="restart"/>
          </w:tcPr>
          <w:p w14:paraId="5A605D0B" w14:textId="74580611" w:rsidR="008D1B70" w:rsidRPr="004153DE" w:rsidRDefault="008D1B70" w:rsidP="00C94454">
            <w:pPr>
              <w:spacing w:before="0" w:after="0"/>
              <w:rPr>
                <w:sz w:val="20"/>
                <w:szCs w:val="20"/>
              </w:rPr>
            </w:pPr>
            <w:r w:rsidRPr="004153DE">
              <w:rPr>
                <w:sz w:val="20"/>
                <w:szCs w:val="20"/>
              </w:rPr>
              <w:t>Rubro I. Inversión en infraestructura física</w:t>
            </w:r>
          </w:p>
        </w:tc>
      </w:tr>
      <w:tr w:rsidR="008D1B70" w:rsidRPr="004153DE" w14:paraId="579E0617" w14:textId="77777777" w:rsidTr="00731BC3">
        <w:tc>
          <w:tcPr>
            <w:tcW w:w="1980" w:type="dxa"/>
            <w:vMerge/>
          </w:tcPr>
          <w:p w14:paraId="3862B507" w14:textId="77777777" w:rsidR="008D1B70" w:rsidRDefault="008D1B70" w:rsidP="00C94454">
            <w:pPr>
              <w:spacing w:before="0" w:after="0"/>
              <w:rPr>
                <w:sz w:val="20"/>
                <w:szCs w:val="20"/>
              </w:rPr>
            </w:pPr>
          </w:p>
        </w:tc>
        <w:tc>
          <w:tcPr>
            <w:tcW w:w="4661" w:type="dxa"/>
          </w:tcPr>
          <w:p w14:paraId="3DC791F4" w14:textId="48C16626" w:rsidR="008D1B70" w:rsidRDefault="008D1B70" w:rsidP="00C94454">
            <w:pPr>
              <w:spacing w:before="0" w:after="0"/>
              <w:rPr>
                <w:sz w:val="20"/>
                <w:szCs w:val="20"/>
              </w:rPr>
            </w:pPr>
            <w:r w:rsidRPr="008D1B70">
              <w:rPr>
                <w:sz w:val="20"/>
                <w:szCs w:val="20"/>
              </w:rPr>
              <w:t>116. Ampliación y mejora de carreteras alimentadoras</w:t>
            </w:r>
          </w:p>
        </w:tc>
        <w:tc>
          <w:tcPr>
            <w:tcW w:w="3321" w:type="dxa"/>
            <w:vMerge/>
          </w:tcPr>
          <w:p w14:paraId="2C371143" w14:textId="77777777" w:rsidR="008D1B70" w:rsidRPr="004153DE" w:rsidRDefault="008D1B70" w:rsidP="00C94454">
            <w:pPr>
              <w:spacing w:before="0" w:after="0"/>
              <w:rPr>
                <w:sz w:val="20"/>
                <w:szCs w:val="20"/>
              </w:rPr>
            </w:pPr>
          </w:p>
        </w:tc>
      </w:tr>
      <w:tr w:rsidR="008D1B70" w:rsidRPr="004153DE" w14:paraId="54BB2FAF" w14:textId="77777777" w:rsidTr="00731BC3">
        <w:tc>
          <w:tcPr>
            <w:tcW w:w="1980" w:type="dxa"/>
            <w:vMerge/>
          </w:tcPr>
          <w:p w14:paraId="18126272" w14:textId="77777777" w:rsidR="008D1B70" w:rsidRDefault="008D1B70" w:rsidP="00C94454">
            <w:pPr>
              <w:spacing w:before="0" w:after="0"/>
              <w:rPr>
                <w:sz w:val="20"/>
                <w:szCs w:val="20"/>
              </w:rPr>
            </w:pPr>
          </w:p>
        </w:tc>
        <w:tc>
          <w:tcPr>
            <w:tcW w:w="4661" w:type="dxa"/>
          </w:tcPr>
          <w:p w14:paraId="14577FD1" w14:textId="72DB8C4D" w:rsidR="008D1B70" w:rsidRPr="008D1B70" w:rsidRDefault="008D1B70" w:rsidP="00C94454">
            <w:pPr>
              <w:spacing w:before="0" w:after="0"/>
              <w:rPr>
                <w:sz w:val="20"/>
                <w:szCs w:val="20"/>
              </w:rPr>
            </w:pPr>
            <w:r w:rsidRPr="008D1B70">
              <w:rPr>
                <w:sz w:val="20"/>
                <w:szCs w:val="20"/>
              </w:rPr>
              <w:t>108. Ampliación y mejora de caminos rurales</w:t>
            </w:r>
          </w:p>
        </w:tc>
        <w:tc>
          <w:tcPr>
            <w:tcW w:w="3321" w:type="dxa"/>
            <w:vMerge/>
          </w:tcPr>
          <w:p w14:paraId="7BCF2494" w14:textId="77777777" w:rsidR="008D1B70" w:rsidRPr="004153DE" w:rsidRDefault="008D1B70" w:rsidP="00C94454">
            <w:pPr>
              <w:spacing w:before="0" w:after="0"/>
              <w:rPr>
                <w:sz w:val="20"/>
                <w:szCs w:val="20"/>
              </w:rPr>
            </w:pPr>
          </w:p>
        </w:tc>
      </w:tr>
      <w:tr w:rsidR="008D1B70" w:rsidRPr="004153DE" w14:paraId="4F6E1952" w14:textId="77777777" w:rsidTr="00731BC3">
        <w:tc>
          <w:tcPr>
            <w:tcW w:w="1980" w:type="dxa"/>
            <w:vMerge/>
          </w:tcPr>
          <w:p w14:paraId="790D54A3" w14:textId="77777777" w:rsidR="008D1B70" w:rsidRDefault="008D1B70" w:rsidP="00C94454">
            <w:pPr>
              <w:spacing w:before="0" w:after="0"/>
              <w:rPr>
                <w:sz w:val="20"/>
                <w:szCs w:val="20"/>
              </w:rPr>
            </w:pPr>
          </w:p>
        </w:tc>
        <w:tc>
          <w:tcPr>
            <w:tcW w:w="4661" w:type="dxa"/>
          </w:tcPr>
          <w:p w14:paraId="0F74F684" w14:textId="71B40302" w:rsidR="008D1B70" w:rsidRDefault="008D1B70" w:rsidP="00C94454">
            <w:pPr>
              <w:spacing w:before="0" w:after="0"/>
              <w:rPr>
                <w:sz w:val="20"/>
                <w:szCs w:val="20"/>
              </w:rPr>
            </w:pPr>
            <w:r w:rsidRPr="008D1B70">
              <w:rPr>
                <w:sz w:val="20"/>
                <w:szCs w:val="20"/>
              </w:rPr>
              <w:t>122. Mejoramiento Urbano de los Centros de Población</w:t>
            </w:r>
          </w:p>
        </w:tc>
        <w:tc>
          <w:tcPr>
            <w:tcW w:w="3321" w:type="dxa"/>
            <w:vMerge/>
          </w:tcPr>
          <w:p w14:paraId="1521DED4" w14:textId="77777777" w:rsidR="008D1B70" w:rsidRPr="004153DE" w:rsidRDefault="008D1B70" w:rsidP="00C94454">
            <w:pPr>
              <w:spacing w:before="0" w:after="0"/>
              <w:rPr>
                <w:sz w:val="20"/>
                <w:szCs w:val="20"/>
              </w:rPr>
            </w:pPr>
          </w:p>
        </w:tc>
      </w:tr>
      <w:tr w:rsidR="008D1B70" w:rsidRPr="004153DE" w14:paraId="3C497E17" w14:textId="77777777" w:rsidTr="00731BC3">
        <w:tc>
          <w:tcPr>
            <w:tcW w:w="1980" w:type="dxa"/>
            <w:vMerge/>
          </w:tcPr>
          <w:p w14:paraId="67B49750" w14:textId="77777777" w:rsidR="008D1B70" w:rsidRPr="004153DE" w:rsidRDefault="008D1B70" w:rsidP="00C94454">
            <w:pPr>
              <w:spacing w:before="0" w:after="0"/>
              <w:rPr>
                <w:sz w:val="20"/>
                <w:szCs w:val="20"/>
              </w:rPr>
            </w:pPr>
          </w:p>
        </w:tc>
        <w:tc>
          <w:tcPr>
            <w:tcW w:w="4661" w:type="dxa"/>
          </w:tcPr>
          <w:p w14:paraId="161DB4C0" w14:textId="4709AF8F" w:rsidR="008D1B70" w:rsidRPr="004153DE" w:rsidRDefault="008D1B70" w:rsidP="00C94454">
            <w:pPr>
              <w:spacing w:before="0" w:after="0"/>
              <w:rPr>
                <w:sz w:val="20"/>
                <w:szCs w:val="20"/>
              </w:rPr>
            </w:pPr>
            <w:r w:rsidRPr="008D1B70">
              <w:rPr>
                <w:sz w:val="20"/>
                <w:szCs w:val="20"/>
              </w:rPr>
              <w:t>143</w:t>
            </w:r>
            <w:r w:rsidR="00C8117F">
              <w:rPr>
                <w:sz w:val="20"/>
                <w:szCs w:val="20"/>
              </w:rPr>
              <w:t>.</w:t>
            </w:r>
            <w:r w:rsidRPr="008D1B70">
              <w:rPr>
                <w:sz w:val="20"/>
                <w:szCs w:val="20"/>
              </w:rPr>
              <w:t xml:space="preserve"> Seguridad y Bienestar Social para los Trabajadores, Jubilados, Pensionados, Pensionistas e Integrantes de las Instituciones Policiales del Gobierno del Estado</w:t>
            </w:r>
          </w:p>
        </w:tc>
        <w:tc>
          <w:tcPr>
            <w:tcW w:w="3321" w:type="dxa"/>
          </w:tcPr>
          <w:p w14:paraId="0CABF7AE" w14:textId="52EC686C" w:rsidR="008D1B70" w:rsidRPr="004153DE" w:rsidRDefault="008D1B70" w:rsidP="00C94454">
            <w:pPr>
              <w:spacing w:before="0" w:after="0"/>
              <w:rPr>
                <w:sz w:val="20"/>
                <w:szCs w:val="20"/>
              </w:rPr>
            </w:pPr>
            <w:r>
              <w:rPr>
                <w:sz w:val="20"/>
                <w:szCs w:val="20"/>
              </w:rPr>
              <w:t>Rubro III. Saneamiento de pensiones</w:t>
            </w:r>
          </w:p>
        </w:tc>
      </w:tr>
      <w:tr w:rsidR="008D1B70" w:rsidRPr="004153DE" w14:paraId="5E531E93" w14:textId="77777777" w:rsidTr="008D1B70">
        <w:tc>
          <w:tcPr>
            <w:tcW w:w="1980" w:type="dxa"/>
            <w:vMerge w:val="restart"/>
            <w:vAlign w:val="center"/>
          </w:tcPr>
          <w:p w14:paraId="3B5C9DAD" w14:textId="26601E29" w:rsidR="008D1B70" w:rsidRPr="004153DE" w:rsidRDefault="008D1B70" w:rsidP="00C94454">
            <w:pPr>
              <w:spacing w:before="0" w:after="0"/>
              <w:rPr>
                <w:sz w:val="20"/>
                <w:szCs w:val="20"/>
              </w:rPr>
            </w:pPr>
            <w:r>
              <w:rPr>
                <w:sz w:val="20"/>
                <w:szCs w:val="20"/>
              </w:rPr>
              <w:t>Quintana Roo</w:t>
            </w:r>
          </w:p>
        </w:tc>
        <w:tc>
          <w:tcPr>
            <w:tcW w:w="4661" w:type="dxa"/>
          </w:tcPr>
          <w:p w14:paraId="6B19B981" w14:textId="52913FB7" w:rsidR="008D1B70" w:rsidRPr="004153DE" w:rsidRDefault="008D1B70" w:rsidP="00C94454">
            <w:pPr>
              <w:spacing w:before="0" w:after="0"/>
              <w:rPr>
                <w:sz w:val="20"/>
                <w:szCs w:val="20"/>
              </w:rPr>
            </w:pPr>
            <w:r w:rsidRPr="00E674B1">
              <w:rPr>
                <w:rFonts w:ascii="Calibri" w:eastAsia="Times New Roman" w:hAnsi="Calibri" w:cs="Calibri"/>
                <w:color w:val="000000"/>
                <w:sz w:val="20"/>
                <w:szCs w:val="20"/>
                <w:lang w:eastAsia="es-MX"/>
              </w:rPr>
              <w:t>K005 - Infraestructura Social</w:t>
            </w:r>
          </w:p>
        </w:tc>
        <w:tc>
          <w:tcPr>
            <w:tcW w:w="3321" w:type="dxa"/>
            <w:vMerge w:val="restart"/>
          </w:tcPr>
          <w:p w14:paraId="54EE8AE4" w14:textId="03C0D4FF" w:rsidR="008D1B70" w:rsidRPr="004153DE" w:rsidRDefault="008D1B70" w:rsidP="00C94454">
            <w:pPr>
              <w:spacing w:before="0" w:after="0"/>
              <w:rPr>
                <w:sz w:val="20"/>
                <w:szCs w:val="20"/>
              </w:rPr>
            </w:pPr>
            <w:r w:rsidRPr="004153DE">
              <w:rPr>
                <w:sz w:val="20"/>
                <w:szCs w:val="20"/>
              </w:rPr>
              <w:t>Rubro I. Inversión en infraestructura física</w:t>
            </w:r>
          </w:p>
        </w:tc>
      </w:tr>
      <w:tr w:rsidR="008D1B70" w:rsidRPr="004153DE" w14:paraId="2D3219FB" w14:textId="77777777" w:rsidTr="00731BC3">
        <w:tc>
          <w:tcPr>
            <w:tcW w:w="1980" w:type="dxa"/>
            <w:vMerge/>
          </w:tcPr>
          <w:p w14:paraId="4B428CFD" w14:textId="77777777" w:rsidR="008D1B70" w:rsidRDefault="008D1B70" w:rsidP="00C94454">
            <w:pPr>
              <w:spacing w:before="0" w:after="0"/>
              <w:rPr>
                <w:sz w:val="20"/>
                <w:szCs w:val="20"/>
              </w:rPr>
            </w:pPr>
          </w:p>
        </w:tc>
        <w:tc>
          <w:tcPr>
            <w:tcW w:w="4661" w:type="dxa"/>
          </w:tcPr>
          <w:p w14:paraId="5327B361" w14:textId="5F845351" w:rsidR="008D1B70" w:rsidRPr="00E674B1" w:rsidRDefault="008D1B70" w:rsidP="00C94454">
            <w:pPr>
              <w:spacing w:before="0" w:after="0"/>
              <w:rPr>
                <w:rFonts w:ascii="Calibri" w:eastAsia="Times New Roman" w:hAnsi="Calibri" w:cs="Calibri"/>
                <w:color w:val="000000"/>
                <w:sz w:val="20"/>
                <w:szCs w:val="20"/>
                <w:lang w:eastAsia="es-MX"/>
              </w:rPr>
            </w:pPr>
            <w:r w:rsidRPr="00E674B1">
              <w:rPr>
                <w:rFonts w:ascii="Calibri" w:eastAsia="Times New Roman" w:hAnsi="Calibri" w:cs="Calibri"/>
                <w:color w:val="000000"/>
                <w:sz w:val="20"/>
                <w:szCs w:val="20"/>
                <w:lang w:eastAsia="es-MX"/>
              </w:rPr>
              <w:t>K006 - Infraestructura para el Desarrollo Económico</w:t>
            </w:r>
          </w:p>
        </w:tc>
        <w:tc>
          <w:tcPr>
            <w:tcW w:w="3321" w:type="dxa"/>
            <w:vMerge/>
          </w:tcPr>
          <w:p w14:paraId="3519788A" w14:textId="77777777" w:rsidR="008D1B70" w:rsidRPr="004153DE" w:rsidRDefault="008D1B70" w:rsidP="00C94454">
            <w:pPr>
              <w:spacing w:before="0" w:after="0"/>
              <w:rPr>
                <w:sz w:val="20"/>
                <w:szCs w:val="20"/>
              </w:rPr>
            </w:pPr>
          </w:p>
        </w:tc>
      </w:tr>
      <w:tr w:rsidR="00FC6558" w:rsidRPr="004153DE" w14:paraId="3389C070" w14:textId="77777777" w:rsidTr="00FC6558">
        <w:tc>
          <w:tcPr>
            <w:tcW w:w="1980" w:type="dxa"/>
            <w:vMerge w:val="restart"/>
            <w:vAlign w:val="center"/>
          </w:tcPr>
          <w:p w14:paraId="77511C8A" w14:textId="4534B8BD" w:rsidR="00FC6558" w:rsidRDefault="00FC6558" w:rsidP="00C94454">
            <w:pPr>
              <w:spacing w:before="0" w:after="0"/>
              <w:rPr>
                <w:sz w:val="20"/>
                <w:szCs w:val="20"/>
              </w:rPr>
            </w:pPr>
            <w:r>
              <w:rPr>
                <w:sz w:val="20"/>
                <w:szCs w:val="20"/>
              </w:rPr>
              <w:t>Tamaulipas</w:t>
            </w:r>
          </w:p>
        </w:tc>
        <w:tc>
          <w:tcPr>
            <w:tcW w:w="4661" w:type="dxa"/>
          </w:tcPr>
          <w:p w14:paraId="7DC0C2E1" w14:textId="7AEBB499" w:rsidR="00FC6558" w:rsidRPr="00E674B1" w:rsidRDefault="00FC6558" w:rsidP="00C94454">
            <w:pPr>
              <w:spacing w:before="0" w:after="0"/>
              <w:rPr>
                <w:rFonts w:ascii="Calibri" w:eastAsia="Times New Roman" w:hAnsi="Calibri" w:cs="Calibri"/>
                <w:color w:val="000000"/>
                <w:sz w:val="20"/>
                <w:szCs w:val="20"/>
                <w:lang w:eastAsia="es-MX"/>
              </w:rPr>
            </w:pPr>
            <w:r>
              <w:rPr>
                <w:rFonts w:eastAsia="Times New Roman" w:cs="Times New Roman"/>
                <w:color w:val="000000"/>
                <w:sz w:val="20"/>
                <w:szCs w:val="20"/>
                <w:lang w:eastAsia="es-MX"/>
              </w:rPr>
              <w:t>K170.- Infraestructura de agua potable, alcantarillado y saneamiento</w:t>
            </w:r>
          </w:p>
        </w:tc>
        <w:tc>
          <w:tcPr>
            <w:tcW w:w="3321" w:type="dxa"/>
            <w:vMerge w:val="restart"/>
            <w:vAlign w:val="center"/>
          </w:tcPr>
          <w:p w14:paraId="67012F8A" w14:textId="766FB3A6" w:rsidR="00FC6558" w:rsidRPr="004153DE" w:rsidRDefault="00FC6558" w:rsidP="00C94454">
            <w:pPr>
              <w:spacing w:before="0" w:after="0"/>
              <w:rPr>
                <w:sz w:val="20"/>
                <w:szCs w:val="20"/>
              </w:rPr>
            </w:pPr>
            <w:r w:rsidRPr="004153DE">
              <w:rPr>
                <w:sz w:val="20"/>
                <w:szCs w:val="20"/>
              </w:rPr>
              <w:t>Rubro I. Inversión en infraestructura física</w:t>
            </w:r>
          </w:p>
        </w:tc>
      </w:tr>
      <w:tr w:rsidR="00FC6558" w:rsidRPr="004153DE" w14:paraId="032A7863" w14:textId="77777777" w:rsidTr="00731BC3">
        <w:tc>
          <w:tcPr>
            <w:tcW w:w="1980" w:type="dxa"/>
            <w:vMerge/>
          </w:tcPr>
          <w:p w14:paraId="36CAA77B" w14:textId="77777777" w:rsidR="00FC6558" w:rsidRDefault="00FC6558" w:rsidP="00C94454">
            <w:pPr>
              <w:spacing w:before="0" w:after="0"/>
              <w:rPr>
                <w:sz w:val="20"/>
                <w:szCs w:val="20"/>
              </w:rPr>
            </w:pPr>
          </w:p>
        </w:tc>
        <w:tc>
          <w:tcPr>
            <w:tcW w:w="4661" w:type="dxa"/>
          </w:tcPr>
          <w:p w14:paraId="1787F6BF" w14:textId="051571BD" w:rsidR="00FC6558" w:rsidRPr="00E674B1" w:rsidRDefault="00FC6558" w:rsidP="00C94454">
            <w:pPr>
              <w:spacing w:before="0" w:after="0"/>
              <w:rPr>
                <w:rFonts w:ascii="Calibri" w:eastAsia="Times New Roman" w:hAnsi="Calibri" w:cs="Calibri"/>
                <w:color w:val="000000"/>
                <w:sz w:val="20"/>
                <w:szCs w:val="20"/>
                <w:lang w:eastAsia="es-MX"/>
              </w:rPr>
            </w:pPr>
            <w:r>
              <w:rPr>
                <w:rFonts w:eastAsia="Times New Roman" w:cs="Times New Roman"/>
                <w:color w:val="000000"/>
                <w:sz w:val="20"/>
                <w:szCs w:val="20"/>
                <w:lang w:eastAsia="es-MX"/>
              </w:rPr>
              <w:t>K172.- Mantenimiento de infraestructura</w:t>
            </w:r>
          </w:p>
        </w:tc>
        <w:tc>
          <w:tcPr>
            <w:tcW w:w="3321" w:type="dxa"/>
            <w:vMerge/>
          </w:tcPr>
          <w:p w14:paraId="5611C7CA" w14:textId="77777777" w:rsidR="00FC6558" w:rsidRPr="004153DE" w:rsidRDefault="00FC6558" w:rsidP="00C94454">
            <w:pPr>
              <w:spacing w:before="0" w:after="0"/>
              <w:rPr>
                <w:sz w:val="20"/>
                <w:szCs w:val="20"/>
              </w:rPr>
            </w:pPr>
          </w:p>
        </w:tc>
      </w:tr>
      <w:tr w:rsidR="00FC6558" w:rsidRPr="004153DE" w14:paraId="407E719E" w14:textId="77777777" w:rsidTr="00731BC3">
        <w:tc>
          <w:tcPr>
            <w:tcW w:w="1980" w:type="dxa"/>
            <w:vMerge/>
          </w:tcPr>
          <w:p w14:paraId="6D335DCA" w14:textId="77777777" w:rsidR="00FC6558" w:rsidRDefault="00FC6558" w:rsidP="00C94454">
            <w:pPr>
              <w:spacing w:before="0" w:after="0"/>
              <w:rPr>
                <w:sz w:val="20"/>
                <w:szCs w:val="20"/>
              </w:rPr>
            </w:pPr>
          </w:p>
        </w:tc>
        <w:tc>
          <w:tcPr>
            <w:tcW w:w="4661" w:type="dxa"/>
          </w:tcPr>
          <w:p w14:paraId="66A20584" w14:textId="4746C24A" w:rsidR="00FC6558" w:rsidRDefault="00FC6558" w:rsidP="00C94454">
            <w:pPr>
              <w:spacing w:before="0" w:after="0"/>
              <w:rPr>
                <w:rFonts w:eastAsia="Times New Roman" w:cs="Times New Roman"/>
                <w:color w:val="000000"/>
                <w:sz w:val="20"/>
                <w:szCs w:val="20"/>
                <w:lang w:eastAsia="es-MX"/>
              </w:rPr>
            </w:pPr>
            <w:r>
              <w:rPr>
                <w:rFonts w:eastAsia="Times New Roman" w:cs="Times New Roman"/>
                <w:color w:val="000000"/>
                <w:sz w:val="20"/>
                <w:szCs w:val="20"/>
                <w:lang w:eastAsia="es-MX"/>
              </w:rPr>
              <w:t>k173.- Otros proyectos de infraestructura gubernamental</w:t>
            </w:r>
          </w:p>
        </w:tc>
        <w:tc>
          <w:tcPr>
            <w:tcW w:w="3321" w:type="dxa"/>
            <w:vMerge/>
          </w:tcPr>
          <w:p w14:paraId="70BA91F6" w14:textId="77777777" w:rsidR="00FC6558" w:rsidRPr="004153DE" w:rsidRDefault="00FC6558" w:rsidP="00C94454">
            <w:pPr>
              <w:spacing w:before="0" w:after="0"/>
              <w:rPr>
                <w:sz w:val="20"/>
                <w:szCs w:val="20"/>
              </w:rPr>
            </w:pPr>
          </w:p>
        </w:tc>
      </w:tr>
      <w:tr w:rsidR="00FC6558" w:rsidRPr="004153DE" w14:paraId="2EDA2A4D" w14:textId="77777777" w:rsidTr="00731BC3">
        <w:tc>
          <w:tcPr>
            <w:tcW w:w="1980" w:type="dxa"/>
            <w:vMerge/>
          </w:tcPr>
          <w:p w14:paraId="6404A86C" w14:textId="77777777" w:rsidR="00FC6558" w:rsidRDefault="00FC6558" w:rsidP="00C94454">
            <w:pPr>
              <w:spacing w:before="0" w:after="0"/>
              <w:rPr>
                <w:sz w:val="20"/>
                <w:szCs w:val="20"/>
              </w:rPr>
            </w:pPr>
          </w:p>
        </w:tc>
        <w:tc>
          <w:tcPr>
            <w:tcW w:w="4661" w:type="dxa"/>
          </w:tcPr>
          <w:p w14:paraId="21BE1D10" w14:textId="4777A7E4" w:rsidR="00FC6558" w:rsidRDefault="00FC6558" w:rsidP="00C94454">
            <w:pPr>
              <w:spacing w:before="0" w:after="0"/>
              <w:rPr>
                <w:rFonts w:eastAsia="Times New Roman" w:cs="Times New Roman"/>
                <w:color w:val="000000"/>
                <w:sz w:val="20"/>
                <w:szCs w:val="20"/>
                <w:lang w:eastAsia="es-MX"/>
              </w:rPr>
            </w:pPr>
            <w:r>
              <w:rPr>
                <w:rFonts w:eastAsia="Times New Roman" w:cs="Times New Roman"/>
                <w:color w:val="000000"/>
                <w:sz w:val="20"/>
                <w:szCs w:val="20"/>
                <w:lang w:eastAsia="es-MX"/>
              </w:rPr>
              <w:t>K174.- Otros proyectos de Infraestructura social</w:t>
            </w:r>
          </w:p>
        </w:tc>
        <w:tc>
          <w:tcPr>
            <w:tcW w:w="3321" w:type="dxa"/>
            <w:vMerge/>
          </w:tcPr>
          <w:p w14:paraId="156DC2E3" w14:textId="77777777" w:rsidR="00FC6558" w:rsidRPr="004153DE" w:rsidRDefault="00FC6558" w:rsidP="00C94454">
            <w:pPr>
              <w:spacing w:before="0" w:after="0"/>
              <w:rPr>
                <w:sz w:val="20"/>
                <w:szCs w:val="20"/>
              </w:rPr>
            </w:pPr>
          </w:p>
        </w:tc>
      </w:tr>
      <w:tr w:rsidR="00FC6558" w:rsidRPr="004153DE" w14:paraId="7B888CB4" w14:textId="77777777" w:rsidTr="00731BC3">
        <w:tc>
          <w:tcPr>
            <w:tcW w:w="1980" w:type="dxa"/>
            <w:vMerge/>
          </w:tcPr>
          <w:p w14:paraId="59B3FCB0" w14:textId="77777777" w:rsidR="00FC6558" w:rsidRDefault="00FC6558" w:rsidP="00C94454">
            <w:pPr>
              <w:spacing w:before="0" w:after="0"/>
              <w:rPr>
                <w:sz w:val="20"/>
                <w:szCs w:val="20"/>
              </w:rPr>
            </w:pPr>
          </w:p>
        </w:tc>
        <w:tc>
          <w:tcPr>
            <w:tcW w:w="4661" w:type="dxa"/>
          </w:tcPr>
          <w:p w14:paraId="68F1D522" w14:textId="4AFA515D" w:rsidR="00FC6558" w:rsidRDefault="00FC6558" w:rsidP="00C94454">
            <w:pPr>
              <w:spacing w:before="0" w:after="0"/>
              <w:rPr>
                <w:rFonts w:eastAsia="Times New Roman" w:cs="Times New Roman"/>
                <w:color w:val="000000"/>
                <w:sz w:val="20"/>
                <w:szCs w:val="20"/>
                <w:lang w:eastAsia="es-MX"/>
              </w:rPr>
            </w:pPr>
            <w:r>
              <w:rPr>
                <w:rFonts w:eastAsia="Times New Roman" w:cs="Times New Roman"/>
                <w:color w:val="000000"/>
                <w:sz w:val="20"/>
                <w:szCs w:val="20"/>
                <w:lang w:eastAsia="es-MX"/>
              </w:rPr>
              <w:t>K177.- Proyectos de construcción de puertos</w:t>
            </w:r>
          </w:p>
        </w:tc>
        <w:tc>
          <w:tcPr>
            <w:tcW w:w="3321" w:type="dxa"/>
            <w:vMerge/>
          </w:tcPr>
          <w:p w14:paraId="208A7A75" w14:textId="77777777" w:rsidR="00FC6558" w:rsidRPr="004153DE" w:rsidRDefault="00FC6558" w:rsidP="00C94454">
            <w:pPr>
              <w:spacing w:before="0" w:after="0"/>
              <w:rPr>
                <w:sz w:val="20"/>
                <w:szCs w:val="20"/>
              </w:rPr>
            </w:pPr>
          </w:p>
        </w:tc>
      </w:tr>
      <w:tr w:rsidR="00FC6558" w:rsidRPr="004153DE" w14:paraId="6F30E694" w14:textId="77777777" w:rsidTr="00731BC3">
        <w:tc>
          <w:tcPr>
            <w:tcW w:w="1980" w:type="dxa"/>
            <w:vMerge/>
          </w:tcPr>
          <w:p w14:paraId="4B2DA8AF" w14:textId="77777777" w:rsidR="00FC6558" w:rsidRDefault="00FC6558" w:rsidP="00C94454">
            <w:pPr>
              <w:spacing w:before="0" w:after="0"/>
              <w:rPr>
                <w:sz w:val="20"/>
                <w:szCs w:val="20"/>
              </w:rPr>
            </w:pPr>
          </w:p>
        </w:tc>
        <w:tc>
          <w:tcPr>
            <w:tcW w:w="4661" w:type="dxa"/>
          </w:tcPr>
          <w:p w14:paraId="31AD138C" w14:textId="64BF3F77" w:rsidR="00FC6558" w:rsidRDefault="00FC6558" w:rsidP="00C94454">
            <w:pPr>
              <w:spacing w:before="0" w:after="0"/>
              <w:rPr>
                <w:rFonts w:eastAsia="Times New Roman" w:cs="Times New Roman"/>
                <w:color w:val="000000"/>
                <w:sz w:val="20"/>
                <w:szCs w:val="20"/>
                <w:lang w:eastAsia="es-MX"/>
              </w:rPr>
            </w:pPr>
            <w:r>
              <w:rPr>
                <w:rFonts w:eastAsia="Times New Roman" w:cs="Times New Roman"/>
                <w:color w:val="000000"/>
                <w:sz w:val="20"/>
                <w:szCs w:val="20"/>
                <w:lang w:eastAsia="es-MX"/>
              </w:rPr>
              <w:t>K178.- Proyectos de equipamiento urbano y construcción de vialidades</w:t>
            </w:r>
          </w:p>
        </w:tc>
        <w:tc>
          <w:tcPr>
            <w:tcW w:w="3321" w:type="dxa"/>
            <w:vMerge/>
          </w:tcPr>
          <w:p w14:paraId="57D3B0C2" w14:textId="77777777" w:rsidR="00FC6558" w:rsidRPr="004153DE" w:rsidRDefault="00FC6558" w:rsidP="00C94454">
            <w:pPr>
              <w:spacing w:before="0" w:after="0"/>
              <w:rPr>
                <w:sz w:val="20"/>
                <w:szCs w:val="20"/>
              </w:rPr>
            </w:pPr>
          </w:p>
        </w:tc>
      </w:tr>
      <w:tr w:rsidR="00FC6558" w:rsidRPr="004153DE" w14:paraId="73FD022E" w14:textId="77777777" w:rsidTr="00731BC3">
        <w:tc>
          <w:tcPr>
            <w:tcW w:w="1980" w:type="dxa"/>
            <w:vMerge/>
          </w:tcPr>
          <w:p w14:paraId="2B6B1DE7" w14:textId="77777777" w:rsidR="00FC6558" w:rsidRDefault="00FC6558" w:rsidP="00C94454">
            <w:pPr>
              <w:spacing w:before="0" w:after="0"/>
              <w:rPr>
                <w:sz w:val="20"/>
                <w:szCs w:val="20"/>
              </w:rPr>
            </w:pPr>
          </w:p>
        </w:tc>
        <w:tc>
          <w:tcPr>
            <w:tcW w:w="4661" w:type="dxa"/>
          </w:tcPr>
          <w:p w14:paraId="4766E8C8" w14:textId="4A183794" w:rsidR="00FC6558" w:rsidRDefault="00FC6558" w:rsidP="00C94454">
            <w:pPr>
              <w:spacing w:before="0" w:after="0"/>
              <w:rPr>
                <w:rFonts w:eastAsia="Times New Roman" w:cs="Times New Roman"/>
                <w:color w:val="000000"/>
                <w:sz w:val="20"/>
                <w:szCs w:val="20"/>
                <w:lang w:eastAsia="es-MX"/>
              </w:rPr>
            </w:pPr>
            <w:r>
              <w:rPr>
                <w:rFonts w:eastAsia="Times New Roman" w:cs="Times New Roman"/>
                <w:color w:val="000000"/>
                <w:sz w:val="20"/>
                <w:szCs w:val="20"/>
                <w:lang w:eastAsia="es-MX"/>
              </w:rPr>
              <w:t>K179.- Proyectos de infraestructura de electricidad</w:t>
            </w:r>
          </w:p>
        </w:tc>
        <w:tc>
          <w:tcPr>
            <w:tcW w:w="3321" w:type="dxa"/>
            <w:vMerge/>
          </w:tcPr>
          <w:p w14:paraId="51FD0D88" w14:textId="77777777" w:rsidR="00FC6558" w:rsidRPr="004153DE" w:rsidRDefault="00FC6558" w:rsidP="00C94454">
            <w:pPr>
              <w:spacing w:before="0" w:after="0"/>
              <w:rPr>
                <w:sz w:val="20"/>
                <w:szCs w:val="20"/>
              </w:rPr>
            </w:pPr>
          </w:p>
        </w:tc>
      </w:tr>
      <w:tr w:rsidR="00FC6558" w:rsidRPr="004153DE" w14:paraId="2A973284" w14:textId="77777777" w:rsidTr="00731BC3">
        <w:tc>
          <w:tcPr>
            <w:tcW w:w="1980" w:type="dxa"/>
            <w:vMerge/>
          </w:tcPr>
          <w:p w14:paraId="00B95526" w14:textId="77777777" w:rsidR="00FC6558" w:rsidRDefault="00FC6558" w:rsidP="00C94454">
            <w:pPr>
              <w:spacing w:before="0" w:after="0"/>
              <w:rPr>
                <w:sz w:val="20"/>
                <w:szCs w:val="20"/>
              </w:rPr>
            </w:pPr>
          </w:p>
        </w:tc>
        <w:tc>
          <w:tcPr>
            <w:tcW w:w="4661" w:type="dxa"/>
          </w:tcPr>
          <w:p w14:paraId="610448D4" w14:textId="4EF94560" w:rsidR="00FC6558" w:rsidRDefault="00FC6558" w:rsidP="00C94454">
            <w:pPr>
              <w:spacing w:before="0" w:after="0"/>
              <w:rPr>
                <w:rFonts w:eastAsia="Times New Roman" w:cs="Times New Roman"/>
                <w:color w:val="000000"/>
                <w:sz w:val="20"/>
                <w:szCs w:val="20"/>
                <w:lang w:eastAsia="es-MX"/>
              </w:rPr>
            </w:pPr>
            <w:r>
              <w:rPr>
                <w:rFonts w:eastAsia="Times New Roman" w:cs="Times New Roman"/>
                <w:color w:val="000000"/>
                <w:sz w:val="20"/>
                <w:szCs w:val="20"/>
                <w:lang w:eastAsia="es-MX"/>
              </w:rPr>
              <w:t>K180.- Proyectos de infraestructura de turismo</w:t>
            </w:r>
          </w:p>
        </w:tc>
        <w:tc>
          <w:tcPr>
            <w:tcW w:w="3321" w:type="dxa"/>
            <w:vMerge/>
          </w:tcPr>
          <w:p w14:paraId="7C6ADC6D" w14:textId="77777777" w:rsidR="00FC6558" w:rsidRPr="004153DE" w:rsidRDefault="00FC6558" w:rsidP="00C94454">
            <w:pPr>
              <w:spacing w:before="0" w:after="0"/>
              <w:rPr>
                <w:sz w:val="20"/>
                <w:szCs w:val="20"/>
              </w:rPr>
            </w:pPr>
          </w:p>
        </w:tc>
      </w:tr>
      <w:tr w:rsidR="00FC6558" w:rsidRPr="004153DE" w14:paraId="4E276BD4" w14:textId="77777777" w:rsidTr="00731BC3">
        <w:tc>
          <w:tcPr>
            <w:tcW w:w="1980" w:type="dxa"/>
            <w:vMerge/>
          </w:tcPr>
          <w:p w14:paraId="6A836F45" w14:textId="77777777" w:rsidR="00FC6558" w:rsidRDefault="00FC6558" w:rsidP="00C94454">
            <w:pPr>
              <w:spacing w:before="0" w:after="0"/>
              <w:rPr>
                <w:sz w:val="20"/>
                <w:szCs w:val="20"/>
              </w:rPr>
            </w:pPr>
          </w:p>
        </w:tc>
        <w:tc>
          <w:tcPr>
            <w:tcW w:w="4661" w:type="dxa"/>
          </w:tcPr>
          <w:p w14:paraId="4F508986" w14:textId="4ADBDC0B" w:rsidR="00FC6558" w:rsidRPr="00E674B1" w:rsidRDefault="00FC6558" w:rsidP="00C94454">
            <w:pPr>
              <w:spacing w:before="0" w:after="0"/>
              <w:rPr>
                <w:rFonts w:ascii="Calibri" w:eastAsia="Times New Roman" w:hAnsi="Calibri" w:cs="Calibri"/>
                <w:color w:val="000000"/>
                <w:sz w:val="20"/>
                <w:szCs w:val="20"/>
                <w:lang w:eastAsia="es-MX"/>
              </w:rPr>
            </w:pPr>
            <w:r>
              <w:rPr>
                <w:rFonts w:eastAsia="Times New Roman" w:cs="Times New Roman"/>
                <w:color w:val="000000"/>
                <w:sz w:val="20"/>
                <w:szCs w:val="20"/>
                <w:lang w:eastAsia="es-MX"/>
              </w:rPr>
              <w:t>K182.- Proyectos de infraestructura gubernamental de procuración de justicia</w:t>
            </w:r>
          </w:p>
        </w:tc>
        <w:tc>
          <w:tcPr>
            <w:tcW w:w="3321" w:type="dxa"/>
            <w:vMerge/>
          </w:tcPr>
          <w:p w14:paraId="5FB8C341" w14:textId="77777777" w:rsidR="00FC6558" w:rsidRPr="004153DE" w:rsidRDefault="00FC6558" w:rsidP="00C94454">
            <w:pPr>
              <w:spacing w:before="0" w:after="0"/>
              <w:rPr>
                <w:sz w:val="20"/>
                <w:szCs w:val="20"/>
              </w:rPr>
            </w:pPr>
          </w:p>
        </w:tc>
      </w:tr>
      <w:tr w:rsidR="00FC6558" w:rsidRPr="004153DE" w14:paraId="64CCB6A3" w14:textId="77777777" w:rsidTr="00731BC3">
        <w:tc>
          <w:tcPr>
            <w:tcW w:w="1980" w:type="dxa"/>
            <w:vMerge/>
          </w:tcPr>
          <w:p w14:paraId="2B54C330" w14:textId="77777777" w:rsidR="00FC6558" w:rsidRDefault="00FC6558" w:rsidP="00C94454">
            <w:pPr>
              <w:spacing w:before="0" w:after="0"/>
              <w:rPr>
                <w:sz w:val="20"/>
                <w:szCs w:val="20"/>
              </w:rPr>
            </w:pPr>
          </w:p>
        </w:tc>
        <w:tc>
          <w:tcPr>
            <w:tcW w:w="4661" w:type="dxa"/>
          </w:tcPr>
          <w:p w14:paraId="6DD0CBA5" w14:textId="3A07FD80" w:rsidR="00FC6558" w:rsidRDefault="00FC6558" w:rsidP="00C94454">
            <w:pPr>
              <w:spacing w:before="0" w:after="0"/>
              <w:rPr>
                <w:rFonts w:eastAsia="Times New Roman" w:cs="Times New Roman"/>
                <w:color w:val="000000"/>
                <w:sz w:val="20"/>
                <w:szCs w:val="20"/>
                <w:lang w:eastAsia="es-MX"/>
              </w:rPr>
            </w:pPr>
            <w:r>
              <w:rPr>
                <w:rFonts w:eastAsia="Times New Roman" w:cs="Times New Roman"/>
                <w:color w:val="000000"/>
                <w:sz w:val="20"/>
                <w:szCs w:val="20"/>
                <w:lang w:eastAsia="es-MX"/>
              </w:rPr>
              <w:t>K183.- Proyectos de infraestructura gubernamental de seguridad pública</w:t>
            </w:r>
          </w:p>
        </w:tc>
        <w:tc>
          <w:tcPr>
            <w:tcW w:w="3321" w:type="dxa"/>
            <w:vMerge/>
          </w:tcPr>
          <w:p w14:paraId="7E217685" w14:textId="77777777" w:rsidR="00FC6558" w:rsidRPr="004153DE" w:rsidRDefault="00FC6558" w:rsidP="00C94454">
            <w:pPr>
              <w:spacing w:before="0" w:after="0"/>
              <w:rPr>
                <w:sz w:val="20"/>
                <w:szCs w:val="20"/>
              </w:rPr>
            </w:pPr>
          </w:p>
        </w:tc>
      </w:tr>
      <w:tr w:rsidR="00FC6558" w:rsidRPr="004153DE" w14:paraId="791D649C" w14:textId="77777777" w:rsidTr="00731BC3">
        <w:tc>
          <w:tcPr>
            <w:tcW w:w="1980" w:type="dxa"/>
            <w:vMerge/>
          </w:tcPr>
          <w:p w14:paraId="4C78B57C" w14:textId="77777777" w:rsidR="00FC6558" w:rsidRDefault="00FC6558" w:rsidP="00C94454">
            <w:pPr>
              <w:spacing w:before="0" w:after="0"/>
              <w:rPr>
                <w:sz w:val="20"/>
                <w:szCs w:val="20"/>
              </w:rPr>
            </w:pPr>
          </w:p>
        </w:tc>
        <w:tc>
          <w:tcPr>
            <w:tcW w:w="4661" w:type="dxa"/>
          </w:tcPr>
          <w:p w14:paraId="4DD740AB" w14:textId="7A1E72FD" w:rsidR="00FC6558" w:rsidRPr="00E674B1" w:rsidRDefault="00FC6558" w:rsidP="00C94454">
            <w:pPr>
              <w:spacing w:before="0" w:after="0"/>
              <w:rPr>
                <w:rFonts w:ascii="Calibri" w:eastAsia="Times New Roman" w:hAnsi="Calibri" w:cs="Calibri"/>
                <w:color w:val="000000"/>
                <w:sz w:val="20"/>
                <w:szCs w:val="20"/>
                <w:lang w:eastAsia="es-MX"/>
              </w:rPr>
            </w:pPr>
            <w:r>
              <w:rPr>
                <w:rFonts w:eastAsia="Times New Roman" w:cs="Times New Roman"/>
                <w:color w:val="000000"/>
                <w:sz w:val="20"/>
                <w:szCs w:val="20"/>
                <w:lang w:eastAsia="es-MX"/>
              </w:rPr>
              <w:t>K185.- Proyectos de infraestructura social de salud</w:t>
            </w:r>
          </w:p>
        </w:tc>
        <w:tc>
          <w:tcPr>
            <w:tcW w:w="3321" w:type="dxa"/>
            <w:vMerge/>
          </w:tcPr>
          <w:p w14:paraId="55D8CC2B" w14:textId="77777777" w:rsidR="00FC6558" w:rsidRPr="004153DE" w:rsidRDefault="00FC6558" w:rsidP="00C94454">
            <w:pPr>
              <w:spacing w:before="0" w:after="0"/>
              <w:rPr>
                <w:sz w:val="20"/>
                <w:szCs w:val="20"/>
              </w:rPr>
            </w:pPr>
          </w:p>
        </w:tc>
      </w:tr>
      <w:tr w:rsidR="00FC6558" w:rsidRPr="004153DE" w14:paraId="57EF2A79" w14:textId="77777777" w:rsidTr="00731BC3">
        <w:tc>
          <w:tcPr>
            <w:tcW w:w="1980" w:type="dxa"/>
            <w:vMerge/>
          </w:tcPr>
          <w:p w14:paraId="43EA8882" w14:textId="77777777" w:rsidR="00FC6558" w:rsidRDefault="00FC6558" w:rsidP="00C94454">
            <w:pPr>
              <w:spacing w:before="0" w:after="0"/>
              <w:rPr>
                <w:sz w:val="20"/>
                <w:szCs w:val="20"/>
              </w:rPr>
            </w:pPr>
          </w:p>
        </w:tc>
        <w:tc>
          <w:tcPr>
            <w:tcW w:w="4661" w:type="dxa"/>
          </w:tcPr>
          <w:p w14:paraId="1783BE44" w14:textId="2D3D3106" w:rsidR="00FC6558" w:rsidRDefault="00FC6558" w:rsidP="00C94454">
            <w:pPr>
              <w:spacing w:before="0" w:after="0"/>
              <w:rPr>
                <w:rFonts w:eastAsia="Times New Roman" w:cs="Times New Roman"/>
                <w:color w:val="000000"/>
                <w:sz w:val="20"/>
                <w:szCs w:val="20"/>
                <w:lang w:eastAsia="es-MX"/>
              </w:rPr>
            </w:pPr>
            <w:r>
              <w:rPr>
                <w:rFonts w:eastAsia="Times New Roman" w:cs="Times New Roman"/>
                <w:color w:val="000000"/>
                <w:sz w:val="20"/>
                <w:szCs w:val="20"/>
                <w:lang w:eastAsia="es-MX"/>
              </w:rPr>
              <w:t>K186.- Proyectos de infraestructura social del deporte</w:t>
            </w:r>
          </w:p>
        </w:tc>
        <w:tc>
          <w:tcPr>
            <w:tcW w:w="3321" w:type="dxa"/>
            <w:vMerge/>
          </w:tcPr>
          <w:p w14:paraId="342704C8" w14:textId="77777777" w:rsidR="00FC6558" w:rsidRPr="004153DE" w:rsidRDefault="00FC6558" w:rsidP="00C94454">
            <w:pPr>
              <w:spacing w:before="0" w:after="0"/>
              <w:rPr>
                <w:sz w:val="20"/>
                <w:szCs w:val="20"/>
              </w:rPr>
            </w:pPr>
          </w:p>
        </w:tc>
      </w:tr>
      <w:tr w:rsidR="00FC6558" w:rsidRPr="004153DE" w14:paraId="3C2AD8E9" w14:textId="77777777" w:rsidTr="00731BC3">
        <w:tc>
          <w:tcPr>
            <w:tcW w:w="1980" w:type="dxa"/>
            <w:vMerge/>
          </w:tcPr>
          <w:p w14:paraId="1DE81489" w14:textId="77777777" w:rsidR="00FC6558" w:rsidRDefault="00FC6558" w:rsidP="00C94454">
            <w:pPr>
              <w:spacing w:before="0" w:after="0"/>
              <w:rPr>
                <w:sz w:val="20"/>
                <w:szCs w:val="20"/>
              </w:rPr>
            </w:pPr>
          </w:p>
        </w:tc>
        <w:tc>
          <w:tcPr>
            <w:tcW w:w="4661" w:type="dxa"/>
          </w:tcPr>
          <w:p w14:paraId="6B6898F1" w14:textId="36BEC7AA" w:rsidR="00FC6558" w:rsidRDefault="00FC6558" w:rsidP="00C94454">
            <w:pPr>
              <w:spacing w:before="0" w:after="0"/>
              <w:rPr>
                <w:rFonts w:eastAsia="Times New Roman" w:cs="Times New Roman"/>
                <w:color w:val="000000"/>
                <w:sz w:val="20"/>
                <w:szCs w:val="20"/>
                <w:lang w:eastAsia="es-MX"/>
              </w:rPr>
            </w:pPr>
            <w:r>
              <w:rPr>
                <w:rFonts w:eastAsia="Times New Roman" w:cs="Times New Roman"/>
                <w:color w:val="000000"/>
                <w:sz w:val="20"/>
                <w:szCs w:val="20"/>
                <w:lang w:eastAsia="es-MX"/>
              </w:rPr>
              <w:t>K187.- Proyectos de infraestructura social del sector educativo/cultura</w:t>
            </w:r>
          </w:p>
        </w:tc>
        <w:tc>
          <w:tcPr>
            <w:tcW w:w="3321" w:type="dxa"/>
            <w:vMerge/>
          </w:tcPr>
          <w:p w14:paraId="26C05934" w14:textId="77777777" w:rsidR="00FC6558" w:rsidRPr="004153DE" w:rsidRDefault="00FC6558" w:rsidP="00C94454">
            <w:pPr>
              <w:spacing w:before="0" w:after="0"/>
              <w:rPr>
                <w:sz w:val="20"/>
                <w:szCs w:val="20"/>
              </w:rPr>
            </w:pPr>
          </w:p>
        </w:tc>
      </w:tr>
      <w:tr w:rsidR="008D1B70" w:rsidRPr="004153DE" w14:paraId="6139A7DE" w14:textId="77777777" w:rsidTr="008D1B70">
        <w:tc>
          <w:tcPr>
            <w:tcW w:w="1980" w:type="dxa"/>
            <w:vMerge w:val="restart"/>
            <w:vAlign w:val="center"/>
          </w:tcPr>
          <w:p w14:paraId="79CB91B8" w14:textId="5765ED7F" w:rsidR="008D1B70" w:rsidRPr="004153DE" w:rsidRDefault="008D1B70" w:rsidP="00C94454">
            <w:pPr>
              <w:spacing w:before="0" w:after="0"/>
              <w:rPr>
                <w:sz w:val="20"/>
                <w:szCs w:val="20"/>
              </w:rPr>
            </w:pPr>
            <w:r w:rsidRPr="004153DE">
              <w:rPr>
                <w:sz w:val="20"/>
                <w:szCs w:val="20"/>
              </w:rPr>
              <w:t>Zacatecas</w:t>
            </w:r>
          </w:p>
        </w:tc>
        <w:tc>
          <w:tcPr>
            <w:tcW w:w="4661" w:type="dxa"/>
          </w:tcPr>
          <w:p w14:paraId="11A232A3" w14:textId="44C93114" w:rsidR="008D1B70" w:rsidRPr="004153DE" w:rsidRDefault="008D1B70" w:rsidP="00C94454">
            <w:pPr>
              <w:spacing w:before="0" w:after="0"/>
              <w:rPr>
                <w:sz w:val="20"/>
                <w:szCs w:val="20"/>
              </w:rPr>
            </w:pPr>
            <w:r w:rsidRPr="004153DE">
              <w:rPr>
                <w:sz w:val="20"/>
                <w:szCs w:val="20"/>
              </w:rPr>
              <w:t>P</w:t>
            </w:r>
            <w:r>
              <w:rPr>
                <w:sz w:val="20"/>
                <w:szCs w:val="20"/>
              </w:rPr>
              <w:t>p</w:t>
            </w:r>
            <w:r w:rsidRPr="004153DE">
              <w:rPr>
                <w:sz w:val="20"/>
                <w:szCs w:val="20"/>
              </w:rPr>
              <w:t xml:space="preserve"> de la Secretaría de Finanzas</w:t>
            </w:r>
          </w:p>
        </w:tc>
        <w:tc>
          <w:tcPr>
            <w:tcW w:w="3321" w:type="dxa"/>
          </w:tcPr>
          <w:p w14:paraId="167D552F" w14:textId="6418F653" w:rsidR="008D1B70" w:rsidRPr="004153DE" w:rsidRDefault="008D1B70" w:rsidP="00C94454">
            <w:pPr>
              <w:spacing w:before="0" w:after="0"/>
              <w:rPr>
                <w:sz w:val="20"/>
                <w:szCs w:val="20"/>
              </w:rPr>
            </w:pPr>
            <w:r w:rsidRPr="004153DE">
              <w:rPr>
                <w:sz w:val="20"/>
                <w:szCs w:val="20"/>
              </w:rPr>
              <w:t>Rubro I. Inversión en infraestructura física</w:t>
            </w:r>
          </w:p>
        </w:tc>
      </w:tr>
      <w:tr w:rsidR="008D1B70" w:rsidRPr="004153DE" w14:paraId="0D6D020F" w14:textId="77777777" w:rsidTr="00731BC3">
        <w:tc>
          <w:tcPr>
            <w:tcW w:w="1980" w:type="dxa"/>
            <w:vMerge/>
          </w:tcPr>
          <w:p w14:paraId="6C9DF74B" w14:textId="77777777" w:rsidR="008D1B70" w:rsidRPr="004153DE" w:rsidRDefault="008D1B70" w:rsidP="00C94454">
            <w:pPr>
              <w:spacing w:before="0" w:after="0"/>
              <w:rPr>
                <w:sz w:val="20"/>
                <w:szCs w:val="20"/>
              </w:rPr>
            </w:pPr>
          </w:p>
        </w:tc>
        <w:tc>
          <w:tcPr>
            <w:tcW w:w="4661" w:type="dxa"/>
          </w:tcPr>
          <w:p w14:paraId="0324DD07" w14:textId="15E112D7" w:rsidR="008D1B70" w:rsidRPr="004153DE" w:rsidRDefault="008D1B70" w:rsidP="00C94454">
            <w:pPr>
              <w:spacing w:before="0" w:after="0"/>
              <w:rPr>
                <w:sz w:val="20"/>
                <w:szCs w:val="20"/>
              </w:rPr>
            </w:pPr>
            <w:r w:rsidRPr="004153DE">
              <w:rPr>
                <w:rFonts w:cstheme="minorHAnsi"/>
                <w:sz w:val="20"/>
                <w:szCs w:val="20"/>
              </w:rPr>
              <w:t>Programa presupuestario Ciudad del Conocimiento del Consejo Zacatecano de Ciencia y Tecnología</w:t>
            </w:r>
          </w:p>
        </w:tc>
        <w:tc>
          <w:tcPr>
            <w:tcW w:w="3321" w:type="dxa"/>
          </w:tcPr>
          <w:p w14:paraId="384014DC" w14:textId="41129784" w:rsidR="008D1B70" w:rsidRPr="004153DE" w:rsidRDefault="008D1B70" w:rsidP="00C94454">
            <w:pPr>
              <w:spacing w:before="0" w:after="0"/>
              <w:rPr>
                <w:sz w:val="20"/>
                <w:szCs w:val="20"/>
              </w:rPr>
            </w:pPr>
            <w:r w:rsidRPr="004153DE">
              <w:rPr>
                <w:sz w:val="20"/>
                <w:szCs w:val="20"/>
              </w:rPr>
              <w:t>Rubro II. Saneamiento financiero, preferentemente a través de la amortización de deuda pública</w:t>
            </w:r>
          </w:p>
        </w:tc>
      </w:tr>
    </w:tbl>
    <w:p w14:paraId="05C6F9A7" w14:textId="22EF6C7E" w:rsidR="00AF1BD4" w:rsidRDefault="000B3C0D" w:rsidP="00EB7BD9">
      <w:r w:rsidRPr="000B3C0D">
        <w:rPr>
          <w:sz w:val="18"/>
          <w:szCs w:val="18"/>
        </w:rPr>
        <w:t>Fuente: Elaboración propia con información de las evaluaciones estatales del FAFEF correspondientes al PAE 2018. SHCP.</w:t>
      </w:r>
    </w:p>
    <w:p w14:paraId="49E120E5" w14:textId="561D6932" w:rsidR="00CE0628" w:rsidRDefault="00F9308C" w:rsidP="003C3668">
      <w:pPr>
        <w:spacing w:before="240"/>
      </w:pPr>
      <w:r>
        <w:t xml:space="preserve">Como se puede apreciar en el cuadro anterior, a nivel estatal, el FAFEF genera sinergias con un </w:t>
      </w:r>
      <w:r w:rsidR="00A71561">
        <w:t>número</w:t>
      </w:r>
      <w:r>
        <w:t xml:space="preserve"> importante de Pp</w:t>
      </w:r>
      <w:r w:rsidR="00A71561">
        <w:t xml:space="preserve">, </w:t>
      </w:r>
      <w:r w:rsidR="00CE0628">
        <w:t>sobre todo en los rubros de inversión en infraestructura física y saneamiento financiero (amortización del pago de deuda). Esta sinergia se da, gracias a que el FAFEF participa como fuente de financiamiento en todos estos Pp, con lo cual se busca potenciar o lograr mejores resultados en beneficio de sus poblaciones.</w:t>
      </w:r>
    </w:p>
    <w:p w14:paraId="1E6C1B0F" w14:textId="31BF9560" w:rsidR="00B57AA6" w:rsidRDefault="00111176" w:rsidP="00B57AA6">
      <w:r>
        <w:t xml:space="preserve">Aunque las entidades federativas destinan los recursos del Fondo a sus problemáticas más apremiantes, llama la atención que la mayoría destine los recursos en los rubros de Inversión en Infraestructura Física y Saneamiento Financiero, correspondientes a los rubros I y II de la LCF. Sin que exista evidencia documental, </w:t>
      </w:r>
      <w:r w:rsidR="00B57AA6">
        <w:t xml:space="preserve">esta lógica puede responder al hecho de que en la MIR del Fondo únicamente se incluyen indicadores que permiten medir estos dos rubros de gasto. </w:t>
      </w:r>
    </w:p>
    <w:p w14:paraId="0F2CF3DE" w14:textId="341396DF" w:rsidR="003C3668" w:rsidRDefault="003C3668" w:rsidP="003C3668">
      <w:pPr>
        <w:spacing w:before="240"/>
      </w:pPr>
    </w:p>
    <w:p w14:paraId="1A2C982E" w14:textId="123BECED" w:rsidR="00776161" w:rsidRDefault="00776161" w:rsidP="000B3C0D">
      <w:pPr>
        <w:spacing w:before="240"/>
      </w:pPr>
    </w:p>
    <w:p w14:paraId="099BA9C1" w14:textId="720F949F" w:rsidR="009A2402" w:rsidRDefault="009A2402" w:rsidP="00EB7BD9">
      <w:r>
        <w:br w:type="page"/>
      </w:r>
    </w:p>
    <w:p w14:paraId="6DB0BA13" w14:textId="5085DACF" w:rsidR="009A2402" w:rsidRDefault="009A2402" w:rsidP="009A2402">
      <w:pPr>
        <w:pStyle w:val="Ttulo1"/>
      </w:pPr>
      <w:bookmarkStart w:id="62" w:name="_Toc61373181"/>
      <w:r>
        <w:lastRenderedPageBreak/>
        <w:t>Módulo 7. Calidad de la información</w:t>
      </w:r>
      <w:bookmarkEnd w:id="62"/>
    </w:p>
    <w:p w14:paraId="2FDF4B56" w14:textId="46D338D2" w:rsidR="009A2402" w:rsidRPr="00157CDA" w:rsidRDefault="009A2402" w:rsidP="009A2402">
      <w:pPr>
        <w:spacing w:before="0" w:after="0"/>
        <w:rPr>
          <w:rFonts w:ascii="Soberana Sans Light" w:hAnsi="Soberana Sans Light" w:cstheme="minorHAnsi"/>
          <w:b/>
        </w:rPr>
      </w:pPr>
      <w:r>
        <w:rPr>
          <w:b/>
        </w:rPr>
        <w:t>42</w:t>
      </w:r>
      <w:r w:rsidRPr="00157CDA">
        <w:rPr>
          <w:b/>
        </w:rPr>
        <w:t xml:space="preserve">. </w:t>
      </w:r>
      <w:r>
        <w:rPr>
          <w:b/>
        </w:rPr>
        <w:t>¿La información con que el Fondo cuenta para monitorear su desempeño cumple con las siguientes características:</w:t>
      </w:r>
    </w:p>
    <w:p w14:paraId="2459F364" w14:textId="7F262866" w:rsidR="009A2402" w:rsidRDefault="009A2402" w:rsidP="00197192">
      <w:pPr>
        <w:pStyle w:val="Prrafodelista"/>
        <w:numPr>
          <w:ilvl w:val="0"/>
          <w:numId w:val="32"/>
        </w:numPr>
        <w:spacing w:before="0"/>
        <w:rPr>
          <w:rFonts w:cstheme="minorHAnsi"/>
          <w:b/>
        </w:rPr>
      </w:pPr>
      <w:r>
        <w:rPr>
          <w:rFonts w:cstheme="minorHAnsi"/>
          <w:b/>
        </w:rPr>
        <w:t>Es utilizada</w:t>
      </w:r>
      <w:r w:rsidRPr="007B37DA">
        <w:rPr>
          <w:rFonts w:cstheme="minorHAnsi"/>
          <w:b/>
        </w:rPr>
        <w:t>;</w:t>
      </w:r>
    </w:p>
    <w:p w14:paraId="29DB124E" w14:textId="0D7BCB3B" w:rsidR="009A2402" w:rsidRDefault="00B07D70" w:rsidP="00197192">
      <w:pPr>
        <w:pStyle w:val="Prrafodelista"/>
        <w:numPr>
          <w:ilvl w:val="0"/>
          <w:numId w:val="32"/>
        </w:numPr>
        <w:spacing w:before="0"/>
        <w:rPr>
          <w:rFonts w:cstheme="minorHAnsi"/>
          <w:b/>
        </w:rPr>
      </w:pPr>
      <w:r>
        <w:rPr>
          <w:rFonts w:cstheme="minorHAnsi"/>
          <w:b/>
        </w:rPr>
        <w:t>Es oportuna</w:t>
      </w:r>
      <w:r w:rsidR="009A2402" w:rsidRPr="00A95FA7">
        <w:rPr>
          <w:rFonts w:cstheme="minorHAnsi"/>
          <w:b/>
        </w:rPr>
        <w:t>;</w:t>
      </w:r>
    </w:p>
    <w:p w14:paraId="61305AB1" w14:textId="59CC687D" w:rsidR="00B07D70" w:rsidRDefault="00B07D70" w:rsidP="00197192">
      <w:pPr>
        <w:pStyle w:val="Prrafodelista"/>
        <w:numPr>
          <w:ilvl w:val="0"/>
          <w:numId w:val="32"/>
        </w:numPr>
        <w:spacing w:before="0"/>
        <w:rPr>
          <w:rFonts w:cstheme="minorHAnsi"/>
          <w:b/>
        </w:rPr>
      </w:pPr>
      <w:r>
        <w:rPr>
          <w:rFonts w:cstheme="minorHAnsi"/>
          <w:b/>
        </w:rPr>
        <w:t>Es confiable, es decir, está validada o revisada por quienes la integran;</w:t>
      </w:r>
    </w:p>
    <w:p w14:paraId="11D17A36" w14:textId="22B1308F" w:rsidR="00B07D70" w:rsidRDefault="00B07D70" w:rsidP="00197192">
      <w:pPr>
        <w:pStyle w:val="Prrafodelista"/>
        <w:numPr>
          <w:ilvl w:val="0"/>
          <w:numId w:val="32"/>
        </w:numPr>
        <w:spacing w:before="0"/>
        <w:rPr>
          <w:rFonts w:cstheme="minorHAnsi"/>
          <w:b/>
        </w:rPr>
      </w:pPr>
      <w:r>
        <w:rPr>
          <w:rFonts w:cstheme="minorHAnsi"/>
          <w:b/>
        </w:rPr>
        <w:t>Está sistematizada;</w:t>
      </w:r>
    </w:p>
    <w:p w14:paraId="02A0B219" w14:textId="31FEF536" w:rsidR="00B07D70" w:rsidRPr="00A95FA7" w:rsidRDefault="00B07D70" w:rsidP="00197192">
      <w:pPr>
        <w:pStyle w:val="Prrafodelista"/>
        <w:numPr>
          <w:ilvl w:val="0"/>
          <w:numId w:val="32"/>
        </w:numPr>
        <w:spacing w:before="0"/>
        <w:rPr>
          <w:rFonts w:cstheme="minorHAnsi"/>
          <w:b/>
        </w:rPr>
      </w:pPr>
      <w:r>
        <w:rPr>
          <w:rFonts w:cstheme="minorHAnsi"/>
          <w:b/>
        </w:rPr>
        <w:t>Es pertinente respecto de su gestión, es decir, permite medir los indicadores a nivel de actividades y componentes;</w:t>
      </w:r>
    </w:p>
    <w:p w14:paraId="5459FF0B" w14:textId="3EC865A8" w:rsidR="009A2402" w:rsidRPr="007B37DA" w:rsidRDefault="00B07D70" w:rsidP="00197192">
      <w:pPr>
        <w:pStyle w:val="Prrafodelista"/>
        <w:numPr>
          <w:ilvl w:val="0"/>
          <w:numId w:val="32"/>
        </w:numPr>
        <w:spacing w:before="0"/>
        <w:ind w:left="714" w:hanging="357"/>
        <w:contextualSpacing w:val="0"/>
        <w:rPr>
          <w:rFonts w:cstheme="minorHAnsi"/>
          <w:b/>
          <w:lang w:val="es-ES"/>
        </w:rPr>
      </w:pPr>
      <w:proofErr w:type="gramStart"/>
      <w:r>
        <w:rPr>
          <w:rFonts w:cstheme="minorHAnsi"/>
          <w:b/>
          <w:lang w:val="es-ES"/>
        </w:rPr>
        <w:t>Está actualizada y disponible para monitorear de manera permanente al Fondo?</w:t>
      </w:r>
      <w:proofErr w:type="gramEnd"/>
    </w:p>
    <w:tbl>
      <w:tblPr>
        <w:tblW w:w="5000" w:type="pct"/>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AEAAAA" w:themeFill="background2" w:themeFillShade="BF"/>
        <w:tblLayout w:type="fixed"/>
        <w:tblCellMar>
          <w:top w:w="57" w:type="dxa"/>
          <w:bottom w:w="57" w:type="dxa"/>
        </w:tblCellMar>
        <w:tblLook w:val="00A0" w:firstRow="1" w:lastRow="0" w:firstColumn="1" w:lastColumn="0" w:noHBand="0" w:noVBand="0"/>
      </w:tblPr>
      <w:tblGrid>
        <w:gridCol w:w="1263"/>
        <w:gridCol w:w="807"/>
        <w:gridCol w:w="7872"/>
      </w:tblGrid>
      <w:tr w:rsidR="00B07D70" w:rsidRPr="004A18C8" w14:paraId="14D04D6A" w14:textId="77777777" w:rsidTr="004D663E">
        <w:trPr>
          <w:trHeight w:val="268"/>
          <w:jc w:val="center"/>
        </w:trPr>
        <w:tc>
          <w:tcPr>
            <w:tcW w:w="635" w:type="pct"/>
            <w:shd w:val="clear" w:color="auto" w:fill="FFFFFF" w:themeFill="background1"/>
          </w:tcPr>
          <w:p w14:paraId="5CBB3AB7" w14:textId="77777777" w:rsidR="00B07D70" w:rsidRPr="004A18C8" w:rsidRDefault="00B07D70" w:rsidP="004D663E">
            <w:pPr>
              <w:pStyle w:val="Prrafodelista1"/>
              <w:ind w:left="0"/>
              <w:jc w:val="center"/>
              <w:rPr>
                <w:rFonts w:asciiTheme="minorHAnsi" w:eastAsia="Times" w:hAnsiTheme="minorHAnsi" w:cs="Arial"/>
                <w:b/>
                <w:iCs/>
                <w:sz w:val="20"/>
                <w:szCs w:val="20"/>
                <w:lang w:eastAsia="es-MX"/>
              </w:rPr>
            </w:pPr>
            <w:r w:rsidRPr="004A18C8">
              <w:rPr>
                <w:rFonts w:asciiTheme="minorHAnsi" w:eastAsia="Times" w:hAnsiTheme="minorHAnsi" w:cs="Arial"/>
                <w:b/>
                <w:iCs/>
                <w:sz w:val="20"/>
                <w:szCs w:val="20"/>
                <w:lang w:eastAsia="es-MX"/>
              </w:rPr>
              <w:t>Respuesta</w:t>
            </w:r>
          </w:p>
        </w:tc>
        <w:tc>
          <w:tcPr>
            <w:tcW w:w="406" w:type="pct"/>
            <w:shd w:val="clear" w:color="auto" w:fill="FFFFFF" w:themeFill="background1"/>
            <w:vAlign w:val="center"/>
          </w:tcPr>
          <w:p w14:paraId="15C8765E" w14:textId="77777777" w:rsidR="00B07D70" w:rsidRPr="004A18C8" w:rsidRDefault="00B07D70" w:rsidP="004D663E">
            <w:pPr>
              <w:pStyle w:val="Prrafodelista1"/>
              <w:snapToGrid w:val="0"/>
              <w:ind w:left="0"/>
              <w:jc w:val="center"/>
              <w:rPr>
                <w:rFonts w:asciiTheme="minorHAnsi" w:eastAsia="Times" w:hAnsiTheme="minorHAnsi" w:cs="Arial"/>
                <w:b/>
                <w:iCs/>
                <w:sz w:val="20"/>
                <w:szCs w:val="20"/>
                <w:lang w:eastAsia="es-MX"/>
              </w:rPr>
            </w:pPr>
            <w:r w:rsidRPr="004A18C8">
              <w:rPr>
                <w:rFonts w:asciiTheme="minorHAnsi" w:eastAsia="Times" w:hAnsiTheme="minorHAnsi" w:cs="Arial"/>
                <w:b/>
                <w:iCs/>
                <w:sz w:val="20"/>
                <w:szCs w:val="20"/>
                <w:lang w:eastAsia="es-MX"/>
              </w:rPr>
              <w:t>Nivel</w:t>
            </w:r>
          </w:p>
        </w:tc>
        <w:tc>
          <w:tcPr>
            <w:tcW w:w="3959" w:type="pct"/>
            <w:shd w:val="clear" w:color="auto" w:fill="FFFFFF" w:themeFill="background1"/>
            <w:vAlign w:val="center"/>
          </w:tcPr>
          <w:p w14:paraId="4671BF9A" w14:textId="77777777" w:rsidR="00B07D70" w:rsidRPr="004A18C8" w:rsidRDefault="00B07D70" w:rsidP="004D663E">
            <w:pPr>
              <w:pStyle w:val="Prrafodelista1"/>
              <w:snapToGrid w:val="0"/>
              <w:ind w:left="0"/>
              <w:jc w:val="center"/>
              <w:rPr>
                <w:rFonts w:asciiTheme="minorHAnsi" w:eastAsia="Times" w:hAnsiTheme="minorHAnsi" w:cs="Arial"/>
                <w:b/>
                <w:iCs/>
                <w:sz w:val="20"/>
                <w:szCs w:val="20"/>
                <w:lang w:eastAsia="es-MX"/>
              </w:rPr>
            </w:pPr>
            <w:r w:rsidRPr="004A18C8">
              <w:rPr>
                <w:rFonts w:asciiTheme="minorHAnsi" w:eastAsia="Times" w:hAnsiTheme="minorHAnsi" w:cs="Arial"/>
                <w:b/>
                <w:iCs/>
                <w:sz w:val="20"/>
                <w:szCs w:val="20"/>
                <w:lang w:eastAsia="es-MX"/>
              </w:rPr>
              <w:t>Criterios</w:t>
            </w:r>
          </w:p>
        </w:tc>
      </w:tr>
      <w:tr w:rsidR="00B07D70" w:rsidRPr="004A18C8" w14:paraId="1A414631" w14:textId="77777777" w:rsidTr="004D663E">
        <w:trPr>
          <w:trHeight w:val="400"/>
          <w:jc w:val="center"/>
        </w:trPr>
        <w:tc>
          <w:tcPr>
            <w:tcW w:w="635" w:type="pct"/>
            <w:shd w:val="clear" w:color="auto" w:fill="FFFFFF" w:themeFill="background1"/>
            <w:vAlign w:val="center"/>
          </w:tcPr>
          <w:p w14:paraId="1636A684" w14:textId="77777777" w:rsidR="00B07D70" w:rsidRPr="00396594" w:rsidRDefault="00B07D70" w:rsidP="004D663E">
            <w:pPr>
              <w:pStyle w:val="Prrafodelista1"/>
              <w:shd w:val="clear" w:color="auto" w:fill="FFFFFF" w:themeFill="background1"/>
              <w:ind w:left="0"/>
              <w:jc w:val="center"/>
              <w:rPr>
                <w:rFonts w:asciiTheme="minorHAnsi" w:hAnsiTheme="minorHAnsi" w:cs="Arial"/>
                <w:sz w:val="20"/>
                <w:szCs w:val="22"/>
                <w:lang w:eastAsia="es-MX"/>
              </w:rPr>
            </w:pPr>
            <w:r w:rsidRPr="00396594">
              <w:rPr>
                <w:rFonts w:asciiTheme="minorHAnsi" w:hAnsiTheme="minorHAnsi" w:cs="Arial"/>
                <w:sz w:val="20"/>
                <w:szCs w:val="22"/>
                <w:lang w:eastAsia="es-MX"/>
              </w:rPr>
              <w:t>Sí</w:t>
            </w:r>
          </w:p>
        </w:tc>
        <w:tc>
          <w:tcPr>
            <w:tcW w:w="406" w:type="pct"/>
            <w:shd w:val="clear" w:color="auto" w:fill="FFFFFF" w:themeFill="background1"/>
            <w:vAlign w:val="center"/>
          </w:tcPr>
          <w:p w14:paraId="499EC29C" w14:textId="177FEC0C" w:rsidR="00B07D70" w:rsidRPr="00396594" w:rsidRDefault="00DF5129" w:rsidP="004D663E">
            <w:pPr>
              <w:pStyle w:val="Prrafodelista1"/>
              <w:snapToGrid w:val="0"/>
              <w:ind w:left="0"/>
              <w:jc w:val="center"/>
              <w:rPr>
                <w:rFonts w:asciiTheme="minorHAnsi" w:hAnsiTheme="minorHAnsi" w:cs="Arial"/>
                <w:sz w:val="20"/>
                <w:szCs w:val="22"/>
                <w:lang w:eastAsia="es-MX"/>
              </w:rPr>
            </w:pPr>
            <w:r>
              <w:rPr>
                <w:rFonts w:asciiTheme="minorHAnsi" w:hAnsiTheme="minorHAnsi" w:cs="Arial"/>
                <w:sz w:val="20"/>
                <w:szCs w:val="22"/>
                <w:lang w:eastAsia="es-MX"/>
              </w:rPr>
              <w:t>3</w:t>
            </w:r>
          </w:p>
        </w:tc>
        <w:tc>
          <w:tcPr>
            <w:tcW w:w="3959" w:type="pct"/>
            <w:shd w:val="clear" w:color="auto" w:fill="FFFFFF" w:themeFill="background1"/>
          </w:tcPr>
          <w:p w14:paraId="6A9CBE66" w14:textId="2A2AFA33" w:rsidR="00B07D70" w:rsidRPr="00396594" w:rsidRDefault="00385ADB" w:rsidP="004D663E">
            <w:pPr>
              <w:pStyle w:val="Prrafodelista1"/>
              <w:numPr>
                <w:ilvl w:val="0"/>
                <w:numId w:val="1"/>
              </w:numPr>
              <w:tabs>
                <w:tab w:val="left" w:pos="256"/>
              </w:tabs>
              <w:snapToGrid w:val="0"/>
              <w:ind w:left="170" w:hanging="215"/>
              <w:rPr>
                <w:rFonts w:asciiTheme="minorHAnsi" w:hAnsiTheme="minorHAnsi" w:cs="Arial"/>
                <w:sz w:val="20"/>
                <w:szCs w:val="22"/>
                <w:lang w:eastAsia="es-MX"/>
              </w:rPr>
            </w:pPr>
            <w:r>
              <w:rPr>
                <w:rFonts w:asciiTheme="minorHAnsi" w:hAnsiTheme="minorHAnsi" w:cs="Arial"/>
                <w:sz w:val="20"/>
                <w:szCs w:val="22"/>
                <w:lang w:eastAsia="es-MX"/>
              </w:rPr>
              <w:t xml:space="preserve">La información con la que cuenta el Fondo cumple con </w:t>
            </w:r>
            <w:r w:rsidR="00DF5129">
              <w:rPr>
                <w:rFonts w:asciiTheme="minorHAnsi" w:hAnsiTheme="minorHAnsi" w:cs="Arial"/>
                <w:b/>
                <w:bCs/>
                <w:sz w:val="20"/>
                <w:szCs w:val="22"/>
                <w:lang w:eastAsia="es-MX"/>
              </w:rPr>
              <w:t>cinco</w:t>
            </w:r>
            <w:r>
              <w:rPr>
                <w:rFonts w:asciiTheme="minorHAnsi" w:hAnsiTheme="minorHAnsi" w:cs="Arial"/>
                <w:sz w:val="20"/>
                <w:szCs w:val="22"/>
                <w:lang w:eastAsia="es-MX"/>
              </w:rPr>
              <w:t xml:space="preserve"> </w:t>
            </w:r>
            <w:r w:rsidR="00DF5129">
              <w:rPr>
                <w:rFonts w:asciiTheme="minorHAnsi" w:hAnsiTheme="minorHAnsi" w:cs="Arial"/>
                <w:sz w:val="20"/>
                <w:szCs w:val="22"/>
                <w:lang w:eastAsia="es-MX"/>
              </w:rPr>
              <w:t xml:space="preserve">de </w:t>
            </w:r>
            <w:r>
              <w:rPr>
                <w:rFonts w:asciiTheme="minorHAnsi" w:hAnsiTheme="minorHAnsi" w:cs="Arial"/>
                <w:sz w:val="20"/>
                <w:szCs w:val="22"/>
                <w:lang w:eastAsia="es-MX"/>
              </w:rPr>
              <w:t>las características establecidas en la pregunta.</w:t>
            </w:r>
            <w:r w:rsidR="00B07D70">
              <w:rPr>
                <w:rFonts w:asciiTheme="minorHAnsi" w:hAnsiTheme="minorHAnsi" w:cs="Arial"/>
                <w:sz w:val="20"/>
                <w:szCs w:val="22"/>
                <w:lang w:eastAsia="es-MX"/>
              </w:rPr>
              <w:t xml:space="preserve"> </w:t>
            </w:r>
          </w:p>
        </w:tc>
      </w:tr>
    </w:tbl>
    <w:p w14:paraId="0675F80B" w14:textId="7DF036E9" w:rsidR="009A2402" w:rsidRDefault="007F4772" w:rsidP="00385ADB">
      <w:pPr>
        <w:spacing w:before="360"/>
      </w:pPr>
      <w:r>
        <w:t>La información que el Fondo genera</w:t>
      </w:r>
      <w:r w:rsidR="005910B9">
        <w:t>,</w:t>
      </w:r>
      <w:r>
        <w:t xml:space="preserve"> </w:t>
      </w:r>
      <w:r w:rsidR="005910B9">
        <w:t xml:space="preserve">a través del </w:t>
      </w:r>
      <w:r w:rsidR="00305477">
        <w:t>SFU/</w:t>
      </w:r>
      <w:r w:rsidR="005910B9">
        <w:t>S</w:t>
      </w:r>
      <w:r w:rsidR="00305477">
        <w:t>RFT</w:t>
      </w:r>
      <w:r w:rsidR="005910B9">
        <w:t xml:space="preserve">, </w:t>
      </w:r>
      <w:r>
        <w:t xml:space="preserve">para monitorear su desempeño, </w:t>
      </w:r>
      <w:r w:rsidR="008C0784">
        <w:t>es</w:t>
      </w:r>
      <w:r w:rsidR="005910B9">
        <w:t xml:space="preserve">tá integrada por los informes sobre el ejercicio, destino, resultados obtenidos y evaluación de los recursos </w:t>
      </w:r>
      <w:r w:rsidR="00C3468A">
        <w:t xml:space="preserve">federales </w:t>
      </w:r>
      <w:r w:rsidR="005910B9">
        <w:t>transferidos</w:t>
      </w:r>
      <w:r w:rsidR="00750721">
        <w:t>.</w:t>
      </w:r>
    </w:p>
    <w:p w14:paraId="76B96F4C" w14:textId="665F0EAB" w:rsidR="009A2402" w:rsidRDefault="00DE0550" w:rsidP="009A2402">
      <w:pPr>
        <w:rPr>
          <w:bCs/>
        </w:rPr>
      </w:pPr>
      <w:r w:rsidRPr="00DE0550">
        <w:rPr>
          <w:bCs/>
        </w:rPr>
        <w:t xml:space="preserve">Esta información es </w:t>
      </w:r>
      <w:r w:rsidRPr="00DE0550">
        <w:rPr>
          <w:b/>
        </w:rPr>
        <w:t>utilizada</w:t>
      </w:r>
      <w:r>
        <w:rPr>
          <w:bCs/>
        </w:rPr>
        <w:t>, tanto por la SHCP como por l</w:t>
      </w:r>
      <w:r w:rsidR="00B2378E">
        <w:rPr>
          <w:bCs/>
        </w:rPr>
        <w:t>a</w:t>
      </w:r>
      <w:r>
        <w:rPr>
          <w:bCs/>
        </w:rPr>
        <w:t xml:space="preserve">s </w:t>
      </w:r>
      <w:r w:rsidR="00A42A58">
        <w:rPr>
          <w:bCs/>
        </w:rPr>
        <w:t>propi</w:t>
      </w:r>
      <w:r w:rsidR="00B2378E">
        <w:rPr>
          <w:bCs/>
        </w:rPr>
        <w:t>a</w:t>
      </w:r>
      <w:r w:rsidR="00A42A58">
        <w:rPr>
          <w:bCs/>
        </w:rPr>
        <w:t xml:space="preserve">s </w:t>
      </w:r>
      <w:r w:rsidR="00B2378E">
        <w:rPr>
          <w:bCs/>
        </w:rPr>
        <w:t>entidades federativas</w:t>
      </w:r>
      <w:r>
        <w:rPr>
          <w:bCs/>
        </w:rPr>
        <w:t xml:space="preserve">, para transparentar el uso de los recursos públicos. </w:t>
      </w:r>
      <w:r w:rsidR="00B2271E">
        <w:rPr>
          <w:bCs/>
        </w:rPr>
        <w:t xml:space="preserve">A nivel federal, la UED </w:t>
      </w:r>
      <w:r w:rsidR="00C3468A">
        <w:rPr>
          <w:bCs/>
        </w:rPr>
        <w:t>utiliza</w:t>
      </w:r>
      <w:r w:rsidR="00B2271E">
        <w:rPr>
          <w:bCs/>
        </w:rPr>
        <w:t xml:space="preserve"> la información para elaborar los informes trimestrales y el anual sobre </w:t>
      </w:r>
      <w:r w:rsidR="00C3468A">
        <w:rPr>
          <w:bCs/>
        </w:rPr>
        <w:t>el ejercicio y destino de los recursos de los Fondos de Aportaciones Federales, en respuesta a lo que solicita el Artículo 4</w:t>
      </w:r>
      <w:r w:rsidR="006A5681">
        <w:rPr>
          <w:bCs/>
        </w:rPr>
        <w:t>8</w:t>
      </w:r>
      <w:r w:rsidR="00C3468A">
        <w:rPr>
          <w:bCs/>
        </w:rPr>
        <w:t xml:space="preserve"> de la LCF. A nivel estatal, la información se utiliza para darle seguimiento a los indicadores establecidos en la MIR que están bajo su responsabilidad.</w:t>
      </w:r>
    </w:p>
    <w:p w14:paraId="1A801D66" w14:textId="39FDA459" w:rsidR="00DE0550" w:rsidRDefault="00410459" w:rsidP="009A2402">
      <w:pPr>
        <w:rPr>
          <w:bCs/>
        </w:rPr>
      </w:pPr>
      <w:r>
        <w:rPr>
          <w:bCs/>
        </w:rPr>
        <w:t>De igual manera, la información e</w:t>
      </w:r>
      <w:r w:rsidR="00B2378E">
        <w:rPr>
          <w:bCs/>
        </w:rPr>
        <w:t>s</w:t>
      </w:r>
      <w:r>
        <w:rPr>
          <w:bCs/>
        </w:rPr>
        <w:t xml:space="preserve"> </w:t>
      </w:r>
      <w:r w:rsidRPr="00EC6B88">
        <w:rPr>
          <w:b/>
        </w:rPr>
        <w:t>oportuna</w:t>
      </w:r>
      <w:r>
        <w:rPr>
          <w:bCs/>
        </w:rPr>
        <w:t xml:space="preserve">, dado que se reporta en el sistema de manera trimestral, </w:t>
      </w:r>
      <w:r w:rsidR="00EC6B88">
        <w:rPr>
          <w:bCs/>
        </w:rPr>
        <w:t>dentro de los plazos establecidos en</w:t>
      </w:r>
      <w:r>
        <w:rPr>
          <w:bCs/>
        </w:rPr>
        <w:t xml:space="preserve"> el Artículo 48 de la LCF</w:t>
      </w:r>
      <w:r w:rsidR="00EC6B88">
        <w:rPr>
          <w:bCs/>
        </w:rPr>
        <w:t xml:space="preserve"> y el calendario establecido en</w:t>
      </w:r>
      <w:r w:rsidR="00E3698A">
        <w:rPr>
          <w:bCs/>
        </w:rPr>
        <w:t xml:space="preserve"> el Capítulo IV de</w:t>
      </w:r>
      <w:r w:rsidR="00EC6B88">
        <w:rPr>
          <w:bCs/>
        </w:rPr>
        <w:t xml:space="preserve"> los Lineamientos para informar sobre los recursos federales transferidos a las entidades federativas, municipios y demarcaciones territoriales del Distrito Federal, y de operación de los recursos del Ramo 33.</w:t>
      </w:r>
    </w:p>
    <w:p w14:paraId="266F6DD2" w14:textId="67C2AE4E" w:rsidR="00EC6B88" w:rsidRDefault="00C3468A" w:rsidP="00B4729E">
      <w:pPr>
        <w:rPr>
          <w:bCs/>
        </w:rPr>
      </w:pPr>
      <w:r>
        <w:rPr>
          <w:bCs/>
        </w:rPr>
        <w:t>Aunque l</w:t>
      </w:r>
      <w:r w:rsidR="00E3698A">
        <w:rPr>
          <w:bCs/>
        </w:rPr>
        <w:t>a información que reportan l</w:t>
      </w:r>
      <w:r w:rsidR="006D7773">
        <w:rPr>
          <w:bCs/>
        </w:rPr>
        <w:t>a</w:t>
      </w:r>
      <w:r w:rsidR="00E3698A">
        <w:rPr>
          <w:bCs/>
        </w:rPr>
        <w:t xml:space="preserve">s </w:t>
      </w:r>
      <w:r w:rsidR="006D7773">
        <w:rPr>
          <w:bCs/>
        </w:rPr>
        <w:t>entidades federativas</w:t>
      </w:r>
      <w:r w:rsidR="005008F3">
        <w:rPr>
          <w:bCs/>
        </w:rPr>
        <w:t xml:space="preserve"> es revisada, en un primer momento, por las </w:t>
      </w:r>
      <w:r w:rsidR="006D7773">
        <w:rPr>
          <w:bCs/>
        </w:rPr>
        <w:t xml:space="preserve">propias las </w:t>
      </w:r>
      <w:r w:rsidR="00AC14D0">
        <w:rPr>
          <w:bCs/>
        </w:rPr>
        <w:t>entidade</w:t>
      </w:r>
      <w:r w:rsidR="005008F3">
        <w:rPr>
          <w:bCs/>
        </w:rPr>
        <w:t xml:space="preserve">s </w:t>
      </w:r>
      <w:r w:rsidR="00955C99">
        <w:rPr>
          <w:bCs/>
        </w:rPr>
        <w:t>f</w:t>
      </w:r>
      <w:r w:rsidR="005008F3">
        <w:rPr>
          <w:bCs/>
        </w:rPr>
        <w:t xml:space="preserve">ederativas y, posteriormente, por la SHCP como </w:t>
      </w:r>
      <w:r w:rsidR="00DF5129">
        <w:rPr>
          <w:bCs/>
        </w:rPr>
        <w:t>Depende</w:t>
      </w:r>
      <w:r w:rsidR="005008F3">
        <w:rPr>
          <w:bCs/>
        </w:rPr>
        <w:t xml:space="preserve">ncia </w:t>
      </w:r>
      <w:r w:rsidR="00DF5129">
        <w:rPr>
          <w:bCs/>
        </w:rPr>
        <w:t>C</w:t>
      </w:r>
      <w:r w:rsidR="005008F3">
        <w:rPr>
          <w:bCs/>
        </w:rPr>
        <w:t>oordinadora</w:t>
      </w:r>
      <w:r w:rsidR="00E76E21">
        <w:rPr>
          <w:bCs/>
        </w:rPr>
        <w:t xml:space="preserve">, </w:t>
      </w:r>
      <w:r w:rsidR="00B4729E">
        <w:rPr>
          <w:bCs/>
        </w:rPr>
        <w:t xml:space="preserve">no en todos los casos cumple con el atributo de </w:t>
      </w:r>
      <w:r w:rsidR="00B4729E" w:rsidRPr="00B4729E">
        <w:rPr>
          <w:b/>
        </w:rPr>
        <w:t>confiabilidad</w:t>
      </w:r>
      <w:r w:rsidR="00B4729E">
        <w:rPr>
          <w:bCs/>
        </w:rPr>
        <w:t>. En</w:t>
      </w:r>
      <w:r w:rsidR="00E76E21">
        <w:rPr>
          <w:bCs/>
        </w:rPr>
        <w:t xml:space="preserve"> </w:t>
      </w:r>
      <w:r w:rsidR="00B4729E">
        <w:rPr>
          <w:bCs/>
        </w:rPr>
        <w:t>este sentido</w:t>
      </w:r>
      <w:r w:rsidR="00E76E21">
        <w:rPr>
          <w:bCs/>
        </w:rPr>
        <w:t xml:space="preserve">, la información que se reporta sobre los resultados obtenidos en los indicadores de la </w:t>
      </w:r>
      <w:r w:rsidR="001D62FD">
        <w:rPr>
          <w:bCs/>
        </w:rPr>
        <w:t>MIR</w:t>
      </w:r>
      <w:r w:rsidR="00032242">
        <w:rPr>
          <w:bCs/>
        </w:rPr>
        <w:t xml:space="preserve"> presenta algunas áreas de mejora</w:t>
      </w:r>
      <w:r w:rsidR="00BE2B8B">
        <w:rPr>
          <w:bCs/>
        </w:rPr>
        <w:t>, por ejemplo</w:t>
      </w:r>
      <w:r w:rsidR="00AC14D0">
        <w:rPr>
          <w:bCs/>
        </w:rPr>
        <w:t>, en el indicador Índice de Impulso al Gasto de Inversión, establecido a nivel de Propósito, algunas entidades federativas reporta</w:t>
      </w:r>
      <w:r w:rsidR="00BE2B8B">
        <w:rPr>
          <w:bCs/>
        </w:rPr>
        <w:t>ro</w:t>
      </w:r>
      <w:r w:rsidR="00AC14D0">
        <w:rPr>
          <w:bCs/>
        </w:rPr>
        <w:t xml:space="preserve">n un porcentaje y otras un índice </w:t>
      </w:r>
      <w:r w:rsidR="005B3D98">
        <w:rPr>
          <w:bCs/>
        </w:rPr>
        <w:t>(</w:t>
      </w:r>
      <w:r w:rsidR="00AC14D0">
        <w:rPr>
          <w:bCs/>
        </w:rPr>
        <w:t>en una escala de 0 a 1</w:t>
      </w:r>
      <w:r w:rsidR="005B3D98">
        <w:rPr>
          <w:bCs/>
        </w:rPr>
        <w:t xml:space="preserve">). </w:t>
      </w:r>
      <w:r w:rsidR="00BB5CCE">
        <w:rPr>
          <w:bCs/>
        </w:rPr>
        <w:t>T</w:t>
      </w:r>
      <w:r w:rsidR="005B3D98">
        <w:rPr>
          <w:bCs/>
        </w:rPr>
        <w:t>ambién se identificó que algunas entidades federativas no reporta</w:t>
      </w:r>
      <w:r w:rsidR="00BE2B8B">
        <w:rPr>
          <w:bCs/>
        </w:rPr>
        <w:t>ro</w:t>
      </w:r>
      <w:r w:rsidR="005B3D98">
        <w:rPr>
          <w:bCs/>
        </w:rPr>
        <w:t>n los avances de los indicadores en los periodos establecidos en la frecuencia de medición de</w:t>
      </w:r>
      <w:r w:rsidR="00BE2B8B">
        <w:rPr>
          <w:bCs/>
        </w:rPr>
        <w:t xml:space="preserve"> </w:t>
      </w:r>
      <w:r w:rsidR="005B3D98">
        <w:rPr>
          <w:bCs/>
        </w:rPr>
        <w:t>l</w:t>
      </w:r>
      <w:r w:rsidR="00BE2B8B">
        <w:rPr>
          <w:bCs/>
        </w:rPr>
        <w:t>os</w:t>
      </w:r>
      <w:r w:rsidR="005B3D98">
        <w:rPr>
          <w:bCs/>
        </w:rPr>
        <w:t xml:space="preserve"> indicador</w:t>
      </w:r>
      <w:r w:rsidR="00BE2B8B">
        <w:rPr>
          <w:bCs/>
        </w:rPr>
        <w:t>es</w:t>
      </w:r>
      <w:r w:rsidR="005B3D98">
        <w:rPr>
          <w:bCs/>
        </w:rPr>
        <w:t>.</w:t>
      </w:r>
    </w:p>
    <w:p w14:paraId="79057048" w14:textId="6F491552" w:rsidR="00A90478" w:rsidRDefault="00591F55" w:rsidP="00BE2B8B">
      <w:pPr>
        <w:rPr>
          <w:bCs/>
        </w:rPr>
      </w:pPr>
      <w:r>
        <w:rPr>
          <w:bCs/>
        </w:rPr>
        <w:t>La información que genera el FA</w:t>
      </w:r>
      <w:r w:rsidR="00B2378E">
        <w:rPr>
          <w:bCs/>
        </w:rPr>
        <w:t>FEF</w:t>
      </w:r>
      <w:r>
        <w:rPr>
          <w:bCs/>
        </w:rPr>
        <w:t xml:space="preserve"> está </w:t>
      </w:r>
      <w:r w:rsidRPr="00591F55">
        <w:rPr>
          <w:b/>
        </w:rPr>
        <w:t>sistematizada</w:t>
      </w:r>
      <w:r>
        <w:rPr>
          <w:bCs/>
        </w:rPr>
        <w:t>, dado que se reporta en el</w:t>
      </w:r>
      <w:r w:rsidR="00A90478">
        <w:rPr>
          <w:bCs/>
        </w:rPr>
        <w:t xml:space="preserve"> SFU</w:t>
      </w:r>
      <w:r w:rsidR="00305477">
        <w:rPr>
          <w:bCs/>
        </w:rPr>
        <w:t>/SRFT</w:t>
      </w:r>
      <w:r>
        <w:rPr>
          <w:bCs/>
        </w:rPr>
        <w:t>. Además</w:t>
      </w:r>
      <w:r w:rsidR="00385ADB">
        <w:rPr>
          <w:bCs/>
        </w:rPr>
        <w:t>,</w:t>
      </w:r>
      <w:r>
        <w:rPr>
          <w:bCs/>
        </w:rPr>
        <w:t xml:space="preserve"> cumple con el criterio de </w:t>
      </w:r>
      <w:r w:rsidRPr="00385ADB">
        <w:rPr>
          <w:b/>
        </w:rPr>
        <w:t>pertinencia</w:t>
      </w:r>
      <w:r>
        <w:rPr>
          <w:bCs/>
        </w:rPr>
        <w:t xml:space="preserve"> </w:t>
      </w:r>
      <w:r w:rsidR="00385ADB">
        <w:rPr>
          <w:bCs/>
        </w:rPr>
        <w:t>respecto de su gestión, ya que en los reportes se incluye información sobre el avance físico y financiero del Fondo, la cual permite medir los indicadores a nivel de actividades y componentes.</w:t>
      </w:r>
    </w:p>
    <w:p w14:paraId="0C8E4C4F" w14:textId="781B37E9" w:rsidR="00E3265B" w:rsidRPr="00DE0550" w:rsidRDefault="00385ADB" w:rsidP="009A2402">
      <w:pPr>
        <w:rPr>
          <w:bCs/>
        </w:rPr>
      </w:pPr>
      <w:r>
        <w:rPr>
          <w:bCs/>
        </w:rPr>
        <w:t xml:space="preserve">Finalmente, la información es </w:t>
      </w:r>
      <w:r w:rsidRPr="00385ADB">
        <w:rPr>
          <w:b/>
        </w:rPr>
        <w:t>actualizada</w:t>
      </w:r>
      <w:r>
        <w:rPr>
          <w:bCs/>
        </w:rPr>
        <w:t xml:space="preserve"> cada trimestre, por lo que está disponible para monitorear el desempeño del Fondo de manera permanente</w:t>
      </w:r>
      <w:r w:rsidR="00FA5EFD">
        <w:rPr>
          <w:bCs/>
        </w:rPr>
        <w:t>, esta información se publica en la página de transparencia presupuestaria (</w:t>
      </w:r>
      <w:r w:rsidR="00FA5EFD" w:rsidRPr="00FA5EFD">
        <w:rPr>
          <w:bCs/>
        </w:rPr>
        <w:t>https://www.transparenciapresupuestaria.gob.mx/es/PTP/Datos_Abiertos</w:t>
      </w:r>
      <w:r w:rsidR="00FA5EFD">
        <w:rPr>
          <w:bCs/>
        </w:rPr>
        <w:t>)</w:t>
      </w:r>
      <w:r>
        <w:rPr>
          <w:bCs/>
        </w:rPr>
        <w:t>.</w:t>
      </w:r>
    </w:p>
    <w:p w14:paraId="78B15BF2" w14:textId="3D449643" w:rsidR="001D2DE2" w:rsidRDefault="001D2DE2" w:rsidP="00EB7BD9">
      <w:r>
        <w:br w:type="page"/>
      </w:r>
    </w:p>
    <w:p w14:paraId="408E6A03" w14:textId="6E9F0106" w:rsidR="00533EA9" w:rsidRPr="00157CDA" w:rsidRDefault="00533EA9" w:rsidP="00533EA9">
      <w:pPr>
        <w:spacing w:before="0" w:after="0"/>
        <w:rPr>
          <w:rFonts w:ascii="Soberana Sans Light" w:hAnsi="Soberana Sans Light" w:cstheme="minorHAnsi"/>
          <w:b/>
        </w:rPr>
      </w:pPr>
      <w:r>
        <w:rPr>
          <w:b/>
        </w:rPr>
        <w:lastRenderedPageBreak/>
        <w:t>43</w:t>
      </w:r>
      <w:r w:rsidRPr="00157CDA">
        <w:rPr>
          <w:b/>
        </w:rPr>
        <w:t xml:space="preserve">. </w:t>
      </w:r>
      <w:r>
        <w:rPr>
          <w:b/>
        </w:rPr>
        <w:t xml:space="preserve">¿La información que </w:t>
      </w:r>
      <w:r w:rsidR="0033103E">
        <w:rPr>
          <w:b/>
        </w:rPr>
        <w:t>se reporta sobre el ejercicio de los recursos del Fondo permite verificar algunos de los siguientes atributos</w:t>
      </w:r>
      <w:r>
        <w:rPr>
          <w:b/>
        </w:rPr>
        <w:t>:</w:t>
      </w:r>
    </w:p>
    <w:p w14:paraId="3285DEAA" w14:textId="1113174C" w:rsidR="00533EA9" w:rsidRDefault="0033103E" w:rsidP="00197192">
      <w:pPr>
        <w:pStyle w:val="Prrafodelista"/>
        <w:numPr>
          <w:ilvl w:val="0"/>
          <w:numId w:val="33"/>
        </w:numPr>
        <w:spacing w:before="0"/>
        <w:rPr>
          <w:rFonts w:cstheme="minorHAnsi"/>
          <w:b/>
        </w:rPr>
      </w:pPr>
      <w:r>
        <w:rPr>
          <w:rFonts w:cstheme="minorHAnsi"/>
          <w:b/>
        </w:rPr>
        <w:t>L</w:t>
      </w:r>
      <w:r w:rsidR="00533EA9">
        <w:rPr>
          <w:rFonts w:cstheme="minorHAnsi"/>
          <w:b/>
        </w:rPr>
        <w:t>a</w:t>
      </w:r>
      <w:r>
        <w:rPr>
          <w:rFonts w:cstheme="minorHAnsi"/>
          <w:b/>
        </w:rPr>
        <w:t xml:space="preserve"> ejecución cumple con lo establecido en los documentos normativos o institucionales</w:t>
      </w:r>
      <w:r w:rsidR="00533EA9" w:rsidRPr="007B37DA">
        <w:rPr>
          <w:rFonts w:cstheme="minorHAnsi"/>
          <w:b/>
        </w:rPr>
        <w:t>;</w:t>
      </w:r>
    </w:p>
    <w:p w14:paraId="54BBF6F9" w14:textId="33498991" w:rsidR="00533EA9" w:rsidRDefault="0033103E" w:rsidP="00197192">
      <w:pPr>
        <w:pStyle w:val="Prrafodelista"/>
        <w:numPr>
          <w:ilvl w:val="0"/>
          <w:numId w:val="33"/>
        </w:numPr>
        <w:spacing w:before="0"/>
        <w:rPr>
          <w:rFonts w:cstheme="minorHAnsi"/>
          <w:b/>
        </w:rPr>
      </w:pPr>
      <w:r>
        <w:rPr>
          <w:rFonts w:cstheme="minorHAnsi"/>
          <w:b/>
        </w:rPr>
        <w:t>L</w:t>
      </w:r>
      <w:r w:rsidR="00533EA9">
        <w:rPr>
          <w:rFonts w:cstheme="minorHAnsi"/>
          <w:b/>
        </w:rPr>
        <w:t>a</w:t>
      </w:r>
      <w:r>
        <w:rPr>
          <w:rFonts w:cstheme="minorHAnsi"/>
          <w:b/>
        </w:rPr>
        <w:t xml:space="preserve"> población atendida </w:t>
      </w:r>
      <w:r w:rsidR="0031312F">
        <w:rPr>
          <w:rFonts w:cstheme="minorHAnsi"/>
          <w:b/>
        </w:rPr>
        <w:t>e</w:t>
      </w:r>
      <w:r>
        <w:rPr>
          <w:rFonts w:cstheme="minorHAnsi"/>
          <w:b/>
        </w:rPr>
        <w:t>s la que presentaba el problema antes de la intervención (dado que se encuentran en un documento o diagnóstico)</w:t>
      </w:r>
      <w:r w:rsidR="00533EA9" w:rsidRPr="00A95FA7">
        <w:rPr>
          <w:rFonts w:cstheme="minorHAnsi"/>
          <w:b/>
        </w:rPr>
        <w:t>;</w:t>
      </w:r>
    </w:p>
    <w:p w14:paraId="49FE98C8" w14:textId="3EF4ED30" w:rsidR="00533EA9" w:rsidRDefault="0033103E" w:rsidP="00197192">
      <w:pPr>
        <w:pStyle w:val="Prrafodelista"/>
        <w:numPr>
          <w:ilvl w:val="0"/>
          <w:numId w:val="33"/>
        </w:numPr>
        <w:spacing w:before="0"/>
        <w:rPr>
          <w:rFonts w:cstheme="minorHAnsi"/>
          <w:b/>
        </w:rPr>
      </w:pPr>
      <w:r>
        <w:rPr>
          <w:rFonts w:cstheme="minorHAnsi"/>
          <w:b/>
        </w:rPr>
        <w:t>I</w:t>
      </w:r>
      <w:r w:rsidR="00533EA9">
        <w:rPr>
          <w:rFonts w:cstheme="minorHAnsi"/>
          <w:b/>
        </w:rPr>
        <w:t>n</w:t>
      </w:r>
      <w:r>
        <w:rPr>
          <w:rFonts w:cstheme="minorHAnsi"/>
          <w:b/>
        </w:rPr>
        <w:t>cluye las actividades, acciones o programas realizados o ejecutados</w:t>
      </w:r>
      <w:r w:rsidR="00533EA9">
        <w:rPr>
          <w:rFonts w:cstheme="minorHAnsi"/>
          <w:b/>
        </w:rPr>
        <w:t>;</w:t>
      </w:r>
    </w:p>
    <w:p w14:paraId="5EDA31B1" w14:textId="42DE2E85" w:rsidR="00533EA9" w:rsidRPr="007B37DA" w:rsidRDefault="00533EA9" w:rsidP="00197192">
      <w:pPr>
        <w:pStyle w:val="Prrafodelista"/>
        <w:numPr>
          <w:ilvl w:val="0"/>
          <w:numId w:val="33"/>
        </w:numPr>
        <w:spacing w:before="0"/>
        <w:ind w:left="714" w:hanging="357"/>
        <w:contextualSpacing w:val="0"/>
        <w:rPr>
          <w:rFonts w:cstheme="minorHAnsi"/>
          <w:b/>
          <w:lang w:val="es-ES"/>
        </w:rPr>
      </w:pPr>
      <w:proofErr w:type="gramStart"/>
      <w:r>
        <w:rPr>
          <w:rFonts w:cstheme="minorHAnsi"/>
          <w:b/>
          <w:lang w:val="es-ES"/>
        </w:rPr>
        <w:t xml:space="preserve">Está </w:t>
      </w:r>
      <w:r w:rsidR="0033103E">
        <w:rPr>
          <w:rFonts w:cstheme="minorHAnsi"/>
          <w:b/>
          <w:lang w:val="es-ES"/>
        </w:rPr>
        <w:t>sistematizada</w:t>
      </w:r>
      <w:r>
        <w:rPr>
          <w:rFonts w:cstheme="minorHAnsi"/>
          <w:b/>
          <w:lang w:val="es-ES"/>
        </w:rPr>
        <w:t>?</w:t>
      </w:r>
      <w:proofErr w:type="gramEnd"/>
    </w:p>
    <w:tbl>
      <w:tblPr>
        <w:tblW w:w="5000" w:type="pct"/>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AEAAAA" w:themeFill="background2" w:themeFillShade="BF"/>
        <w:tblLayout w:type="fixed"/>
        <w:tblCellMar>
          <w:top w:w="57" w:type="dxa"/>
          <w:bottom w:w="57" w:type="dxa"/>
        </w:tblCellMar>
        <w:tblLook w:val="00A0" w:firstRow="1" w:lastRow="0" w:firstColumn="1" w:lastColumn="0" w:noHBand="0" w:noVBand="0"/>
      </w:tblPr>
      <w:tblGrid>
        <w:gridCol w:w="1263"/>
        <w:gridCol w:w="807"/>
        <w:gridCol w:w="7872"/>
      </w:tblGrid>
      <w:tr w:rsidR="00533EA9" w:rsidRPr="004A18C8" w14:paraId="4B5F2A8A" w14:textId="77777777" w:rsidTr="004D663E">
        <w:trPr>
          <w:trHeight w:val="268"/>
          <w:jc w:val="center"/>
        </w:trPr>
        <w:tc>
          <w:tcPr>
            <w:tcW w:w="635" w:type="pct"/>
            <w:shd w:val="clear" w:color="auto" w:fill="FFFFFF" w:themeFill="background1"/>
          </w:tcPr>
          <w:p w14:paraId="73B13DEC" w14:textId="77777777" w:rsidR="00533EA9" w:rsidRPr="004A18C8" w:rsidRDefault="00533EA9" w:rsidP="004D663E">
            <w:pPr>
              <w:pStyle w:val="Prrafodelista1"/>
              <w:ind w:left="0"/>
              <w:jc w:val="center"/>
              <w:rPr>
                <w:rFonts w:asciiTheme="minorHAnsi" w:eastAsia="Times" w:hAnsiTheme="minorHAnsi" w:cs="Arial"/>
                <w:b/>
                <w:iCs/>
                <w:sz w:val="20"/>
                <w:szCs w:val="20"/>
                <w:lang w:eastAsia="es-MX"/>
              </w:rPr>
            </w:pPr>
            <w:r w:rsidRPr="004A18C8">
              <w:rPr>
                <w:rFonts w:asciiTheme="minorHAnsi" w:eastAsia="Times" w:hAnsiTheme="minorHAnsi" w:cs="Arial"/>
                <w:b/>
                <w:iCs/>
                <w:sz w:val="20"/>
                <w:szCs w:val="20"/>
                <w:lang w:eastAsia="es-MX"/>
              </w:rPr>
              <w:t>Respuesta</w:t>
            </w:r>
          </w:p>
        </w:tc>
        <w:tc>
          <w:tcPr>
            <w:tcW w:w="406" w:type="pct"/>
            <w:shd w:val="clear" w:color="auto" w:fill="FFFFFF" w:themeFill="background1"/>
            <w:vAlign w:val="center"/>
          </w:tcPr>
          <w:p w14:paraId="71A172C7" w14:textId="77777777" w:rsidR="00533EA9" w:rsidRPr="004A18C8" w:rsidRDefault="00533EA9" w:rsidP="004D663E">
            <w:pPr>
              <w:pStyle w:val="Prrafodelista1"/>
              <w:snapToGrid w:val="0"/>
              <w:ind w:left="0"/>
              <w:jc w:val="center"/>
              <w:rPr>
                <w:rFonts w:asciiTheme="minorHAnsi" w:eastAsia="Times" w:hAnsiTheme="minorHAnsi" w:cs="Arial"/>
                <w:b/>
                <w:iCs/>
                <w:sz w:val="20"/>
                <w:szCs w:val="20"/>
                <w:lang w:eastAsia="es-MX"/>
              </w:rPr>
            </w:pPr>
            <w:r w:rsidRPr="004A18C8">
              <w:rPr>
                <w:rFonts w:asciiTheme="minorHAnsi" w:eastAsia="Times" w:hAnsiTheme="minorHAnsi" w:cs="Arial"/>
                <w:b/>
                <w:iCs/>
                <w:sz w:val="20"/>
                <w:szCs w:val="20"/>
                <w:lang w:eastAsia="es-MX"/>
              </w:rPr>
              <w:t>Nivel</w:t>
            </w:r>
          </w:p>
        </w:tc>
        <w:tc>
          <w:tcPr>
            <w:tcW w:w="3959" w:type="pct"/>
            <w:shd w:val="clear" w:color="auto" w:fill="FFFFFF" w:themeFill="background1"/>
            <w:vAlign w:val="center"/>
          </w:tcPr>
          <w:p w14:paraId="59BD39CC" w14:textId="77777777" w:rsidR="00533EA9" w:rsidRPr="004A18C8" w:rsidRDefault="00533EA9" w:rsidP="004D663E">
            <w:pPr>
              <w:pStyle w:val="Prrafodelista1"/>
              <w:snapToGrid w:val="0"/>
              <w:ind w:left="0"/>
              <w:jc w:val="center"/>
              <w:rPr>
                <w:rFonts w:asciiTheme="minorHAnsi" w:eastAsia="Times" w:hAnsiTheme="minorHAnsi" w:cs="Arial"/>
                <w:b/>
                <w:iCs/>
                <w:sz w:val="20"/>
                <w:szCs w:val="20"/>
                <w:lang w:eastAsia="es-MX"/>
              </w:rPr>
            </w:pPr>
            <w:r w:rsidRPr="004A18C8">
              <w:rPr>
                <w:rFonts w:asciiTheme="minorHAnsi" w:eastAsia="Times" w:hAnsiTheme="minorHAnsi" w:cs="Arial"/>
                <w:b/>
                <w:iCs/>
                <w:sz w:val="20"/>
                <w:szCs w:val="20"/>
                <w:lang w:eastAsia="es-MX"/>
              </w:rPr>
              <w:t>Criterios</w:t>
            </w:r>
          </w:p>
        </w:tc>
      </w:tr>
      <w:tr w:rsidR="00533EA9" w:rsidRPr="004A18C8" w14:paraId="1F8BA951" w14:textId="77777777" w:rsidTr="004D663E">
        <w:trPr>
          <w:trHeight w:val="400"/>
          <w:jc w:val="center"/>
        </w:trPr>
        <w:tc>
          <w:tcPr>
            <w:tcW w:w="635" w:type="pct"/>
            <w:shd w:val="clear" w:color="auto" w:fill="FFFFFF" w:themeFill="background1"/>
            <w:vAlign w:val="center"/>
          </w:tcPr>
          <w:p w14:paraId="1CEFCB66" w14:textId="77777777" w:rsidR="00533EA9" w:rsidRPr="00396594" w:rsidRDefault="00533EA9" w:rsidP="004D663E">
            <w:pPr>
              <w:pStyle w:val="Prrafodelista1"/>
              <w:shd w:val="clear" w:color="auto" w:fill="FFFFFF" w:themeFill="background1"/>
              <w:ind w:left="0"/>
              <w:jc w:val="center"/>
              <w:rPr>
                <w:rFonts w:asciiTheme="minorHAnsi" w:hAnsiTheme="minorHAnsi" w:cs="Arial"/>
                <w:sz w:val="20"/>
                <w:szCs w:val="22"/>
                <w:lang w:eastAsia="es-MX"/>
              </w:rPr>
            </w:pPr>
            <w:r w:rsidRPr="00396594">
              <w:rPr>
                <w:rFonts w:asciiTheme="minorHAnsi" w:hAnsiTheme="minorHAnsi" w:cs="Arial"/>
                <w:sz w:val="20"/>
                <w:szCs w:val="22"/>
                <w:lang w:eastAsia="es-MX"/>
              </w:rPr>
              <w:t>Sí</w:t>
            </w:r>
          </w:p>
        </w:tc>
        <w:tc>
          <w:tcPr>
            <w:tcW w:w="406" w:type="pct"/>
            <w:shd w:val="clear" w:color="auto" w:fill="FFFFFF" w:themeFill="background1"/>
            <w:vAlign w:val="center"/>
          </w:tcPr>
          <w:p w14:paraId="365AC4AC" w14:textId="0DD5E994" w:rsidR="00533EA9" w:rsidRPr="00396594" w:rsidRDefault="006E7A88" w:rsidP="004D663E">
            <w:pPr>
              <w:pStyle w:val="Prrafodelista1"/>
              <w:snapToGrid w:val="0"/>
              <w:ind w:left="0"/>
              <w:jc w:val="center"/>
              <w:rPr>
                <w:rFonts w:asciiTheme="minorHAnsi" w:hAnsiTheme="minorHAnsi" w:cs="Arial"/>
                <w:sz w:val="20"/>
                <w:szCs w:val="22"/>
                <w:lang w:eastAsia="es-MX"/>
              </w:rPr>
            </w:pPr>
            <w:r>
              <w:rPr>
                <w:rFonts w:asciiTheme="minorHAnsi" w:hAnsiTheme="minorHAnsi" w:cs="Arial"/>
                <w:sz w:val="20"/>
                <w:szCs w:val="22"/>
                <w:lang w:eastAsia="es-MX"/>
              </w:rPr>
              <w:t>4</w:t>
            </w:r>
          </w:p>
        </w:tc>
        <w:tc>
          <w:tcPr>
            <w:tcW w:w="3959" w:type="pct"/>
            <w:shd w:val="clear" w:color="auto" w:fill="FFFFFF" w:themeFill="background1"/>
          </w:tcPr>
          <w:p w14:paraId="5337D24D" w14:textId="3CE5E1BB" w:rsidR="00533EA9" w:rsidRPr="00396594" w:rsidRDefault="006E7A88" w:rsidP="004D663E">
            <w:pPr>
              <w:pStyle w:val="Prrafodelista1"/>
              <w:numPr>
                <w:ilvl w:val="0"/>
                <w:numId w:val="1"/>
              </w:numPr>
              <w:tabs>
                <w:tab w:val="left" w:pos="256"/>
              </w:tabs>
              <w:snapToGrid w:val="0"/>
              <w:ind w:left="170" w:hanging="215"/>
              <w:rPr>
                <w:rFonts w:asciiTheme="minorHAnsi" w:hAnsiTheme="minorHAnsi" w:cs="Arial"/>
                <w:sz w:val="20"/>
                <w:szCs w:val="22"/>
                <w:lang w:eastAsia="es-MX"/>
              </w:rPr>
            </w:pPr>
            <w:r>
              <w:rPr>
                <w:rFonts w:asciiTheme="minorHAnsi" w:hAnsiTheme="minorHAnsi" w:cs="Arial"/>
                <w:sz w:val="20"/>
                <w:szCs w:val="22"/>
                <w:lang w:eastAsia="es-MX"/>
              </w:rPr>
              <w:t>La información que reporta el Fondo cumple con todas las características establecidas en a pregunta.</w:t>
            </w:r>
          </w:p>
        </w:tc>
      </w:tr>
    </w:tbl>
    <w:p w14:paraId="4BEB5DFE" w14:textId="77777777" w:rsidR="00533EA9" w:rsidRDefault="00533EA9" w:rsidP="00533EA9"/>
    <w:p w14:paraId="1F81C3C0" w14:textId="4FAA4C9A" w:rsidR="00533EA9" w:rsidRDefault="001A2888" w:rsidP="00533EA9">
      <w:r>
        <w:t>Dado que en el SFU</w:t>
      </w:r>
      <w:r w:rsidR="00305477">
        <w:t>/SRFT</w:t>
      </w:r>
      <w:r>
        <w:t xml:space="preserve"> se reporta información sobre el avance físico y financiero</w:t>
      </w:r>
      <w:r w:rsidR="00692F06">
        <w:t xml:space="preserve"> del Fondo en cada </w:t>
      </w:r>
      <w:r w:rsidR="001F6513">
        <w:t>e</w:t>
      </w:r>
      <w:r w:rsidR="00692F06">
        <w:t xml:space="preserve">ntidad </w:t>
      </w:r>
      <w:r w:rsidR="001F6513">
        <w:t>f</w:t>
      </w:r>
      <w:r w:rsidR="00692F06">
        <w:t>ederativa</w:t>
      </w:r>
      <w:r>
        <w:t xml:space="preserve">; esta </w:t>
      </w:r>
      <w:r w:rsidR="00692F06">
        <w:t xml:space="preserve">información </w:t>
      </w:r>
      <w:r>
        <w:t>le permite a</w:t>
      </w:r>
      <w:r w:rsidR="00AC163F">
        <w:t xml:space="preserve"> la SHCP, como instancia coordinadora, verificar sí los recursos se están orientado a los conceptos de gasto establecidos en la LCF.</w:t>
      </w:r>
      <w:r w:rsidR="00692F06">
        <w:t xml:space="preserve"> </w:t>
      </w:r>
      <w:r w:rsidR="00AC163F" w:rsidRPr="001F6513">
        <w:t xml:space="preserve">Además, le permite verificar sí las transferencias de recursos </w:t>
      </w:r>
      <w:r w:rsidR="00692F06" w:rsidRPr="001F6513">
        <w:t>hacia</w:t>
      </w:r>
      <w:r w:rsidR="00AC163F" w:rsidRPr="001F6513">
        <w:t xml:space="preserve"> las entidades federativas, se hicieron en las fechas establecidas, </w:t>
      </w:r>
      <w:r w:rsidR="001F6513">
        <w:t>dado que también las</w:t>
      </w:r>
      <w:r w:rsidR="00AC163F" w:rsidRPr="001F6513">
        <w:t xml:space="preserve"> reporta en el SFU</w:t>
      </w:r>
      <w:r w:rsidR="00305477">
        <w:t>/SRFT</w:t>
      </w:r>
      <w:r w:rsidR="00AC163F" w:rsidRPr="001F6513">
        <w:t>.</w:t>
      </w:r>
    </w:p>
    <w:p w14:paraId="5C8BB27E" w14:textId="258E65AC" w:rsidR="00AC163F" w:rsidRDefault="00AC163F" w:rsidP="00533EA9">
      <w:r>
        <w:t>As</w:t>
      </w:r>
      <w:r w:rsidR="001F6513">
        <w:t>imismo</w:t>
      </w:r>
      <w:r>
        <w:t xml:space="preserve">, la información permite verificar que </w:t>
      </w:r>
      <w:r w:rsidR="0031312F">
        <w:t xml:space="preserve">la población potencial </w:t>
      </w:r>
      <w:r>
        <w:t xml:space="preserve">del Fondo </w:t>
      </w:r>
      <w:r w:rsidR="0048379B">
        <w:t xml:space="preserve">sigue siendo </w:t>
      </w:r>
      <w:r>
        <w:t xml:space="preserve">la misma que </w:t>
      </w:r>
      <w:r w:rsidR="00946A86">
        <w:t xml:space="preserve">presentaba el problema </w:t>
      </w:r>
      <w:r>
        <w:t>antes de la intervención</w:t>
      </w:r>
      <w:r w:rsidR="00946A86">
        <w:t xml:space="preserve">, </w:t>
      </w:r>
      <w:r w:rsidR="0048379B">
        <w:t xml:space="preserve">es decir, </w:t>
      </w:r>
      <w:r>
        <w:t>l</w:t>
      </w:r>
      <w:r w:rsidR="00692F06">
        <w:t>a</w:t>
      </w:r>
      <w:r>
        <w:t xml:space="preserve">s </w:t>
      </w:r>
      <w:r w:rsidR="00692F06">
        <w:t>entidades federativas</w:t>
      </w:r>
      <w:r w:rsidR="00946A86">
        <w:t>.</w:t>
      </w:r>
    </w:p>
    <w:p w14:paraId="6F4FB5E2" w14:textId="4AA9CB2E" w:rsidR="00557133" w:rsidRDefault="00557133" w:rsidP="00533EA9">
      <w:r>
        <w:t>En el módulo de seguimiento a proyectos del S</w:t>
      </w:r>
      <w:r w:rsidR="00305477">
        <w:t>RFT</w:t>
      </w:r>
      <w:r>
        <w:t xml:space="preserve">, se registran las actividades, acciones </w:t>
      </w:r>
      <w:r w:rsidR="006E7A88">
        <w:t xml:space="preserve">y servicios </w:t>
      </w:r>
      <w:r>
        <w:t>que son realizadas</w:t>
      </w:r>
      <w:r w:rsidR="006E7A88">
        <w:t xml:space="preserve"> o ejecutados por el FA</w:t>
      </w:r>
      <w:r w:rsidR="00692F06">
        <w:t>FEF</w:t>
      </w:r>
      <w:r w:rsidR="006E7A88">
        <w:t>.</w:t>
      </w:r>
    </w:p>
    <w:p w14:paraId="3765A5D4" w14:textId="22573900" w:rsidR="00557133" w:rsidRDefault="006E7A88" w:rsidP="00533EA9">
      <w:r>
        <w:t>Finalmente, como ya se coment</w:t>
      </w:r>
      <w:r w:rsidR="00692F06">
        <w:t>ó</w:t>
      </w:r>
      <w:r>
        <w:t xml:space="preserve"> en la respuesta de la pregunta anterior, toda la información está sistematizada en el SFU</w:t>
      </w:r>
      <w:r w:rsidR="00305477">
        <w:t>/SRFT</w:t>
      </w:r>
      <w:r>
        <w:t>.</w:t>
      </w:r>
    </w:p>
    <w:p w14:paraId="0B455525" w14:textId="445A7DC1" w:rsidR="00042E1B" w:rsidRDefault="00042E1B" w:rsidP="00EB7BD9">
      <w:r>
        <w:br w:type="page"/>
      </w:r>
    </w:p>
    <w:p w14:paraId="59132AFC" w14:textId="2C9EA9BF" w:rsidR="00042E1B" w:rsidRPr="00157CDA" w:rsidRDefault="00042E1B" w:rsidP="00042E1B">
      <w:pPr>
        <w:spacing w:before="0" w:after="0"/>
        <w:rPr>
          <w:rFonts w:ascii="Soberana Sans Light" w:hAnsi="Soberana Sans Light" w:cstheme="minorHAnsi"/>
          <w:b/>
        </w:rPr>
      </w:pPr>
      <w:r>
        <w:rPr>
          <w:b/>
        </w:rPr>
        <w:lastRenderedPageBreak/>
        <w:t>44</w:t>
      </w:r>
      <w:r w:rsidRPr="00157CDA">
        <w:rPr>
          <w:b/>
        </w:rPr>
        <w:t xml:space="preserve">. </w:t>
      </w:r>
      <w:r>
        <w:rPr>
          <w:b/>
        </w:rPr>
        <w:t>¿La información relacionada con los componentes de la(s) MIR vigente(s) del Fondo:</w:t>
      </w:r>
    </w:p>
    <w:p w14:paraId="4F64F8B6" w14:textId="7642AD2C" w:rsidR="00042E1B" w:rsidRDefault="00042E1B" w:rsidP="00197192">
      <w:pPr>
        <w:pStyle w:val="Prrafodelista"/>
        <w:numPr>
          <w:ilvl w:val="0"/>
          <w:numId w:val="34"/>
        </w:numPr>
        <w:spacing w:before="0"/>
        <w:rPr>
          <w:rFonts w:cstheme="minorHAnsi"/>
          <w:b/>
        </w:rPr>
      </w:pPr>
      <w:r>
        <w:rPr>
          <w:rFonts w:cstheme="minorHAnsi"/>
          <w:b/>
        </w:rPr>
        <w:t>Es verificable públicamente</w:t>
      </w:r>
      <w:r w:rsidRPr="007B37DA">
        <w:rPr>
          <w:rFonts w:cstheme="minorHAnsi"/>
          <w:b/>
        </w:rPr>
        <w:t>;</w:t>
      </w:r>
    </w:p>
    <w:p w14:paraId="6FA63EEC" w14:textId="03D69CFE" w:rsidR="00042E1B" w:rsidRDefault="00042E1B" w:rsidP="00197192">
      <w:pPr>
        <w:pStyle w:val="Prrafodelista"/>
        <w:numPr>
          <w:ilvl w:val="0"/>
          <w:numId w:val="34"/>
        </w:numPr>
        <w:spacing w:before="0"/>
        <w:rPr>
          <w:rFonts w:cstheme="minorHAnsi"/>
          <w:b/>
        </w:rPr>
      </w:pPr>
      <w:r>
        <w:rPr>
          <w:rFonts w:cstheme="minorHAnsi"/>
          <w:b/>
        </w:rPr>
        <w:t>Corresponde con los establecido en los documentos normativos o institucionales del Fondo</w:t>
      </w:r>
      <w:r w:rsidRPr="00A95FA7">
        <w:rPr>
          <w:rFonts w:cstheme="minorHAnsi"/>
          <w:b/>
        </w:rPr>
        <w:t>;</w:t>
      </w:r>
    </w:p>
    <w:p w14:paraId="57C8D7A6" w14:textId="579929FD" w:rsidR="00042E1B" w:rsidRDefault="00042E1B" w:rsidP="00197192">
      <w:pPr>
        <w:pStyle w:val="Prrafodelista"/>
        <w:numPr>
          <w:ilvl w:val="0"/>
          <w:numId w:val="34"/>
        </w:numPr>
        <w:spacing w:before="0"/>
        <w:rPr>
          <w:rFonts w:cstheme="minorHAnsi"/>
          <w:b/>
        </w:rPr>
      </w:pPr>
      <w:r>
        <w:rPr>
          <w:rFonts w:cstheme="minorHAnsi"/>
          <w:b/>
        </w:rPr>
        <w:t>Permite identificar de manera interna la contribución de cada gobierno local;</w:t>
      </w:r>
    </w:p>
    <w:p w14:paraId="4F05D525" w14:textId="49A3BC7F" w:rsidR="00042E1B" w:rsidRPr="007B37DA" w:rsidRDefault="00042E1B" w:rsidP="00197192">
      <w:pPr>
        <w:pStyle w:val="Prrafodelista"/>
        <w:numPr>
          <w:ilvl w:val="0"/>
          <w:numId w:val="34"/>
        </w:numPr>
        <w:spacing w:before="0"/>
        <w:ind w:left="714" w:hanging="357"/>
        <w:contextualSpacing w:val="0"/>
        <w:rPr>
          <w:rFonts w:cstheme="minorHAnsi"/>
          <w:b/>
          <w:lang w:val="es-ES"/>
        </w:rPr>
      </w:pPr>
      <w:proofErr w:type="gramStart"/>
      <w:r>
        <w:rPr>
          <w:rFonts w:cstheme="minorHAnsi"/>
          <w:b/>
          <w:lang w:val="es-ES"/>
        </w:rPr>
        <w:t>Permite verificar que se beneficia efectivamente al área de enfoque o población objetivo?</w:t>
      </w:r>
      <w:proofErr w:type="gramEnd"/>
    </w:p>
    <w:tbl>
      <w:tblPr>
        <w:tblW w:w="5000" w:type="pct"/>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AEAAAA" w:themeFill="background2" w:themeFillShade="BF"/>
        <w:tblLayout w:type="fixed"/>
        <w:tblCellMar>
          <w:top w:w="57" w:type="dxa"/>
          <w:bottom w:w="57" w:type="dxa"/>
        </w:tblCellMar>
        <w:tblLook w:val="00A0" w:firstRow="1" w:lastRow="0" w:firstColumn="1" w:lastColumn="0" w:noHBand="0" w:noVBand="0"/>
      </w:tblPr>
      <w:tblGrid>
        <w:gridCol w:w="1263"/>
        <w:gridCol w:w="807"/>
        <w:gridCol w:w="7872"/>
      </w:tblGrid>
      <w:tr w:rsidR="00042E1B" w:rsidRPr="004A18C8" w14:paraId="2BF934E8" w14:textId="77777777" w:rsidTr="004D663E">
        <w:trPr>
          <w:trHeight w:val="268"/>
          <w:jc w:val="center"/>
        </w:trPr>
        <w:tc>
          <w:tcPr>
            <w:tcW w:w="635" w:type="pct"/>
            <w:shd w:val="clear" w:color="auto" w:fill="FFFFFF" w:themeFill="background1"/>
          </w:tcPr>
          <w:p w14:paraId="2DCEBE1D" w14:textId="77777777" w:rsidR="00042E1B" w:rsidRPr="004A18C8" w:rsidRDefault="00042E1B" w:rsidP="004D663E">
            <w:pPr>
              <w:pStyle w:val="Prrafodelista1"/>
              <w:ind w:left="0"/>
              <w:jc w:val="center"/>
              <w:rPr>
                <w:rFonts w:asciiTheme="minorHAnsi" w:eastAsia="Times" w:hAnsiTheme="minorHAnsi" w:cs="Arial"/>
                <w:b/>
                <w:iCs/>
                <w:sz w:val="20"/>
                <w:szCs w:val="20"/>
                <w:lang w:eastAsia="es-MX"/>
              </w:rPr>
            </w:pPr>
            <w:r w:rsidRPr="004A18C8">
              <w:rPr>
                <w:rFonts w:asciiTheme="minorHAnsi" w:eastAsia="Times" w:hAnsiTheme="minorHAnsi" w:cs="Arial"/>
                <w:b/>
                <w:iCs/>
                <w:sz w:val="20"/>
                <w:szCs w:val="20"/>
                <w:lang w:eastAsia="es-MX"/>
              </w:rPr>
              <w:t>Respuesta</w:t>
            </w:r>
          </w:p>
        </w:tc>
        <w:tc>
          <w:tcPr>
            <w:tcW w:w="406" w:type="pct"/>
            <w:shd w:val="clear" w:color="auto" w:fill="FFFFFF" w:themeFill="background1"/>
            <w:vAlign w:val="center"/>
          </w:tcPr>
          <w:p w14:paraId="6F6037EC" w14:textId="77777777" w:rsidR="00042E1B" w:rsidRPr="004A18C8" w:rsidRDefault="00042E1B" w:rsidP="004D663E">
            <w:pPr>
              <w:pStyle w:val="Prrafodelista1"/>
              <w:snapToGrid w:val="0"/>
              <w:ind w:left="0"/>
              <w:jc w:val="center"/>
              <w:rPr>
                <w:rFonts w:asciiTheme="minorHAnsi" w:eastAsia="Times" w:hAnsiTheme="minorHAnsi" w:cs="Arial"/>
                <w:b/>
                <w:iCs/>
                <w:sz w:val="20"/>
                <w:szCs w:val="20"/>
                <w:lang w:eastAsia="es-MX"/>
              </w:rPr>
            </w:pPr>
            <w:r w:rsidRPr="004A18C8">
              <w:rPr>
                <w:rFonts w:asciiTheme="minorHAnsi" w:eastAsia="Times" w:hAnsiTheme="minorHAnsi" w:cs="Arial"/>
                <w:b/>
                <w:iCs/>
                <w:sz w:val="20"/>
                <w:szCs w:val="20"/>
                <w:lang w:eastAsia="es-MX"/>
              </w:rPr>
              <w:t>Nivel</w:t>
            </w:r>
          </w:p>
        </w:tc>
        <w:tc>
          <w:tcPr>
            <w:tcW w:w="3959" w:type="pct"/>
            <w:shd w:val="clear" w:color="auto" w:fill="FFFFFF" w:themeFill="background1"/>
            <w:vAlign w:val="center"/>
          </w:tcPr>
          <w:p w14:paraId="594E4D52" w14:textId="77777777" w:rsidR="00042E1B" w:rsidRPr="004A18C8" w:rsidRDefault="00042E1B" w:rsidP="004D663E">
            <w:pPr>
              <w:pStyle w:val="Prrafodelista1"/>
              <w:snapToGrid w:val="0"/>
              <w:ind w:left="0"/>
              <w:jc w:val="center"/>
              <w:rPr>
                <w:rFonts w:asciiTheme="minorHAnsi" w:eastAsia="Times" w:hAnsiTheme="minorHAnsi" w:cs="Arial"/>
                <w:b/>
                <w:iCs/>
                <w:sz w:val="20"/>
                <w:szCs w:val="20"/>
                <w:lang w:eastAsia="es-MX"/>
              </w:rPr>
            </w:pPr>
            <w:r w:rsidRPr="004A18C8">
              <w:rPr>
                <w:rFonts w:asciiTheme="minorHAnsi" w:eastAsia="Times" w:hAnsiTheme="minorHAnsi" w:cs="Arial"/>
                <w:b/>
                <w:iCs/>
                <w:sz w:val="20"/>
                <w:szCs w:val="20"/>
                <w:lang w:eastAsia="es-MX"/>
              </w:rPr>
              <w:t>Criterios</w:t>
            </w:r>
          </w:p>
        </w:tc>
      </w:tr>
      <w:tr w:rsidR="00042E1B" w:rsidRPr="004A18C8" w14:paraId="216A08B2" w14:textId="77777777" w:rsidTr="004D663E">
        <w:trPr>
          <w:trHeight w:val="400"/>
          <w:jc w:val="center"/>
        </w:trPr>
        <w:tc>
          <w:tcPr>
            <w:tcW w:w="635" w:type="pct"/>
            <w:shd w:val="clear" w:color="auto" w:fill="FFFFFF" w:themeFill="background1"/>
            <w:vAlign w:val="center"/>
          </w:tcPr>
          <w:p w14:paraId="126F7443" w14:textId="77777777" w:rsidR="00042E1B" w:rsidRPr="00396594" w:rsidRDefault="00042E1B" w:rsidP="004D663E">
            <w:pPr>
              <w:pStyle w:val="Prrafodelista1"/>
              <w:shd w:val="clear" w:color="auto" w:fill="FFFFFF" w:themeFill="background1"/>
              <w:ind w:left="0"/>
              <w:jc w:val="center"/>
              <w:rPr>
                <w:rFonts w:asciiTheme="minorHAnsi" w:hAnsiTheme="minorHAnsi" w:cs="Arial"/>
                <w:sz w:val="20"/>
                <w:szCs w:val="22"/>
                <w:lang w:eastAsia="es-MX"/>
              </w:rPr>
            </w:pPr>
            <w:r w:rsidRPr="00396594">
              <w:rPr>
                <w:rFonts w:asciiTheme="minorHAnsi" w:hAnsiTheme="minorHAnsi" w:cs="Arial"/>
                <w:sz w:val="20"/>
                <w:szCs w:val="22"/>
                <w:lang w:eastAsia="es-MX"/>
              </w:rPr>
              <w:t>Sí</w:t>
            </w:r>
          </w:p>
        </w:tc>
        <w:tc>
          <w:tcPr>
            <w:tcW w:w="406" w:type="pct"/>
            <w:shd w:val="clear" w:color="auto" w:fill="FFFFFF" w:themeFill="background1"/>
            <w:vAlign w:val="center"/>
          </w:tcPr>
          <w:p w14:paraId="58CBE8DC" w14:textId="77777777" w:rsidR="00042E1B" w:rsidRPr="00396594" w:rsidRDefault="00042E1B" w:rsidP="004D663E">
            <w:pPr>
              <w:pStyle w:val="Prrafodelista1"/>
              <w:snapToGrid w:val="0"/>
              <w:ind w:left="0"/>
              <w:jc w:val="center"/>
              <w:rPr>
                <w:rFonts w:asciiTheme="minorHAnsi" w:hAnsiTheme="minorHAnsi" w:cs="Arial"/>
                <w:sz w:val="20"/>
                <w:szCs w:val="22"/>
                <w:lang w:eastAsia="es-MX"/>
              </w:rPr>
            </w:pPr>
            <w:r>
              <w:rPr>
                <w:rFonts w:asciiTheme="minorHAnsi" w:hAnsiTheme="minorHAnsi" w:cs="Arial"/>
                <w:sz w:val="20"/>
                <w:szCs w:val="22"/>
                <w:lang w:eastAsia="es-MX"/>
              </w:rPr>
              <w:t>3</w:t>
            </w:r>
          </w:p>
        </w:tc>
        <w:tc>
          <w:tcPr>
            <w:tcW w:w="3959" w:type="pct"/>
            <w:shd w:val="clear" w:color="auto" w:fill="FFFFFF" w:themeFill="background1"/>
          </w:tcPr>
          <w:p w14:paraId="21B11471" w14:textId="7630120A" w:rsidR="00042E1B" w:rsidRPr="00396594" w:rsidRDefault="0042576B" w:rsidP="004D663E">
            <w:pPr>
              <w:pStyle w:val="Prrafodelista1"/>
              <w:numPr>
                <w:ilvl w:val="0"/>
                <w:numId w:val="1"/>
              </w:numPr>
              <w:tabs>
                <w:tab w:val="left" w:pos="256"/>
              </w:tabs>
              <w:snapToGrid w:val="0"/>
              <w:ind w:left="170" w:hanging="215"/>
              <w:rPr>
                <w:rFonts w:asciiTheme="minorHAnsi" w:hAnsiTheme="minorHAnsi" w:cs="Arial"/>
                <w:sz w:val="20"/>
                <w:szCs w:val="22"/>
                <w:lang w:eastAsia="es-MX"/>
              </w:rPr>
            </w:pPr>
            <w:r>
              <w:rPr>
                <w:rFonts w:asciiTheme="minorHAnsi" w:hAnsiTheme="minorHAnsi" w:cs="Arial"/>
                <w:sz w:val="20"/>
                <w:szCs w:val="22"/>
                <w:lang w:eastAsia="es-MX"/>
              </w:rPr>
              <w:t>La</w:t>
            </w:r>
            <w:r w:rsidR="00042E1B">
              <w:rPr>
                <w:rFonts w:asciiTheme="minorHAnsi" w:hAnsiTheme="minorHAnsi" w:cs="Arial"/>
                <w:sz w:val="20"/>
                <w:szCs w:val="22"/>
                <w:lang w:eastAsia="es-MX"/>
              </w:rPr>
              <w:t xml:space="preserve"> </w:t>
            </w:r>
            <w:r>
              <w:rPr>
                <w:rFonts w:asciiTheme="minorHAnsi" w:hAnsiTheme="minorHAnsi" w:cs="Arial"/>
                <w:sz w:val="20"/>
                <w:szCs w:val="22"/>
                <w:lang w:eastAsia="es-MX"/>
              </w:rPr>
              <w:t>información que reporta el Fondo cumple con tres de las características establecidas en la pregunta.</w:t>
            </w:r>
          </w:p>
        </w:tc>
      </w:tr>
    </w:tbl>
    <w:p w14:paraId="7BDC5FBD" w14:textId="77777777" w:rsidR="00042E1B" w:rsidRDefault="00042E1B" w:rsidP="00042E1B"/>
    <w:p w14:paraId="7773B614" w14:textId="24F1C61A" w:rsidR="001F6513" w:rsidRDefault="009E5897" w:rsidP="00042E1B">
      <w:r>
        <w:t xml:space="preserve">La transferencia de recursos que el FAFEF les hizo a las entidades federativas quedó establecido en el Acuerdo por el que se dan a conocer a los Gobiernos de las Entidades Federativas la distribución y calendarización para la ministración durante el ejercicio fiscal 2017, de los recursos correspondientes a los Ramos Generales 28 Participaciones a Entidades Federativas y Municipios, y 33 Aportaciones Federales para Entidades Federativas y Municipios. Este Acuerdo se publicó en el Diario Oficial de la Federación (DOF) el 21 de diciembre del 2016, por lo que esta información puede ser verificable </w:t>
      </w:r>
      <w:r w:rsidR="0070614B">
        <w:t>públicamente.</w:t>
      </w:r>
    </w:p>
    <w:p w14:paraId="123DC20C" w14:textId="0F729D27" w:rsidR="00384EFD" w:rsidRDefault="00384EFD" w:rsidP="00042E1B">
      <w:r>
        <w:t>La información relacionada con el Componente guarda correspondencia con lo establecido en la LCF</w:t>
      </w:r>
      <w:r w:rsidR="002306A4">
        <w:t>, por lo que corresponde con los establecido en el documento normativo del Fondo</w:t>
      </w:r>
      <w:r>
        <w:t xml:space="preserve">. </w:t>
      </w:r>
      <w:r w:rsidR="0042576B">
        <w:t>Dado que la información que se genera a través del Componente está relacionada únicamente con la transferencia de recursos hacia l</w:t>
      </w:r>
      <w:r w:rsidR="00693794">
        <w:t>a</w:t>
      </w:r>
      <w:r w:rsidR="0042576B">
        <w:t>s</w:t>
      </w:r>
      <w:r w:rsidR="00693794">
        <w:t xml:space="preserve"> entidades federativas</w:t>
      </w:r>
      <w:r w:rsidR="0042576B">
        <w:t>, esta no guarda ninguna relación con la contribución de los gobiernos locales.</w:t>
      </w:r>
    </w:p>
    <w:p w14:paraId="3E28D50A" w14:textId="26BCDCD0" w:rsidR="0042576B" w:rsidRDefault="002306A4" w:rsidP="00042E1B">
      <w:r>
        <w:t>Finalmente, con la información generada en el Componente se puede verificar que efectivamente se está beneficiando al área de enfoque objetivo establecida en la MIR, en este caso, las entidades federativas.</w:t>
      </w:r>
    </w:p>
    <w:p w14:paraId="1762C5AD" w14:textId="2EAE4CA2" w:rsidR="00042E1B" w:rsidRPr="00157CDA" w:rsidRDefault="00042E1B" w:rsidP="009839B7">
      <w:pPr>
        <w:spacing w:after="0"/>
        <w:rPr>
          <w:rFonts w:ascii="Soberana Sans Light" w:hAnsi="Soberana Sans Light" w:cstheme="minorHAnsi"/>
          <w:b/>
        </w:rPr>
      </w:pPr>
      <w:r>
        <w:br w:type="page"/>
      </w:r>
      <w:r>
        <w:rPr>
          <w:b/>
        </w:rPr>
        <w:lastRenderedPageBreak/>
        <w:t>45</w:t>
      </w:r>
      <w:r w:rsidRPr="00157CDA">
        <w:rPr>
          <w:b/>
        </w:rPr>
        <w:t xml:space="preserve">. </w:t>
      </w:r>
      <w:r>
        <w:rPr>
          <w:b/>
        </w:rPr>
        <w:t>¿La información del avance en la consecución de objetivos del Fondo…</w:t>
      </w:r>
    </w:p>
    <w:p w14:paraId="43464302" w14:textId="0932B6BB" w:rsidR="00042E1B" w:rsidRDefault="00042E1B" w:rsidP="00197192">
      <w:pPr>
        <w:pStyle w:val="Prrafodelista"/>
        <w:numPr>
          <w:ilvl w:val="0"/>
          <w:numId w:val="35"/>
        </w:numPr>
        <w:spacing w:before="0"/>
        <w:rPr>
          <w:rFonts w:cstheme="minorHAnsi"/>
          <w:b/>
        </w:rPr>
      </w:pPr>
      <w:r>
        <w:rPr>
          <w:rFonts w:cstheme="minorHAnsi"/>
          <w:b/>
        </w:rPr>
        <w:t>Es verificable públicamente</w:t>
      </w:r>
      <w:r w:rsidRPr="007B37DA">
        <w:rPr>
          <w:rFonts w:cstheme="minorHAnsi"/>
          <w:b/>
        </w:rPr>
        <w:t>;</w:t>
      </w:r>
    </w:p>
    <w:p w14:paraId="7985704D" w14:textId="792B2036" w:rsidR="00042E1B" w:rsidRDefault="00042E1B" w:rsidP="00197192">
      <w:pPr>
        <w:pStyle w:val="Prrafodelista"/>
        <w:numPr>
          <w:ilvl w:val="0"/>
          <w:numId w:val="35"/>
        </w:numPr>
        <w:spacing w:before="0"/>
        <w:rPr>
          <w:rFonts w:cstheme="minorHAnsi"/>
          <w:b/>
        </w:rPr>
      </w:pPr>
      <w:r>
        <w:rPr>
          <w:rFonts w:cstheme="minorHAnsi"/>
          <w:b/>
        </w:rPr>
        <w:t>Permite ubicar geográficamente su contribución al cumplimiento de objetivos</w:t>
      </w:r>
      <w:r w:rsidRPr="00A95FA7">
        <w:rPr>
          <w:rFonts w:cstheme="minorHAnsi"/>
          <w:b/>
        </w:rPr>
        <w:t>;</w:t>
      </w:r>
    </w:p>
    <w:p w14:paraId="0F322C3E" w14:textId="5C9D95BE" w:rsidR="00042E1B" w:rsidRDefault="00042E1B" w:rsidP="00197192">
      <w:pPr>
        <w:pStyle w:val="Prrafodelista"/>
        <w:numPr>
          <w:ilvl w:val="0"/>
          <w:numId w:val="35"/>
        </w:numPr>
        <w:spacing w:before="0"/>
        <w:rPr>
          <w:rFonts w:cstheme="minorHAnsi"/>
          <w:b/>
        </w:rPr>
      </w:pPr>
      <w:r>
        <w:rPr>
          <w:rFonts w:cstheme="minorHAnsi"/>
          <w:b/>
        </w:rPr>
        <w:t>Permite cuantificar a los beneficiarios finales de las acciones que se realizan con recursos del Fondo;</w:t>
      </w:r>
    </w:p>
    <w:p w14:paraId="24867151" w14:textId="2703FC06" w:rsidR="00042E1B" w:rsidRDefault="00042E1B" w:rsidP="00197192">
      <w:pPr>
        <w:pStyle w:val="Prrafodelista"/>
        <w:numPr>
          <w:ilvl w:val="0"/>
          <w:numId w:val="35"/>
        </w:numPr>
        <w:spacing w:before="0"/>
        <w:rPr>
          <w:rFonts w:cstheme="minorHAnsi"/>
          <w:b/>
        </w:rPr>
      </w:pPr>
      <w:r>
        <w:rPr>
          <w:rFonts w:cstheme="minorHAnsi"/>
          <w:b/>
        </w:rPr>
        <w:t>Permite la rastreabilidad de los recursos que se ejercieron para alcanzar los resultados;</w:t>
      </w:r>
    </w:p>
    <w:p w14:paraId="12D7FA27" w14:textId="53E61883" w:rsidR="00042E1B" w:rsidRPr="007B37DA" w:rsidRDefault="00042E1B" w:rsidP="00197192">
      <w:pPr>
        <w:pStyle w:val="Prrafodelista"/>
        <w:numPr>
          <w:ilvl w:val="0"/>
          <w:numId w:val="35"/>
        </w:numPr>
        <w:spacing w:before="0"/>
        <w:ind w:left="714" w:hanging="357"/>
        <w:contextualSpacing w:val="0"/>
        <w:rPr>
          <w:rFonts w:cstheme="minorHAnsi"/>
          <w:b/>
          <w:lang w:val="es-ES"/>
        </w:rPr>
      </w:pPr>
      <w:proofErr w:type="gramStart"/>
      <w:r>
        <w:rPr>
          <w:rFonts w:cstheme="minorHAnsi"/>
          <w:b/>
          <w:lang w:val="es-ES"/>
        </w:rPr>
        <w:t>Explica y justifica las razones de la modificación de las metas, en caso de hacerlo?</w:t>
      </w:r>
      <w:proofErr w:type="gramEnd"/>
    </w:p>
    <w:tbl>
      <w:tblPr>
        <w:tblW w:w="5000" w:type="pct"/>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AEAAAA" w:themeFill="background2" w:themeFillShade="BF"/>
        <w:tblLayout w:type="fixed"/>
        <w:tblCellMar>
          <w:top w:w="57" w:type="dxa"/>
          <w:bottom w:w="57" w:type="dxa"/>
        </w:tblCellMar>
        <w:tblLook w:val="00A0" w:firstRow="1" w:lastRow="0" w:firstColumn="1" w:lastColumn="0" w:noHBand="0" w:noVBand="0"/>
      </w:tblPr>
      <w:tblGrid>
        <w:gridCol w:w="1263"/>
        <w:gridCol w:w="807"/>
        <w:gridCol w:w="7872"/>
      </w:tblGrid>
      <w:tr w:rsidR="00042E1B" w:rsidRPr="004A18C8" w14:paraId="357F2E84" w14:textId="77777777" w:rsidTr="004D663E">
        <w:trPr>
          <w:trHeight w:val="268"/>
          <w:jc w:val="center"/>
        </w:trPr>
        <w:tc>
          <w:tcPr>
            <w:tcW w:w="635" w:type="pct"/>
            <w:shd w:val="clear" w:color="auto" w:fill="FFFFFF" w:themeFill="background1"/>
          </w:tcPr>
          <w:p w14:paraId="02A4636B" w14:textId="77777777" w:rsidR="00042E1B" w:rsidRPr="004A18C8" w:rsidRDefault="00042E1B" w:rsidP="004D663E">
            <w:pPr>
              <w:pStyle w:val="Prrafodelista1"/>
              <w:ind w:left="0"/>
              <w:jc w:val="center"/>
              <w:rPr>
                <w:rFonts w:asciiTheme="minorHAnsi" w:eastAsia="Times" w:hAnsiTheme="minorHAnsi" w:cs="Arial"/>
                <w:b/>
                <w:iCs/>
                <w:sz w:val="20"/>
                <w:szCs w:val="20"/>
                <w:lang w:eastAsia="es-MX"/>
              </w:rPr>
            </w:pPr>
            <w:r w:rsidRPr="004A18C8">
              <w:rPr>
                <w:rFonts w:asciiTheme="minorHAnsi" w:eastAsia="Times" w:hAnsiTheme="minorHAnsi" w:cs="Arial"/>
                <w:b/>
                <w:iCs/>
                <w:sz w:val="20"/>
                <w:szCs w:val="20"/>
                <w:lang w:eastAsia="es-MX"/>
              </w:rPr>
              <w:t>Respuesta</w:t>
            </w:r>
          </w:p>
        </w:tc>
        <w:tc>
          <w:tcPr>
            <w:tcW w:w="406" w:type="pct"/>
            <w:shd w:val="clear" w:color="auto" w:fill="FFFFFF" w:themeFill="background1"/>
            <w:vAlign w:val="center"/>
          </w:tcPr>
          <w:p w14:paraId="7786AAA7" w14:textId="77777777" w:rsidR="00042E1B" w:rsidRPr="004A18C8" w:rsidRDefault="00042E1B" w:rsidP="004D663E">
            <w:pPr>
              <w:pStyle w:val="Prrafodelista1"/>
              <w:snapToGrid w:val="0"/>
              <w:ind w:left="0"/>
              <w:jc w:val="center"/>
              <w:rPr>
                <w:rFonts w:asciiTheme="minorHAnsi" w:eastAsia="Times" w:hAnsiTheme="minorHAnsi" w:cs="Arial"/>
                <w:b/>
                <w:iCs/>
                <w:sz w:val="20"/>
                <w:szCs w:val="20"/>
                <w:lang w:eastAsia="es-MX"/>
              </w:rPr>
            </w:pPr>
            <w:r w:rsidRPr="004A18C8">
              <w:rPr>
                <w:rFonts w:asciiTheme="minorHAnsi" w:eastAsia="Times" w:hAnsiTheme="minorHAnsi" w:cs="Arial"/>
                <w:b/>
                <w:iCs/>
                <w:sz w:val="20"/>
                <w:szCs w:val="20"/>
                <w:lang w:eastAsia="es-MX"/>
              </w:rPr>
              <w:t>Nivel</w:t>
            </w:r>
          </w:p>
        </w:tc>
        <w:tc>
          <w:tcPr>
            <w:tcW w:w="3959" w:type="pct"/>
            <w:shd w:val="clear" w:color="auto" w:fill="FFFFFF" w:themeFill="background1"/>
            <w:vAlign w:val="center"/>
          </w:tcPr>
          <w:p w14:paraId="044DBE03" w14:textId="77777777" w:rsidR="00042E1B" w:rsidRPr="004A18C8" w:rsidRDefault="00042E1B" w:rsidP="004D663E">
            <w:pPr>
              <w:pStyle w:val="Prrafodelista1"/>
              <w:snapToGrid w:val="0"/>
              <w:ind w:left="0"/>
              <w:jc w:val="center"/>
              <w:rPr>
                <w:rFonts w:asciiTheme="minorHAnsi" w:eastAsia="Times" w:hAnsiTheme="minorHAnsi" w:cs="Arial"/>
                <w:b/>
                <w:iCs/>
                <w:sz w:val="20"/>
                <w:szCs w:val="20"/>
                <w:lang w:eastAsia="es-MX"/>
              </w:rPr>
            </w:pPr>
            <w:r w:rsidRPr="004A18C8">
              <w:rPr>
                <w:rFonts w:asciiTheme="minorHAnsi" w:eastAsia="Times" w:hAnsiTheme="minorHAnsi" w:cs="Arial"/>
                <w:b/>
                <w:iCs/>
                <w:sz w:val="20"/>
                <w:szCs w:val="20"/>
                <w:lang w:eastAsia="es-MX"/>
              </w:rPr>
              <w:t>Criterios</w:t>
            </w:r>
          </w:p>
        </w:tc>
      </w:tr>
      <w:tr w:rsidR="00042E1B" w:rsidRPr="004A18C8" w14:paraId="170EC78C" w14:textId="77777777" w:rsidTr="004D663E">
        <w:trPr>
          <w:trHeight w:val="400"/>
          <w:jc w:val="center"/>
        </w:trPr>
        <w:tc>
          <w:tcPr>
            <w:tcW w:w="635" w:type="pct"/>
            <w:shd w:val="clear" w:color="auto" w:fill="FFFFFF" w:themeFill="background1"/>
            <w:vAlign w:val="center"/>
          </w:tcPr>
          <w:p w14:paraId="6B2844FC" w14:textId="77777777" w:rsidR="00042E1B" w:rsidRPr="00396594" w:rsidRDefault="00042E1B" w:rsidP="004D663E">
            <w:pPr>
              <w:pStyle w:val="Prrafodelista1"/>
              <w:shd w:val="clear" w:color="auto" w:fill="FFFFFF" w:themeFill="background1"/>
              <w:ind w:left="0"/>
              <w:jc w:val="center"/>
              <w:rPr>
                <w:rFonts w:asciiTheme="minorHAnsi" w:hAnsiTheme="minorHAnsi" w:cs="Arial"/>
                <w:sz w:val="20"/>
                <w:szCs w:val="22"/>
                <w:lang w:eastAsia="es-MX"/>
              </w:rPr>
            </w:pPr>
            <w:r w:rsidRPr="00396594">
              <w:rPr>
                <w:rFonts w:asciiTheme="minorHAnsi" w:hAnsiTheme="minorHAnsi" w:cs="Arial"/>
                <w:sz w:val="20"/>
                <w:szCs w:val="22"/>
                <w:lang w:eastAsia="es-MX"/>
              </w:rPr>
              <w:t>Sí</w:t>
            </w:r>
          </w:p>
        </w:tc>
        <w:tc>
          <w:tcPr>
            <w:tcW w:w="406" w:type="pct"/>
            <w:shd w:val="clear" w:color="auto" w:fill="FFFFFF" w:themeFill="background1"/>
            <w:vAlign w:val="center"/>
          </w:tcPr>
          <w:p w14:paraId="02EB58E2" w14:textId="3F0A5746" w:rsidR="00042E1B" w:rsidRPr="00396594" w:rsidRDefault="00C72E29" w:rsidP="004D663E">
            <w:pPr>
              <w:pStyle w:val="Prrafodelista1"/>
              <w:snapToGrid w:val="0"/>
              <w:ind w:left="0"/>
              <w:jc w:val="center"/>
              <w:rPr>
                <w:rFonts w:asciiTheme="minorHAnsi" w:hAnsiTheme="minorHAnsi" w:cs="Arial"/>
                <w:sz w:val="20"/>
                <w:szCs w:val="22"/>
                <w:lang w:eastAsia="es-MX"/>
              </w:rPr>
            </w:pPr>
            <w:r>
              <w:rPr>
                <w:rFonts w:asciiTheme="minorHAnsi" w:hAnsiTheme="minorHAnsi" w:cs="Arial"/>
                <w:sz w:val="20"/>
                <w:szCs w:val="22"/>
                <w:lang w:eastAsia="es-MX"/>
              </w:rPr>
              <w:t>3</w:t>
            </w:r>
          </w:p>
        </w:tc>
        <w:tc>
          <w:tcPr>
            <w:tcW w:w="3959" w:type="pct"/>
            <w:shd w:val="clear" w:color="auto" w:fill="FFFFFF" w:themeFill="background1"/>
          </w:tcPr>
          <w:p w14:paraId="19BD87C8" w14:textId="2C43B138" w:rsidR="00042E1B" w:rsidRPr="00396594" w:rsidRDefault="00760376" w:rsidP="004D663E">
            <w:pPr>
              <w:pStyle w:val="Prrafodelista1"/>
              <w:numPr>
                <w:ilvl w:val="0"/>
                <w:numId w:val="1"/>
              </w:numPr>
              <w:tabs>
                <w:tab w:val="left" w:pos="256"/>
              </w:tabs>
              <w:snapToGrid w:val="0"/>
              <w:ind w:left="170" w:hanging="215"/>
              <w:rPr>
                <w:rFonts w:asciiTheme="minorHAnsi" w:hAnsiTheme="minorHAnsi" w:cs="Arial"/>
                <w:sz w:val="20"/>
                <w:szCs w:val="22"/>
                <w:lang w:eastAsia="es-MX"/>
              </w:rPr>
            </w:pPr>
            <w:r>
              <w:rPr>
                <w:rFonts w:asciiTheme="minorHAnsi" w:hAnsiTheme="minorHAnsi" w:cs="Arial"/>
                <w:sz w:val="20"/>
                <w:szCs w:val="22"/>
                <w:lang w:eastAsia="es-MX"/>
              </w:rPr>
              <w:t xml:space="preserve">La información del avance del Fondo cumple con </w:t>
            </w:r>
            <w:r w:rsidR="00C72E29" w:rsidRPr="00C72E29">
              <w:rPr>
                <w:rFonts w:asciiTheme="minorHAnsi" w:hAnsiTheme="minorHAnsi" w:cs="Arial"/>
                <w:b/>
                <w:bCs/>
                <w:sz w:val="20"/>
                <w:szCs w:val="22"/>
                <w:lang w:eastAsia="es-MX"/>
              </w:rPr>
              <w:t>cuatro</w:t>
            </w:r>
            <w:r w:rsidR="00C72E29">
              <w:rPr>
                <w:rFonts w:asciiTheme="minorHAnsi" w:hAnsiTheme="minorHAnsi" w:cs="Arial"/>
                <w:sz w:val="20"/>
                <w:szCs w:val="22"/>
                <w:lang w:eastAsia="es-MX"/>
              </w:rPr>
              <w:t xml:space="preserve"> de</w:t>
            </w:r>
            <w:r>
              <w:rPr>
                <w:rFonts w:asciiTheme="minorHAnsi" w:hAnsiTheme="minorHAnsi" w:cs="Arial"/>
                <w:sz w:val="20"/>
                <w:szCs w:val="22"/>
                <w:lang w:eastAsia="es-MX"/>
              </w:rPr>
              <w:t xml:space="preserve"> las características establecidas en la pregunta.</w:t>
            </w:r>
            <w:r w:rsidR="00042E1B">
              <w:rPr>
                <w:rFonts w:asciiTheme="minorHAnsi" w:hAnsiTheme="minorHAnsi" w:cs="Arial"/>
                <w:sz w:val="20"/>
                <w:szCs w:val="22"/>
                <w:lang w:eastAsia="es-MX"/>
              </w:rPr>
              <w:t xml:space="preserve"> </w:t>
            </w:r>
          </w:p>
        </w:tc>
      </w:tr>
    </w:tbl>
    <w:p w14:paraId="2D09FFB5" w14:textId="77777777" w:rsidR="00042E1B" w:rsidRDefault="00042E1B" w:rsidP="00042E1B"/>
    <w:p w14:paraId="78F67C65" w14:textId="532C7E34" w:rsidR="004C447C" w:rsidRDefault="004C447C" w:rsidP="00EF7C46">
      <w:r>
        <w:t xml:space="preserve">De acuerdo con el Artículo 48 de la LCF, los Estados y el Distrito Federal enviarán al Ejecutivo Federal, por conducto de la SHCP, informes sobre el ejercicio y destino de los recursos de los Fondos de Aportaciones Federales. </w:t>
      </w:r>
      <w:r w:rsidR="00A61720">
        <w:t xml:space="preserve">En estos informes se reporta el avance logrado de manera trimestral y anual en la gestión de proyectos, el avance financiero y de indicadores, con lo que se valora el </w:t>
      </w:r>
      <w:r w:rsidR="00F26543">
        <w:t>nivel de cumplimiento de</w:t>
      </w:r>
      <w:r w:rsidR="00A61720">
        <w:t xml:space="preserve"> objetivo</w:t>
      </w:r>
      <w:r w:rsidR="00F26543">
        <w:t>s</w:t>
      </w:r>
      <w:r w:rsidR="00A61720">
        <w:t xml:space="preserve"> del Fondo</w:t>
      </w:r>
      <w:r w:rsidR="00F26543">
        <w:t>. De acuerdo con los párrafos tercero y cuarto del</w:t>
      </w:r>
      <w:r w:rsidR="004939E0">
        <w:t xml:space="preserve"> Artículo 48 de la</w:t>
      </w:r>
      <w:r w:rsidR="00F26543">
        <w:t xml:space="preserve"> LCF, los informes que las entidades federativas le entregan a la SHCP, así como los que la Secretaría le entrega al Congreso, se deben publicar en sus respectivas páginas de internet. A nivel federal, esta información se integra en los Informes sobre la Situación Económica, las Finanzas Públicas y la Deuda Pública, documentos que están disponibles en la página de la SHCP (</w:t>
      </w:r>
      <w:r w:rsidR="00F26543" w:rsidRPr="00B432D4">
        <w:t>https://www.finanzaspublicas.hacienda.gob.mx/work/models/Finanzas_Publicas/docs/congreso/infotrim/2017/ivt/01inf/itindc_201704.pdf</w:t>
      </w:r>
      <w:r w:rsidR="00F26543">
        <w:t>); mientras que, a nivel estatal, las que integran sus informes, la mayoría l</w:t>
      </w:r>
      <w:r w:rsidR="00A94BE3">
        <w:t>o</w:t>
      </w:r>
      <w:r w:rsidR="00F26543">
        <w:t>s publica</w:t>
      </w:r>
      <w:r w:rsidR="00A94BE3">
        <w:t>n</w:t>
      </w:r>
      <w:r w:rsidR="00F26543">
        <w:t xml:space="preserve"> en sus páginas de internet. </w:t>
      </w:r>
      <w:r w:rsidR="00A94BE3">
        <w:t>Esto permite confirmar que la información del avance de los objetivos del Fondo se puede verificar públicamente.</w:t>
      </w:r>
    </w:p>
    <w:p w14:paraId="28CFFDDD" w14:textId="604FC51C" w:rsidR="00460E1D" w:rsidRDefault="000F4E9B" w:rsidP="00042E1B">
      <w:r>
        <w:t xml:space="preserve">Dado que </w:t>
      </w:r>
      <w:r w:rsidR="00460E1D">
        <w:t xml:space="preserve">los indicadores establecidos en los objetivos de Propósito, Componentes y Actividades, así como el indicador Índice de Impacto de la Deuda Pública, establecido a nivel de Fin, </w:t>
      </w:r>
      <w:r>
        <w:t xml:space="preserve">son reportados por </w:t>
      </w:r>
      <w:r w:rsidR="006D1F44">
        <w:t xml:space="preserve">cada una de </w:t>
      </w:r>
      <w:r>
        <w:t>las entidades federativas, se puede ubicar geográficamente la contribución de cada entidad federativa al cumplimiento de objetivos.</w:t>
      </w:r>
    </w:p>
    <w:p w14:paraId="42562EB4" w14:textId="44415028" w:rsidR="00EA6061" w:rsidRDefault="00F22A21" w:rsidP="00042E1B">
      <w:r>
        <w:t xml:space="preserve">Independientemente de los avances logrados en los objetivos del FAFEF, su </w:t>
      </w:r>
      <w:r w:rsidR="00C82613">
        <w:t>población</w:t>
      </w:r>
      <w:r>
        <w:t xml:space="preserve"> objetivo la representan las</w:t>
      </w:r>
      <w:r w:rsidR="000F4E9B">
        <w:t xml:space="preserve"> 32 entidades federativas</w:t>
      </w:r>
      <w:r>
        <w:t>, que son a las que se les transfieren los recursos del Fondo</w:t>
      </w:r>
      <w:r w:rsidR="007F6DC9">
        <w:t xml:space="preserve">, por lo que de manera implícita está cuantificada. </w:t>
      </w:r>
      <w:r w:rsidR="00B268ED">
        <w:t xml:space="preserve">Además, con la información que se reporta en </w:t>
      </w:r>
      <w:r w:rsidR="007F6DC9">
        <w:t>SRFT</w:t>
      </w:r>
      <w:r w:rsidR="00B268ED">
        <w:t xml:space="preserve">, el FAFEF </w:t>
      </w:r>
      <w:r w:rsidR="00760376">
        <w:t>identifica</w:t>
      </w:r>
      <w:r w:rsidR="00B268ED">
        <w:t xml:space="preserve"> los resultados logrados en cada entidad federativa con los recursos </w:t>
      </w:r>
      <w:r w:rsidR="00760376">
        <w:t>proporcionados por el Fondo</w:t>
      </w:r>
      <w:r w:rsidR="007F6DC9">
        <w:t xml:space="preserve">, por lo que se puede tener una rastreabilidad del ejercicio de los recursos. </w:t>
      </w:r>
    </w:p>
    <w:p w14:paraId="1A1A87C4" w14:textId="468DAD62" w:rsidR="00760376" w:rsidRDefault="00C72E29" w:rsidP="00042E1B">
      <w:r>
        <w:t>Finalmente, aunque algunas de las entidades federativas modificaron sus metas en el ejercicio 2017, se identificó en las bases de datos obtenidas del SRFT que ninguno de ellos explicó y/o justificaron las razones por las cuales las modificaron.</w:t>
      </w:r>
    </w:p>
    <w:p w14:paraId="2AA9C8EC" w14:textId="492D0A36" w:rsidR="00912111" w:rsidRDefault="00912111" w:rsidP="00EB7BD9">
      <w:r>
        <w:br w:type="page"/>
      </w:r>
    </w:p>
    <w:p w14:paraId="5C96120F" w14:textId="5BDB140C" w:rsidR="00912111" w:rsidRDefault="00912111" w:rsidP="00912111">
      <w:pPr>
        <w:rPr>
          <w:b/>
        </w:rPr>
      </w:pPr>
      <w:r>
        <w:rPr>
          <w:b/>
        </w:rPr>
        <w:lastRenderedPageBreak/>
        <w:t>46</w:t>
      </w:r>
      <w:r w:rsidRPr="00157CDA">
        <w:rPr>
          <w:b/>
        </w:rPr>
        <w:t xml:space="preserve">. </w:t>
      </w:r>
      <w:r>
        <w:rPr>
          <w:b/>
        </w:rPr>
        <w:t>A partir de análisis externos (evaluaciones, auditorías al desempeño, informes de organizaciones independientes, u otros relevantes) realizados al Fondo (ya sea a nivel federal, estatal o municipal) y de su experiencia en la temática ¿qué temas del Fondo considera importante analizar mediante evaluaciones u otros ejercicios conducidos por instancias externas?</w:t>
      </w:r>
    </w:p>
    <w:p w14:paraId="043FA3D1" w14:textId="0F03C83F" w:rsidR="00912111" w:rsidRPr="002E3CDF" w:rsidRDefault="006569F7" w:rsidP="006569F7">
      <w:pPr>
        <w:spacing w:before="240" w:after="240"/>
        <w:rPr>
          <w:b/>
          <w:bCs/>
        </w:rPr>
      </w:pPr>
      <w:r w:rsidRPr="002E3CDF">
        <w:rPr>
          <w:b/>
          <w:bCs/>
        </w:rPr>
        <w:t>No procede valoración cuantitativa.</w:t>
      </w:r>
    </w:p>
    <w:p w14:paraId="3A56B3E1" w14:textId="6FED86E1" w:rsidR="00721204" w:rsidRPr="00F1082A" w:rsidRDefault="00F1082A" w:rsidP="00912111">
      <w:pPr>
        <w:rPr>
          <w:bCs/>
        </w:rPr>
      </w:pPr>
      <w:r w:rsidRPr="00F1082A">
        <w:rPr>
          <w:bCs/>
        </w:rPr>
        <w:t>En est</w:t>
      </w:r>
      <w:r w:rsidR="00A71D93">
        <w:rPr>
          <w:bCs/>
        </w:rPr>
        <w:t>e</w:t>
      </w:r>
      <w:r w:rsidRPr="00F1082A">
        <w:rPr>
          <w:bCs/>
        </w:rPr>
        <w:t xml:space="preserve"> </w:t>
      </w:r>
      <w:r w:rsidR="00B97F72">
        <w:rPr>
          <w:bCs/>
        </w:rPr>
        <w:t>informe</w:t>
      </w:r>
      <w:r w:rsidRPr="00F1082A">
        <w:rPr>
          <w:bCs/>
        </w:rPr>
        <w:t xml:space="preserve"> se ha hecho un </w:t>
      </w:r>
      <w:r>
        <w:rPr>
          <w:bCs/>
        </w:rPr>
        <w:t xml:space="preserve">esfuerzo por </w:t>
      </w:r>
      <w:r w:rsidR="00B97F72">
        <w:rPr>
          <w:bCs/>
        </w:rPr>
        <w:t>evalu</w:t>
      </w:r>
      <w:r>
        <w:rPr>
          <w:bCs/>
        </w:rPr>
        <w:t xml:space="preserve">ar el diseño del Fondo; sin embargo, la falta de un diagnóstico </w:t>
      </w:r>
      <w:r w:rsidR="00B97F72">
        <w:rPr>
          <w:bCs/>
        </w:rPr>
        <w:t>en donde se identifique</w:t>
      </w:r>
      <w:r>
        <w:rPr>
          <w:bCs/>
        </w:rPr>
        <w:t xml:space="preserve"> el problema o los problemas que busca resolver, la falta de un esquema de árbol de problemas, </w:t>
      </w:r>
      <w:r w:rsidR="00B97F72">
        <w:rPr>
          <w:bCs/>
        </w:rPr>
        <w:t>en donde se</w:t>
      </w:r>
      <w:r>
        <w:rPr>
          <w:bCs/>
        </w:rPr>
        <w:t xml:space="preserve"> identifi</w:t>
      </w:r>
      <w:r w:rsidR="00B97F72">
        <w:rPr>
          <w:bCs/>
        </w:rPr>
        <w:t>quen</w:t>
      </w:r>
      <w:r>
        <w:rPr>
          <w:bCs/>
        </w:rPr>
        <w:t xml:space="preserve"> las causas y efectos </w:t>
      </w:r>
      <w:r w:rsidR="00B97F72">
        <w:rPr>
          <w:bCs/>
        </w:rPr>
        <w:t xml:space="preserve">que se derivan </w:t>
      </w:r>
      <w:r>
        <w:rPr>
          <w:bCs/>
        </w:rPr>
        <w:t>del problema</w:t>
      </w:r>
      <w:r w:rsidR="00B97F72">
        <w:rPr>
          <w:bCs/>
        </w:rPr>
        <w:t xml:space="preserve"> central</w:t>
      </w:r>
      <w:r>
        <w:rPr>
          <w:bCs/>
        </w:rPr>
        <w:t xml:space="preserve">, así como la falta de un documento en donde se justifique el modelo de intervención que emplea, hace necesario, que una vez que </w:t>
      </w:r>
      <w:r w:rsidR="00B97F72">
        <w:rPr>
          <w:bCs/>
        </w:rPr>
        <w:t xml:space="preserve">las atienda </w:t>
      </w:r>
      <w:r>
        <w:rPr>
          <w:bCs/>
        </w:rPr>
        <w:t xml:space="preserve">el Fondo, se </w:t>
      </w:r>
      <w:r w:rsidR="00B97F72">
        <w:rPr>
          <w:bCs/>
        </w:rPr>
        <w:t>evalúe su diseño.</w:t>
      </w:r>
      <w:r w:rsidR="00B10693">
        <w:rPr>
          <w:bCs/>
        </w:rPr>
        <w:t xml:space="preserve"> Cabe mencionar que u</w:t>
      </w:r>
      <w:r w:rsidR="00721204">
        <w:rPr>
          <w:bCs/>
        </w:rPr>
        <w:t>na Evaluación de Diseño tiene como objetivo general el “Analizar y valorar el diseño del Fondo, con la finalidad de identificar si el programa contiene los elementos necesarios que permitan prever de manera razonable el logro de sus metas y objetivos, a efecto de instrumentar mejoras”</w:t>
      </w:r>
      <w:r w:rsidR="00C06A3F">
        <w:rPr>
          <w:bCs/>
        </w:rPr>
        <w:t>.</w:t>
      </w:r>
    </w:p>
    <w:p w14:paraId="5FED9E2B" w14:textId="77777777" w:rsidR="00042E1B" w:rsidRDefault="00042E1B" w:rsidP="00EB7BD9"/>
    <w:p w14:paraId="6DD34059" w14:textId="77777777" w:rsidR="00912111" w:rsidRDefault="00912111" w:rsidP="00EB7BD9"/>
    <w:p w14:paraId="1C690E43" w14:textId="77777777" w:rsidR="00997372" w:rsidRDefault="00997372" w:rsidP="00B14566">
      <w:pPr>
        <w:pStyle w:val="Ttulo1"/>
      </w:pPr>
      <w:r>
        <w:br w:type="page"/>
      </w:r>
    </w:p>
    <w:p w14:paraId="0554D312" w14:textId="46236CC8" w:rsidR="0016638C" w:rsidRDefault="00B14566" w:rsidP="00FF2C7A">
      <w:pPr>
        <w:pStyle w:val="Ttulo1"/>
        <w:spacing w:before="240"/>
      </w:pPr>
      <w:bookmarkStart w:id="63" w:name="_Toc61373182"/>
      <w:r>
        <w:lastRenderedPageBreak/>
        <w:t>Análisis de Fortalezas, Oportunidades, Debilidades</w:t>
      </w:r>
      <w:r w:rsidR="00912111">
        <w:t>,</w:t>
      </w:r>
      <w:r w:rsidR="0065182B">
        <w:t xml:space="preserve"> </w:t>
      </w:r>
      <w:r>
        <w:t>Amenazas</w:t>
      </w:r>
      <w:r w:rsidR="00912111">
        <w:t xml:space="preserve"> y Recomendaciones</w:t>
      </w:r>
      <w:bookmarkEnd w:id="63"/>
    </w:p>
    <w:p w14:paraId="4D28C47A" w14:textId="58EE6008" w:rsidR="00B14566" w:rsidRDefault="000007C5" w:rsidP="00EA0115">
      <w:pPr>
        <w:snapToGrid w:val="0"/>
      </w:pPr>
      <w:r>
        <w:t>A continuación, se presentan las principales Fortalezas, Oportunidades, Debilidades y Amenazas (FODA) identificadas en cada uno de los módulos de la evaluación; así como las sugerencias que se derivan principalmente de las debilidades, las cuales se ponen a consideración de la Dependencia para la mejora continua del Fondo.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0"/>
        <w:gridCol w:w="3118"/>
        <w:gridCol w:w="1134"/>
        <w:gridCol w:w="3730"/>
      </w:tblGrid>
      <w:tr w:rsidR="006C3DAA" w:rsidRPr="00B07101" w14:paraId="4B1ED57F" w14:textId="77777777" w:rsidTr="00F946AF">
        <w:trPr>
          <w:trHeight w:val="641"/>
        </w:trPr>
        <w:tc>
          <w:tcPr>
            <w:tcW w:w="1980" w:type="dxa"/>
            <w:shd w:val="clear" w:color="auto" w:fill="9CC2E5"/>
            <w:tcMar>
              <w:top w:w="0" w:type="dxa"/>
              <w:left w:w="28" w:type="dxa"/>
              <w:bottom w:w="0" w:type="dxa"/>
              <w:right w:w="28" w:type="dxa"/>
            </w:tcMar>
            <w:vAlign w:val="center"/>
            <w:hideMark/>
          </w:tcPr>
          <w:p w14:paraId="3F2137C7" w14:textId="77777777" w:rsidR="006C3DAA" w:rsidRPr="00B07101" w:rsidRDefault="006C3DAA" w:rsidP="006C3DAA">
            <w:pPr>
              <w:snapToGrid w:val="0"/>
              <w:spacing w:before="40" w:after="40"/>
              <w:jc w:val="center"/>
              <w:rPr>
                <w:rFonts w:eastAsia="Times New Roman" w:cs="Arial"/>
                <w:b/>
                <w:bCs/>
                <w:sz w:val="20"/>
                <w:szCs w:val="20"/>
                <w:lang w:eastAsia="es-MX"/>
              </w:rPr>
            </w:pPr>
            <w:r w:rsidRPr="00B07101">
              <w:rPr>
                <w:rFonts w:eastAsia="Times New Roman" w:cs="Arial"/>
                <w:b/>
                <w:bCs/>
                <w:sz w:val="20"/>
                <w:szCs w:val="20"/>
                <w:lang w:eastAsia="es-MX"/>
              </w:rPr>
              <w:t>Tema de evaluación</w:t>
            </w:r>
          </w:p>
        </w:tc>
        <w:tc>
          <w:tcPr>
            <w:tcW w:w="3118" w:type="dxa"/>
            <w:shd w:val="clear" w:color="auto" w:fill="9CC2E5"/>
            <w:tcMar>
              <w:top w:w="0" w:type="dxa"/>
              <w:left w:w="28" w:type="dxa"/>
              <w:bottom w:w="0" w:type="dxa"/>
              <w:right w:w="28" w:type="dxa"/>
            </w:tcMar>
            <w:vAlign w:val="center"/>
            <w:hideMark/>
          </w:tcPr>
          <w:p w14:paraId="786591D9" w14:textId="4D2AB880" w:rsidR="006C3DAA" w:rsidRPr="00B07101" w:rsidRDefault="006C3DAA" w:rsidP="006C3DAA">
            <w:pPr>
              <w:snapToGrid w:val="0"/>
              <w:spacing w:before="40" w:after="40"/>
              <w:jc w:val="center"/>
              <w:rPr>
                <w:rFonts w:eastAsia="Times New Roman" w:cs="Arial"/>
                <w:b/>
                <w:bCs/>
                <w:sz w:val="20"/>
                <w:szCs w:val="20"/>
                <w:lang w:eastAsia="es-MX"/>
              </w:rPr>
            </w:pPr>
            <w:r w:rsidRPr="00B07101">
              <w:rPr>
                <w:rFonts w:eastAsia="Times New Roman" w:cs="Arial"/>
                <w:b/>
                <w:bCs/>
                <w:sz w:val="20"/>
                <w:szCs w:val="20"/>
                <w:lang w:eastAsia="es-MX"/>
              </w:rPr>
              <w:t xml:space="preserve">Fortaleza y Oportunidad/Debilidad o </w:t>
            </w:r>
            <w:r w:rsidR="004355FD">
              <w:rPr>
                <w:rFonts w:eastAsia="Times New Roman" w:cs="Arial"/>
                <w:b/>
                <w:bCs/>
                <w:sz w:val="20"/>
                <w:szCs w:val="20"/>
                <w:lang w:eastAsia="es-MX"/>
              </w:rPr>
              <w:t>A</w:t>
            </w:r>
            <w:r w:rsidRPr="00B07101">
              <w:rPr>
                <w:rFonts w:eastAsia="Times New Roman" w:cs="Arial"/>
                <w:b/>
                <w:bCs/>
                <w:sz w:val="20"/>
                <w:szCs w:val="20"/>
                <w:lang w:eastAsia="es-MX"/>
              </w:rPr>
              <w:t>menaza</w:t>
            </w:r>
          </w:p>
        </w:tc>
        <w:tc>
          <w:tcPr>
            <w:tcW w:w="1134" w:type="dxa"/>
            <w:shd w:val="clear" w:color="auto" w:fill="9CC2E5"/>
            <w:tcMar>
              <w:top w:w="0" w:type="dxa"/>
              <w:left w:w="28" w:type="dxa"/>
              <w:bottom w:w="0" w:type="dxa"/>
              <w:right w:w="28" w:type="dxa"/>
            </w:tcMar>
            <w:vAlign w:val="center"/>
            <w:hideMark/>
          </w:tcPr>
          <w:p w14:paraId="6B9939C0" w14:textId="77777777" w:rsidR="006C3DAA" w:rsidRPr="00B07101" w:rsidRDefault="006C3DAA" w:rsidP="006C3DAA">
            <w:pPr>
              <w:snapToGrid w:val="0"/>
              <w:spacing w:before="40" w:after="40"/>
              <w:jc w:val="center"/>
              <w:rPr>
                <w:rFonts w:eastAsia="Times New Roman" w:cs="Arial"/>
                <w:b/>
                <w:bCs/>
                <w:sz w:val="20"/>
                <w:szCs w:val="20"/>
                <w:lang w:eastAsia="es-MX"/>
              </w:rPr>
            </w:pPr>
            <w:r w:rsidRPr="00B07101">
              <w:rPr>
                <w:rFonts w:eastAsia="Times New Roman" w:cs="Arial"/>
                <w:b/>
                <w:bCs/>
                <w:sz w:val="20"/>
                <w:szCs w:val="20"/>
                <w:lang w:eastAsia="es-MX"/>
              </w:rPr>
              <w:t>Referencia (Pregunta)</w:t>
            </w:r>
          </w:p>
        </w:tc>
        <w:tc>
          <w:tcPr>
            <w:tcW w:w="3730" w:type="dxa"/>
            <w:shd w:val="clear" w:color="auto" w:fill="9CC2E5"/>
            <w:tcMar>
              <w:top w:w="0" w:type="dxa"/>
              <w:left w:w="28" w:type="dxa"/>
              <w:bottom w:w="0" w:type="dxa"/>
              <w:right w:w="28" w:type="dxa"/>
            </w:tcMar>
            <w:vAlign w:val="center"/>
            <w:hideMark/>
          </w:tcPr>
          <w:p w14:paraId="704967C5" w14:textId="77777777" w:rsidR="006C3DAA" w:rsidRPr="00B07101" w:rsidRDefault="006C3DAA" w:rsidP="006C3DAA">
            <w:pPr>
              <w:snapToGrid w:val="0"/>
              <w:spacing w:before="40" w:after="40"/>
              <w:jc w:val="center"/>
              <w:rPr>
                <w:rFonts w:eastAsia="Times New Roman" w:cs="Arial"/>
                <w:b/>
                <w:bCs/>
                <w:sz w:val="20"/>
                <w:szCs w:val="20"/>
                <w:lang w:eastAsia="es-MX"/>
              </w:rPr>
            </w:pPr>
            <w:r w:rsidRPr="00B07101">
              <w:rPr>
                <w:rFonts w:eastAsia="Times New Roman" w:cs="Arial"/>
                <w:b/>
                <w:bCs/>
                <w:sz w:val="20"/>
                <w:szCs w:val="20"/>
                <w:lang w:eastAsia="es-MX"/>
              </w:rPr>
              <w:t xml:space="preserve">Recomendación </w:t>
            </w:r>
          </w:p>
        </w:tc>
      </w:tr>
      <w:tr w:rsidR="006C3DAA" w:rsidRPr="00B07101" w14:paraId="660537AE" w14:textId="77777777" w:rsidTr="00F946AF">
        <w:trPr>
          <w:trHeight w:val="309"/>
        </w:trPr>
        <w:tc>
          <w:tcPr>
            <w:tcW w:w="1980" w:type="dxa"/>
            <w:vMerge w:val="restart"/>
            <w:shd w:val="clear" w:color="auto" w:fill="FFFFFF" w:themeFill="background1"/>
            <w:noWrap/>
            <w:tcMar>
              <w:top w:w="0" w:type="dxa"/>
              <w:left w:w="28" w:type="dxa"/>
              <w:bottom w:w="0" w:type="dxa"/>
              <w:right w:w="28" w:type="dxa"/>
            </w:tcMar>
            <w:vAlign w:val="center"/>
            <w:hideMark/>
          </w:tcPr>
          <w:p w14:paraId="78F13662" w14:textId="77777777" w:rsidR="006C3DAA" w:rsidRPr="00B07101" w:rsidRDefault="006C3DAA" w:rsidP="006C3DAA">
            <w:pPr>
              <w:snapToGrid w:val="0"/>
              <w:spacing w:before="40" w:after="40"/>
              <w:rPr>
                <w:rFonts w:cs="Arial"/>
                <w:bCs/>
                <w:sz w:val="20"/>
                <w:szCs w:val="20"/>
              </w:rPr>
            </w:pPr>
            <w:r w:rsidRPr="00B07101">
              <w:rPr>
                <w:rFonts w:cs="Arial"/>
                <w:bCs/>
                <w:sz w:val="20"/>
                <w:szCs w:val="20"/>
              </w:rPr>
              <w:t>Justificación del diseño del FAFEF y de su mecanismo de intervención</w:t>
            </w:r>
          </w:p>
        </w:tc>
        <w:tc>
          <w:tcPr>
            <w:tcW w:w="7982" w:type="dxa"/>
            <w:gridSpan w:val="3"/>
            <w:shd w:val="clear" w:color="auto" w:fill="D9D9D9"/>
            <w:vAlign w:val="bottom"/>
          </w:tcPr>
          <w:p w14:paraId="58C05838" w14:textId="77777777" w:rsidR="006C3DAA" w:rsidRPr="00B07101" w:rsidRDefault="006C3DAA" w:rsidP="006C3DAA">
            <w:pPr>
              <w:snapToGrid w:val="0"/>
              <w:spacing w:before="40" w:after="40"/>
              <w:jc w:val="center"/>
              <w:rPr>
                <w:rFonts w:cs="Arial"/>
                <w:b/>
                <w:sz w:val="20"/>
                <w:szCs w:val="20"/>
              </w:rPr>
            </w:pPr>
            <w:r w:rsidRPr="00B07101">
              <w:rPr>
                <w:rFonts w:cs="Arial"/>
                <w:b/>
                <w:sz w:val="20"/>
                <w:szCs w:val="20"/>
              </w:rPr>
              <w:t>Fortaleza y Oportunidad</w:t>
            </w:r>
          </w:p>
        </w:tc>
      </w:tr>
      <w:tr w:rsidR="006C3DAA" w:rsidRPr="00B07101" w14:paraId="7D2F4688" w14:textId="77777777" w:rsidTr="00F946AF">
        <w:trPr>
          <w:trHeight w:val="407"/>
        </w:trPr>
        <w:tc>
          <w:tcPr>
            <w:tcW w:w="1980" w:type="dxa"/>
            <w:vMerge/>
            <w:shd w:val="clear" w:color="auto" w:fill="FFFFFF" w:themeFill="background1"/>
            <w:tcMar>
              <w:top w:w="0" w:type="dxa"/>
              <w:left w:w="28" w:type="dxa"/>
              <w:bottom w:w="0" w:type="dxa"/>
              <w:right w:w="28" w:type="dxa"/>
            </w:tcMar>
          </w:tcPr>
          <w:p w14:paraId="7135F828" w14:textId="77777777" w:rsidR="006C3DAA" w:rsidRPr="00B07101" w:rsidRDefault="006C3DAA" w:rsidP="006C3DAA">
            <w:pPr>
              <w:snapToGrid w:val="0"/>
              <w:spacing w:before="40" w:after="40"/>
              <w:ind w:right="112"/>
              <w:rPr>
                <w:rFonts w:eastAsia="Times New Roman" w:cs="Calibri"/>
                <w:color w:val="000000"/>
                <w:sz w:val="20"/>
                <w:szCs w:val="20"/>
                <w:lang w:eastAsia="es-MX"/>
              </w:rPr>
            </w:pPr>
          </w:p>
        </w:tc>
        <w:tc>
          <w:tcPr>
            <w:tcW w:w="3118" w:type="dxa"/>
            <w:tcMar>
              <w:top w:w="0" w:type="dxa"/>
              <w:left w:w="28" w:type="dxa"/>
              <w:bottom w:w="0" w:type="dxa"/>
              <w:right w:w="28" w:type="dxa"/>
            </w:tcMar>
          </w:tcPr>
          <w:p w14:paraId="3E7E1097" w14:textId="409ECA75" w:rsidR="006C3DAA" w:rsidRPr="00205F40" w:rsidRDefault="00205F40" w:rsidP="004355FD">
            <w:pPr>
              <w:snapToGrid w:val="0"/>
              <w:spacing w:before="40" w:after="40"/>
              <w:rPr>
                <w:rFonts w:eastAsia="Times New Roman" w:cs="Calibri"/>
                <w:bCs/>
                <w:color w:val="000000"/>
                <w:sz w:val="20"/>
                <w:szCs w:val="20"/>
                <w:lang w:eastAsia="es-MX"/>
              </w:rPr>
            </w:pPr>
            <w:r w:rsidRPr="00205F40">
              <w:rPr>
                <w:rFonts w:eastAsia="Times New Roman" w:cs="Calibri"/>
                <w:bCs/>
                <w:color w:val="000000"/>
                <w:sz w:val="20"/>
                <w:szCs w:val="20"/>
                <w:lang w:eastAsia="es-MX"/>
              </w:rPr>
              <w:t>Sin fortaleza u oportunidad.</w:t>
            </w:r>
          </w:p>
        </w:tc>
        <w:tc>
          <w:tcPr>
            <w:tcW w:w="1134" w:type="dxa"/>
            <w:tcMar>
              <w:top w:w="0" w:type="dxa"/>
              <w:left w:w="28" w:type="dxa"/>
              <w:bottom w:w="0" w:type="dxa"/>
              <w:right w:w="28" w:type="dxa"/>
            </w:tcMar>
            <w:vAlign w:val="center"/>
          </w:tcPr>
          <w:p w14:paraId="054F46A7" w14:textId="2DDCF19B" w:rsidR="006C3DAA" w:rsidRPr="00B07101" w:rsidRDefault="006F09FF" w:rsidP="006C3DAA">
            <w:pPr>
              <w:snapToGrid w:val="0"/>
              <w:spacing w:before="40" w:after="40"/>
              <w:jc w:val="center"/>
              <w:rPr>
                <w:rFonts w:eastAsia="Times New Roman" w:cs="Calibri"/>
                <w:color w:val="000000"/>
                <w:sz w:val="20"/>
                <w:szCs w:val="20"/>
                <w:lang w:eastAsia="es-MX"/>
              </w:rPr>
            </w:pPr>
            <w:r>
              <w:rPr>
                <w:rFonts w:eastAsia="Times New Roman" w:cs="Calibri"/>
                <w:color w:val="000000"/>
                <w:sz w:val="20"/>
                <w:szCs w:val="20"/>
                <w:lang w:eastAsia="es-MX"/>
              </w:rPr>
              <w:t>-</w:t>
            </w:r>
          </w:p>
        </w:tc>
        <w:tc>
          <w:tcPr>
            <w:tcW w:w="3730" w:type="dxa"/>
            <w:tcMar>
              <w:top w:w="0" w:type="dxa"/>
              <w:left w:w="28" w:type="dxa"/>
              <w:bottom w:w="0" w:type="dxa"/>
              <w:right w:w="28" w:type="dxa"/>
            </w:tcMar>
            <w:vAlign w:val="center"/>
          </w:tcPr>
          <w:p w14:paraId="4D562752" w14:textId="31CEEC4A" w:rsidR="006C3DAA" w:rsidRPr="00B07101" w:rsidRDefault="006F09FF" w:rsidP="006C3DAA">
            <w:pPr>
              <w:snapToGrid w:val="0"/>
              <w:spacing w:before="40" w:after="40"/>
              <w:rPr>
                <w:rFonts w:eastAsia="Times New Roman" w:cs="Calibri"/>
                <w:color w:val="000000"/>
                <w:sz w:val="20"/>
                <w:szCs w:val="20"/>
                <w:lang w:eastAsia="es-MX"/>
              </w:rPr>
            </w:pPr>
            <w:r>
              <w:rPr>
                <w:rFonts w:eastAsia="Times New Roman" w:cs="Calibri"/>
                <w:color w:val="000000"/>
                <w:sz w:val="20"/>
                <w:szCs w:val="20"/>
                <w:lang w:eastAsia="es-MX"/>
              </w:rPr>
              <w:t>Sin recomendación.</w:t>
            </w:r>
          </w:p>
        </w:tc>
      </w:tr>
      <w:tr w:rsidR="006C3DAA" w:rsidRPr="00B07101" w14:paraId="340E7697" w14:textId="77777777" w:rsidTr="00F946AF">
        <w:trPr>
          <w:trHeight w:val="213"/>
        </w:trPr>
        <w:tc>
          <w:tcPr>
            <w:tcW w:w="1980" w:type="dxa"/>
            <w:vMerge/>
            <w:shd w:val="clear" w:color="auto" w:fill="FFFFFF" w:themeFill="background1"/>
            <w:noWrap/>
            <w:tcMar>
              <w:top w:w="0" w:type="dxa"/>
              <w:left w:w="28" w:type="dxa"/>
              <w:bottom w:w="0" w:type="dxa"/>
              <w:right w:w="28" w:type="dxa"/>
            </w:tcMar>
            <w:vAlign w:val="center"/>
            <w:hideMark/>
          </w:tcPr>
          <w:p w14:paraId="19B1D621" w14:textId="77777777" w:rsidR="006C3DAA" w:rsidRPr="00B07101" w:rsidRDefault="006C3DAA" w:rsidP="006C3DAA">
            <w:pPr>
              <w:snapToGrid w:val="0"/>
              <w:spacing w:before="40" w:after="40"/>
              <w:jc w:val="center"/>
              <w:rPr>
                <w:rFonts w:cs="Arial"/>
                <w:b/>
                <w:sz w:val="20"/>
                <w:szCs w:val="20"/>
              </w:rPr>
            </w:pPr>
          </w:p>
        </w:tc>
        <w:tc>
          <w:tcPr>
            <w:tcW w:w="7982" w:type="dxa"/>
            <w:gridSpan w:val="3"/>
            <w:shd w:val="clear" w:color="auto" w:fill="D9D9D9"/>
            <w:vAlign w:val="center"/>
          </w:tcPr>
          <w:p w14:paraId="56707A3E" w14:textId="77777777" w:rsidR="006C3DAA" w:rsidRPr="00B07101" w:rsidRDefault="006C3DAA" w:rsidP="006C3DAA">
            <w:pPr>
              <w:snapToGrid w:val="0"/>
              <w:spacing w:before="40" w:after="40"/>
              <w:jc w:val="center"/>
              <w:rPr>
                <w:rFonts w:cs="Arial"/>
                <w:b/>
                <w:sz w:val="20"/>
                <w:szCs w:val="20"/>
              </w:rPr>
            </w:pPr>
            <w:r w:rsidRPr="00B07101">
              <w:rPr>
                <w:rFonts w:cs="Arial"/>
                <w:b/>
                <w:sz w:val="20"/>
                <w:szCs w:val="20"/>
              </w:rPr>
              <w:t>Debilidad o Amenaza</w:t>
            </w:r>
          </w:p>
        </w:tc>
      </w:tr>
      <w:tr w:rsidR="006C3DAA" w:rsidRPr="00B07101" w14:paraId="17149DD3" w14:textId="77777777" w:rsidTr="00F946AF">
        <w:trPr>
          <w:trHeight w:val="300"/>
        </w:trPr>
        <w:tc>
          <w:tcPr>
            <w:tcW w:w="1980" w:type="dxa"/>
            <w:vMerge/>
            <w:shd w:val="clear" w:color="auto" w:fill="FFFFFF" w:themeFill="background1"/>
            <w:tcMar>
              <w:top w:w="0" w:type="dxa"/>
              <w:left w:w="28" w:type="dxa"/>
              <w:bottom w:w="0" w:type="dxa"/>
              <w:right w:w="28" w:type="dxa"/>
            </w:tcMar>
          </w:tcPr>
          <w:p w14:paraId="29E83F12" w14:textId="77777777" w:rsidR="006C3DAA" w:rsidRPr="00B07101" w:rsidRDefault="006C3DAA" w:rsidP="006C3DAA">
            <w:pPr>
              <w:snapToGrid w:val="0"/>
              <w:spacing w:before="40" w:after="40"/>
              <w:ind w:right="112"/>
              <w:rPr>
                <w:rFonts w:cs="Calibri"/>
                <w:sz w:val="20"/>
                <w:szCs w:val="20"/>
              </w:rPr>
            </w:pPr>
          </w:p>
        </w:tc>
        <w:tc>
          <w:tcPr>
            <w:tcW w:w="3118" w:type="dxa"/>
            <w:tcMar>
              <w:top w:w="0" w:type="dxa"/>
              <w:left w:w="28" w:type="dxa"/>
              <w:bottom w:w="0" w:type="dxa"/>
              <w:right w:w="28" w:type="dxa"/>
            </w:tcMar>
          </w:tcPr>
          <w:p w14:paraId="4DC86291" w14:textId="58B2134A" w:rsidR="006C3DAA" w:rsidRPr="000A2C8B" w:rsidRDefault="006C3DAA" w:rsidP="004355FD">
            <w:pPr>
              <w:snapToGrid w:val="0"/>
              <w:spacing w:before="40" w:after="40"/>
              <w:rPr>
                <w:rFonts w:eastAsia="Times New Roman" w:cs="Calibri"/>
                <w:color w:val="000000"/>
                <w:sz w:val="20"/>
                <w:szCs w:val="20"/>
                <w:highlight w:val="yellow"/>
                <w:lang w:eastAsia="es-MX"/>
              </w:rPr>
            </w:pPr>
            <w:r w:rsidRPr="00BD63FA">
              <w:rPr>
                <w:rFonts w:eastAsia="Times New Roman" w:cs="Calibri"/>
                <w:b/>
                <w:color w:val="000000"/>
                <w:sz w:val="20"/>
                <w:szCs w:val="20"/>
                <w:lang w:eastAsia="es-MX"/>
              </w:rPr>
              <w:t xml:space="preserve">Debilidad: </w:t>
            </w:r>
            <w:r w:rsidRPr="00BD63FA">
              <w:rPr>
                <w:rFonts w:eastAsia="Times New Roman" w:cs="Calibri"/>
                <w:color w:val="000000"/>
                <w:sz w:val="20"/>
                <w:szCs w:val="20"/>
                <w:lang w:eastAsia="es-MX"/>
              </w:rPr>
              <w:t>El FAFEF no dispone de un diagnóstico o documento institucional en donde se identifique el problema o necesidad que busca atender</w:t>
            </w:r>
            <w:r w:rsidR="006B75E3" w:rsidRPr="00BD63FA">
              <w:rPr>
                <w:rFonts w:eastAsia="Times New Roman" w:cs="Calibri"/>
                <w:color w:val="000000"/>
                <w:sz w:val="20"/>
                <w:szCs w:val="20"/>
                <w:lang w:eastAsia="es-MX"/>
              </w:rPr>
              <w:t xml:space="preserve"> y el modelo de intervención.</w:t>
            </w:r>
          </w:p>
        </w:tc>
        <w:tc>
          <w:tcPr>
            <w:tcW w:w="1134" w:type="dxa"/>
            <w:tcMar>
              <w:top w:w="0" w:type="dxa"/>
              <w:left w:w="28" w:type="dxa"/>
              <w:bottom w:w="0" w:type="dxa"/>
              <w:right w:w="28" w:type="dxa"/>
            </w:tcMar>
            <w:vAlign w:val="center"/>
          </w:tcPr>
          <w:p w14:paraId="1B7A2407" w14:textId="682445C7" w:rsidR="006C3DAA" w:rsidRPr="000A2C8B" w:rsidRDefault="006C3DAA" w:rsidP="006C3DAA">
            <w:pPr>
              <w:snapToGrid w:val="0"/>
              <w:spacing w:before="40" w:after="40"/>
              <w:jc w:val="center"/>
              <w:rPr>
                <w:rFonts w:eastAsia="Times New Roman" w:cs="Calibri"/>
                <w:color w:val="000000"/>
                <w:sz w:val="20"/>
                <w:szCs w:val="20"/>
                <w:highlight w:val="yellow"/>
                <w:lang w:eastAsia="es-MX"/>
              </w:rPr>
            </w:pPr>
            <w:r w:rsidRPr="00BD63FA">
              <w:rPr>
                <w:rFonts w:eastAsia="Times New Roman" w:cs="Calibri"/>
                <w:color w:val="000000"/>
                <w:sz w:val="20"/>
                <w:szCs w:val="20"/>
                <w:lang w:eastAsia="es-MX"/>
              </w:rPr>
              <w:t>1</w:t>
            </w:r>
            <w:r w:rsidR="00BD63FA">
              <w:rPr>
                <w:rFonts w:eastAsia="Times New Roman" w:cs="Calibri"/>
                <w:color w:val="000000"/>
                <w:sz w:val="20"/>
                <w:szCs w:val="20"/>
                <w:lang w:eastAsia="es-MX"/>
              </w:rPr>
              <w:t>,</w:t>
            </w:r>
            <w:r w:rsidRPr="00BD63FA">
              <w:rPr>
                <w:rFonts w:eastAsia="Times New Roman" w:cs="Calibri"/>
                <w:color w:val="000000"/>
                <w:sz w:val="20"/>
                <w:szCs w:val="20"/>
                <w:lang w:eastAsia="es-MX"/>
              </w:rPr>
              <w:t xml:space="preserve"> 2</w:t>
            </w:r>
            <w:r w:rsidR="00FD3D18" w:rsidRPr="00BD63FA">
              <w:rPr>
                <w:rFonts w:eastAsia="Times New Roman" w:cs="Calibri"/>
                <w:color w:val="000000"/>
                <w:sz w:val="20"/>
                <w:szCs w:val="20"/>
                <w:lang w:eastAsia="es-MX"/>
              </w:rPr>
              <w:t xml:space="preserve"> y 3</w:t>
            </w:r>
          </w:p>
        </w:tc>
        <w:tc>
          <w:tcPr>
            <w:tcW w:w="3730" w:type="dxa"/>
            <w:tcMar>
              <w:top w:w="0" w:type="dxa"/>
              <w:left w:w="28" w:type="dxa"/>
              <w:bottom w:w="0" w:type="dxa"/>
              <w:right w:w="28" w:type="dxa"/>
            </w:tcMar>
            <w:vAlign w:val="center"/>
          </w:tcPr>
          <w:p w14:paraId="37C4E1BB" w14:textId="120FA62B" w:rsidR="006B75E3" w:rsidRPr="000A2C8B" w:rsidRDefault="006C3DAA" w:rsidP="00AF0E8B">
            <w:pPr>
              <w:snapToGrid w:val="0"/>
              <w:spacing w:before="40" w:after="40"/>
              <w:ind w:right="19"/>
              <w:rPr>
                <w:rFonts w:eastAsia="Times New Roman" w:cs="Calibri"/>
                <w:color w:val="000000"/>
                <w:sz w:val="20"/>
                <w:szCs w:val="20"/>
                <w:highlight w:val="yellow"/>
                <w:lang w:eastAsia="es-MX"/>
              </w:rPr>
            </w:pPr>
            <w:r w:rsidRPr="00BD63FA">
              <w:rPr>
                <w:rFonts w:eastAsia="Times New Roman" w:cs="Calibri"/>
                <w:color w:val="000000"/>
                <w:sz w:val="20"/>
                <w:szCs w:val="20"/>
                <w:lang w:eastAsia="es-MX"/>
              </w:rPr>
              <w:t xml:space="preserve">1. </w:t>
            </w:r>
            <w:r w:rsidR="00FD3D18" w:rsidRPr="000623AE">
              <w:rPr>
                <w:rFonts w:eastAsia="Times New Roman" w:cs="Calibri"/>
                <w:color w:val="000000"/>
                <w:sz w:val="20"/>
                <w:szCs w:val="20"/>
                <w:lang w:eastAsia="es-MX"/>
              </w:rPr>
              <w:t xml:space="preserve">Considerando que el Fondo emana </w:t>
            </w:r>
            <w:r w:rsidR="00C75A72" w:rsidRPr="000623AE">
              <w:rPr>
                <w:rFonts w:eastAsia="Times New Roman" w:cs="Calibri"/>
                <w:color w:val="000000"/>
                <w:sz w:val="20"/>
                <w:szCs w:val="20"/>
                <w:lang w:eastAsia="es-MX"/>
              </w:rPr>
              <w:t>de un mandato normativo</w:t>
            </w:r>
            <w:r w:rsidR="00FD3D18" w:rsidRPr="000623AE">
              <w:rPr>
                <w:rFonts w:eastAsia="Times New Roman" w:cs="Calibri"/>
                <w:color w:val="000000"/>
                <w:sz w:val="20"/>
                <w:szCs w:val="20"/>
                <w:lang w:eastAsia="es-MX"/>
              </w:rPr>
              <w:t xml:space="preserve"> </w:t>
            </w:r>
            <w:r w:rsidR="00C75A72" w:rsidRPr="000623AE">
              <w:rPr>
                <w:rFonts w:eastAsia="Times New Roman" w:cs="Calibri"/>
                <w:color w:val="000000"/>
                <w:sz w:val="20"/>
                <w:szCs w:val="20"/>
                <w:lang w:eastAsia="es-MX"/>
              </w:rPr>
              <w:t>(</w:t>
            </w:r>
            <w:r w:rsidR="00FD3D18" w:rsidRPr="000623AE">
              <w:rPr>
                <w:rFonts w:eastAsia="Times New Roman" w:cs="Calibri"/>
                <w:color w:val="000000"/>
                <w:sz w:val="20"/>
                <w:szCs w:val="20"/>
                <w:lang w:eastAsia="es-MX"/>
              </w:rPr>
              <w:t>LCF</w:t>
            </w:r>
            <w:r w:rsidR="00C75A72" w:rsidRPr="000623AE">
              <w:rPr>
                <w:rFonts w:eastAsia="Times New Roman" w:cs="Calibri"/>
                <w:color w:val="000000"/>
                <w:sz w:val="20"/>
                <w:szCs w:val="20"/>
                <w:lang w:eastAsia="es-MX"/>
              </w:rPr>
              <w:t>)</w:t>
            </w:r>
            <w:r w:rsidR="00FD3D18" w:rsidRPr="000623AE">
              <w:rPr>
                <w:rFonts w:eastAsia="Times New Roman" w:cs="Calibri"/>
                <w:color w:val="000000"/>
                <w:sz w:val="20"/>
                <w:szCs w:val="20"/>
                <w:lang w:eastAsia="es-MX"/>
              </w:rPr>
              <w:t>, se sugiere revisar la pertinencia de e</w:t>
            </w:r>
            <w:r w:rsidRPr="000623AE">
              <w:rPr>
                <w:rFonts w:eastAsia="Times New Roman" w:cs="Calibri"/>
                <w:color w:val="000000"/>
                <w:sz w:val="20"/>
                <w:szCs w:val="20"/>
                <w:lang w:eastAsia="es-MX"/>
              </w:rPr>
              <w:t xml:space="preserve">laborar un diagnóstico específico para el Fondo, que incluya como mínimo los siguientes apartados: </w:t>
            </w:r>
            <w:r w:rsidR="006F09FF" w:rsidRPr="000623AE">
              <w:rPr>
                <w:rFonts w:eastAsia="Times New Roman" w:cs="Calibri"/>
                <w:color w:val="000000"/>
                <w:sz w:val="20"/>
                <w:szCs w:val="20"/>
                <w:lang w:eastAsia="es-MX"/>
              </w:rPr>
              <w:t>1) Antecedentes, 2) Identificación, definición y descripción del problema o necesidad, 3) Objetivos, 4) Cobertura, 5) Análisis de alternativas, 6) Diseño del programa, 7) Análisis de similitudes o complementariedades y 8) Presupuesto. E</w:t>
            </w:r>
            <w:r w:rsidR="006B75E3" w:rsidRPr="000623AE">
              <w:rPr>
                <w:rFonts w:eastAsia="Times New Roman" w:cs="Calibri"/>
                <w:color w:val="000000"/>
                <w:sz w:val="20"/>
                <w:szCs w:val="20"/>
                <w:lang w:eastAsia="es-MX"/>
              </w:rPr>
              <w:t>l</w:t>
            </w:r>
            <w:r w:rsidR="006F09FF" w:rsidRPr="000623AE">
              <w:rPr>
                <w:rFonts w:eastAsia="Times New Roman" w:cs="Calibri"/>
                <w:color w:val="000000"/>
                <w:sz w:val="20"/>
                <w:szCs w:val="20"/>
                <w:lang w:eastAsia="es-MX"/>
              </w:rPr>
              <w:t xml:space="preserve">  diagnóstico </w:t>
            </w:r>
            <w:r w:rsidR="006B75E3" w:rsidRPr="000623AE">
              <w:rPr>
                <w:rFonts w:eastAsia="Times New Roman" w:cs="Calibri"/>
                <w:color w:val="000000"/>
                <w:sz w:val="20"/>
                <w:szCs w:val="20"/>
                <w:lang w:eastAsia="es-MX"/>
              </w:rPr>
              <w:t xml:space="preserve">debe </w:t>
            </w:r>
            <w:r w:rsidR="006F09FF" w:rsidRPr="000623AE">
              <w:rPr>
                <w:rFonts w:eastAsia="Times New Roman" w:cs="Calibri"/>
                <w:color w:val="000000"/>
                <w:sz w:val="20"/>
                <w:szCs w:val="20"/>
                <w:lang w:eastAsia="es-MX"/>
              </w:rPr>
              <w:t>contempl</w:t>
            </w:r>
            <w:r w:rsidR="006B75E3" w:rsidRPr="000623AE">
              <w:rPr>
                <w:rFonts w:eastAsia="Times New Roman" w:cs="Calibri"/>
                <w:color w:val="000000"/>
                <w:sz w:val="20"/>
                <w:szCs w:val="20"/>
                <w:lang w:eastAsia="es-MX"/>
              </w:rPr>
              <w:t>ar</w:t>
            </w:r>
            <w:r w:rsidR="006F09FF" w:rsidRPr="000623AE">
              <w:rPr>
                <w:rFonts w:eastAsia="Times New Roman" w:cs="Calibri"/>
                <w:color w:val="000000"/>
                <w:sz w:val="20"/>
                <w:szCs w:val="20"/>
                <w:lang w:eastAsia="es-MX"/>
              </w:rPr>
              <w:t xml:space="preserve"> el análisis de los </w:t>
            </w:r>
            <w:r w:rsidR="006B75E3" w:rsidRPr="000623AE">
              <w:rPr>
                <w:rFonts w:eastAsia="Times New Roman" w:cs="Calibri"/>
                <w:color w:val="000000"/>
                <w:sz w:val="20"/>
                <w:szCs w:val="20"/>
                <w:lang w:eastAsia="es-MX"/>
              </w:rPr>
              <w:t xml:space="preserve"> 9 </w:t>
            </w:r>
            <w:r w:rsidR="006F09FF" w:rsidRPr="000623AE">
              <w:rPr>
                <w:rFonts w:eastAsia="Times New Roman" w:cs="Calibri"/>
                <w:color w:val="000000"/>
                <w:sz w:val="20"/>
                <w:szCs w:val="20"/>
                <w:lang w:eastAsia="es-MX"/>
              </w:rPr>
              <w:t>rubros de gasto que establece el Artículo 47 de la LCF.</w:t>
            </w:r>
            <w:r w:rsidR="00AF0E8B">
              <w:rPr>
                <w:rFonts w:eastAsia="Times New Roman" w:cs="Calibri"/>
                <w:color w:val="000000"/>
                <w:sz w:val="20"/>
                <w:szCs w:val="20"/>
                <w:lang w:eastAsia="es-MX"/>
              </w:rPr>
              <w:t xml:space="preserve"> </w:t>
            </w:r>
            <w:r w:rsidR="006B75E3" w:rsidRPr="000623AE">
              <w:rPr>
                <w:rFonts w:eastAsia="Times New Roman" w:cs="Calibri"/>
                <w:color w:val="000000"/>
                <w:sz w:val="20"/>
                <w:szCs w:val="20"/>
                <w:lang w:eastAsia="es-MX"/>
              </w:rPr>
              <w:t>Además</w:t>
            </w:r>
            <w:r w:rsidR="00AF0E8B">
              <w:rPr>
                <w:rFonts w:eastAsia="Times New Roman" w:cs="Calibri"/>
                <w:color w:val="000000"/>
                <w:sz w:val="20"/>
                <w:szCs w:val="20"/>
                <w:lang w:eastAsia="es-MX"/>
              </w:rPr>
              <w:t>,</w:t>
            </w:r>
            <w:r w:rsidR="006B75E3" w:rsidRPr="000623AE">
              <w:rPr>
                <w:rFonts w:eastAsia="Times New Roman" w:cs="Calibri"/>
                <w:color w:val="000000"/>
                <w:sz w:val="20"/>
                <w:szCs w:val="20"/>
                <w:lang w:eastAsia="es-MX"/>
              </w:rPr>
              <w:t xml:space="preserve"> </w:t>
            </w:r>
            <w:r w:rsidR="00255793" w:rsidRPr="000623AE">
              <w:rPr>
                <w:rFonts w:eastAsia="Times New Roman" w:cs="Calibri"/>
                <w:color w:val="000000"/>
                <w:sz w:val="20"/>
                <w:szCs w:val="20"/>
                <w:lang w:eastAsia="es-MX"/>
              </w:rPr>
              <w:t>debe in</w:t>
            </w:r>
            <w:r w:rsidR="00775965" w:rsidRPr="000623AE">
              <w:rPr>
                <w:rFonts w:eastAsia="Times New Roman" w:cs="Calibri"/>
                <w:color w:val="000000"/>
                <w:sz w:val="20"/>
                <w:szCs w:val="20"/>
                <w:lang w:eastAsia="es-MX"/>
              </w:rPr>
              <w:t>cluir</w:t>
            </w:r>
            <w:r w:rsidR="006B75E3" w:rsidRPr="000623AE">
              <w:rPr>
                <w:rFonts w:eastAsia="Times New Roman" w:cs="Calibri"/>
                <w:color w:val="000000"/>
                <w:sz w:val="20"/>
                <w:szCs w:val="20"/>
                <w:lang w:eastAsia="es-MX"/>
              </w:rPr>
              <w:t xml:space="preserve"> la justificación el modelo de intervención.</w:t>
            </w:r>
          </w:p>
        </w:tc>
      </w:tr>
      <w:tr w:rsidR="006C3DAA" w:rsidRPr="00B07101" w14:paraId="29466823" w14:textId="77777777" w:rsidTr="00F946AF">
        <w:trPr>
          <w:trHeight w:val="628"/>
        </w:trPr>
        <w:tc>
          <w:tcPr>
            <w:tcW w:w="1980" w:type="dxa"/>
            <w:shd w:val="clear" w:color="auto" w:fill="9CC2E5"/>
            <w:tcMar>
              <w:top w:w="0" w:type="dxa"/>
              <w:left w:w="28" w:type="dxa"/>
              <w:bottom w:w="0" w:type="dxa"/>
              <w:right w:w="28" w:type="dxa"/>
            </w:tcMar>
            <w:vAlign w:val="center"/>
            <w:hideMark/>
          </w:tcPr>
          <w:p w14:paraId="2237B9BF" w14:textId="77777777" w:rsidR="006C3DAA" w:rsidRPr="00B07101" w:rsidRDefault="006C3DAA" w:rsidP="006C3DAA">
            <w:pPr>
              <w:snapToGrid w:val="0"/>
              <w:spacing w:before="40" w:after="40"/>
              <w:jc w:val="center"/>
              <w:rPr>
                <w:rFonts w:eastAsia="Times New Roman" w:cstheme="minorHAnsi"/>
                <w:b/>
                <w:bCs/>
                <w:sz w:val="20"/>
                <w:szCs w:val="20"/>
                <w:lang w:eastAsia="es-MX"/>
              </w:rPr>
            </w:pPr>
            <w:r w:rsidRPr="00B07101">
              <w:rPr>
                <w:rFonts w:eastAsia="Times New Roman" w:cstheme="minorHAnsi"/>
                <w:b/>
                <w:bCs/>
                <w:sz w:val="20"/>
                <w:szCs w:val="20"/>
                <w:lang w:eastAsia="es-MX"/>
              </w:rPr>
              <w:t>Tema de evaluación</w:t>
            </w:r>
          </w:p>
        </w:tc>
        <w:tc>
          <w:tcPr>
            <w:tcW w:w="3118" w:type="dxa"/>
            <w:shd w:val="clear" w:color="auto" w:fill="9CC2E5"/>
            <w:tcMar>
              <w:top w:w="0" w:type="dxa"/>
              <w:left w:w="28" w:type="dxa"/>
              <w:bottom w:w="0" w:type="dxa"/>
              <w:right w:w="28" w:type="dxa"/>
            </w:tcMar>
            <w:vAlign w:val="center"/>
            <w:hideMark/>
          </w:tcPr>
          <w:p w14:paraId="4EDD9892" w14:textId="1EAB62A7" w:rsidR="006C3DAA" w:rsidRPr="00B07101" w:rsidRDefault="006C3DAA" w:rsidP="006C3DAA">
            <w:pPr>
              <w:snapToGrid w:val="0"/>
              <w:spacing w:before="40" w:after="40"/>
              <w:jc w:val="center"/>
              <w:rPr>
                <w:rFonts w:eastAsia="Times New Roman" w:cstheme="minorHAnsi"/>
                <w:b/>
                <w:bCs/>
                <w:sz w:val="20"/>
                <w:szCs w:val="20"/>
                <w:lang w:eastAsia="es-MX"/>
              </w:rPr>
            </w:pPr>
            <w:r w:rsidRPr="00B07101">
              <w:rPr>
                <w:rFonts w:eastAsia="Times New Roman" w:cstheme="minorHAnsi"/>
                <w:b/>
                <w:bCs/>
                <w:sz w:val="20"/>
                <w:szCs w:val="20"/>
                <w:lang w:eastAsia="es-MX"/>
              </w:rPr>
              <w:t xml:space="preserve">Fortaleza y Oportunidad/Debilidad o </w:t>
            </w:r>
            <w:r w:rsidR="004355FD">
              <w:rPr>
                <w:rFonts w:eastAsia="Times New Roman" w:cstheme="minorHAnsi"/>
                <w:b/>
                <w:bCs/>
                <w:sz w:val="20"/>
                <w:szCs w:val="20"/>
                <w:lang w:eastAsia="es-MX"/>
              </w:rPr>
              <w:t>A</w:t>
            </w:r>
            <w:r w:rsidRPr="00B07101">
              <w:rPr>
                <w:rFonts w:eastAsia="Times New Roman" w:cstheme="minorHAnsi"/>
                <w:b/>
                <w:bCs/>
                <w:sz w:val="20"/>
                <w:szCs w:val="20"/>
                <w:lang w:eastAsia="es-MX"/>
              </w:rPr>
              <w:t>menaza</w:t>
            </w:r>
          </w:p>
        </w:tc>
        <w:tc>
          <w:tcPr>
            <w:tcW w:w="1134" w:type="dxa"/>
            <w:shd w:val="clear" w:color="auto" w:fill="9CC2E5"/>
            <w:tcMar>
              <w:top w:w="0" w:type="dxa"/>
              <w:left w:w="28" w:type="dxa"/>
              <w:bottom w:w="0" w:type="dxa"/>
              <w:right w:w="28" w:type="dxa"/>
            </w:tcMar>
            <w:vAlign w:val="center"/>
            <w:hideMark/>
          </w:tcPr>
          <w:p w14:paraId="2632FE1F" w14:textId="77777777" w:rsidR="006C3DAA" w:rsidRPr="00B07101" w:rsidRDefault="006C3DAA" w:rsidP="006C3DAA">
            <w:pPr>
              <w:snapToGrid w:val="0"/>
              <w:spacing w:before="40" w:after="40"/>
              <w:jc w:val="center"/>
              <w:rPr>
                <w:rFonts w:eastAsia="Times New Roman" w:cstheme="minorHAnsi"/>
                <w:b/>
                <w:bCs/>
                <w:sz w:val="20"/>
                <w:szCs w:val="20"/>
                <w:lang w:eastAsia="es-MX"/>
              </w:rPr>
            </w:pPr>
            <w:r w:rsidRPr="00B07101">
              <w:rPr>
                <w:rFonts w:eastAsia="Times New Roman" w:cstheme="minorHAnsi"/>
                <w:b/>
                <w:bCs/>
                <w:sz w:val="20"/>
                <w:szCs w:val="20"/>
                <w:lang w:eastAsia="es-MX"/>
              </w:rPr>
              <w:t>Referencia (Pregunta)</w:t>
            </w:r>
          </w:p>
        </w:tc>
        <w:tc>
          <w:tcPr>
            <w:tcW w:w="3730" w:type="dxa"/>
            <w:shd w:val="clear" w:color="auto" w:fill="9CC2E5"/>
            <w:tcMar>
              <w:top w:w="0" w:type="dxa"/>
              <w:left w:w="28" w:type="dxa"/>
              <w:bottom w:w="0" w:type="dxa"/>
              <w:right w:w="28" w:type="dxa"/>
            </w:tcMar>
            <w:vAlign w:val="center"/>
            <w:hideMark/>
          </w:tcPr>
          <w:p w14:paraId="0D4BA004" w14:textId="77777777" w:rsidR="006C3DAA" w:rsidRPr="00B07101" w:rsidRDefault="006C3DAA" w:rsidP="006C3DAA">
            <w:pPr>
              <w:snapToGrid w:val="0"/>
              <w:spacing w:before="40" w:after="40"/>
              <w:jc w:val="center"/>
              <w:rPr>
                <w:rFonts w:eastAsia="Times New Roman" w:cstheme="minorHAnsi"/>
                <w:b/>
                <w:bCs/>
                <w:sz w:val="20"/>
                <w:szCs w:val="20"/>
                <w:lang w:eastAsia="es-MX"/>
              </w:rPr>
            </w:pPr>
            <w:r w:rsidRPr="00B07101">
              <w:rPr>
                <w:rFonts w:eastAsia="Times New Roman" w:cstheme="minorHAnsi"/>
                <w:b/>
                <w:bCs/>
                <w:sz w:val="20"/>
                <w:szCs w:val="20"/>
                <w:lang w:eastAsia="es-MX"/>
              </w:rPr>
              <w:t xml:space="preserve">Recomendación </w:t>
            </w:r>
          </w:p>
        </w:tc>
      </w:tr>
      <w:tr w:rsidR="006C3DAA" w:rsidRPr="00B07101" w14:paraId="46BD3F45" w14:textId="77777777" w:rsidTr="00F946AF">
        <w:trPr>
          <w:trHeight w:val="300"/>
        </w:trPr>
        <w:tc>
          <w:tcPr>
            <w:tcW w:w="1980" w:type="dxa"/>
            <w:vMerge w:val="restart"/>
            <w:shd w:val="clear" w:color="auto" w:fill="FFFFFF" w:themeFill="background1"/>
            <w:noWrap/>
            <w:tcMar>
              <w:top w:w="0" w:type="dxa"/>
              <w:left w:w="28" w:type="dxa"/>
              <w:bottom w:w="0" w:type="dxa"/>
              <w:right w:w="28" w:type="dxa"/>
            </w:tcMar>
            <w:vAlign w:val="center"/>
            <w:hideMark/>
          </w:tcPr>
          <w:p w14:paraId="0D15C06A" w14:textId="77777777" w:rsidR="006C3DAA" w:rsidRPr="00B07101" w:rsidRDefault="006C3DAA" w:rsidP="006C3DAA">
            <w:pPr>
              <w:snapToGrid w:val="0"/>
              <w:spacing w:before="40" w:after="40"/>
              <w:rPr>
                <w:rFonts w:cs="Arial"/>
                <w:bCs/>
                <w:sz w:val="20"/>
                <w:szCs w:val="20"/>
              </w:rPr>
            </w:pPr>
            <w:r w:rsidRPr="00B07101">
              <w:rPr>
                <w:rFonts w:cs="Arial"/>
                <w:bCs/>
                <w:sz w:val="20"/>
                <w:szCs w:val="20"/>
              </w:rPr>
              <w:t>Matriz de Indicadores para Resultados</w:t>
            </w:r>
          </w:p>
        </w:tc>
        <w:tc>
          <w:tcPr>
            <w:tcW w:w="7982" w:type="dxa"/>
            <w:gridSpan w:val="3"/>
            <w:shd w:val="clear" w:color="auto" w:fill="D9D9D9"/>
            <w:vAlign w:val="bottom"/>
          </w:tcPr>
          <w:p w14:paraId="168350BE" w14:textId="77777777" w:rsidR="006C3DAA" w:rsidRPr="00B07101" w:rsidRDefault="006C3DAA" w:rsidP="006C3DAA">
            <w:pPr>
              <w:snapToGrid w:val="0"/>
              <w:spacing w:before="40" w:after="40"/>
              <w:jc w:val="center"/>
              <w:rPr>
                <w:rFonts w:cs="Arial"/>
                <w:b/>
                <w:sz w:val="20"/>
                <w:szCs w:val="20"/>
              </w:rPr>
            </w:pPr>
            <w:r w:rsidRPr="00B07101">
              <w:rPr>
                <w:rFonts w:cs="Arial"/>
                <w:b/>
                <w:sz w:val="20"/>
                <w:szCs w:val="20"/>
              </w:rPr>
              <w:t>Fortaleza y Oportunidad</w:t>
            </w:r>
          </w:p>
        </w:tc>
      </w:tr>
      <w:tr w:rsidR="006C3DAA" w:rsidRPr="00B07101" w14:paraId="68C2A30A" w14:textId="77777777" w:rsidTr="00F946AF">
        <w:trPr>
          <w:trHeight w:val="695"/>
        </w:trPr>
        <w:tc>
          <w:tcPr>
            <w:tcW w:w="1980" w:type="dxa"/>
            <w:vMerge/>
            <w:tcMar>
              <w:top w:w="0" w:type="dxa"/>
              <w:left w:w="28" w:type="dxa"/>
              <w:bottom w:w="0" w:type="dxa"/>
              <w:right w:w="28" w:type="dxa"/>
            </w:tcMar>
            <w:vAlign w:val="center"/>
          </w:tcPr>
          <w:p w14:paraId="65312763" w14:textId="77777777" w:rsidR="006C3DAA" w:rsidRPr="00B07101" w:rsidRDefault="006C3DAA" w:rsidP="006C3DAA">
            <w:pPr>
              <w:snapToGrid w:val="0"/>
              <w:spacing w:before="40" w:after="40"/>
              <w:ind w:right="112"/>
              <w:jc w:val="left"/>
              <w:rPr>
                <w:rFonts w:eastAsia="Times New Roman" w:cstheme="minorHAnsi"/>
                <w:sz w:val="20"/>
                <w:szCs w:val="20"/>
                <w:lang w:eastAsia="es-MX"/>
              </w:rPr>
            </w:pPr>
          </w:p>
        </w:tc>
        <w:tc>
          <w:tcPr>
            <w:tcW w:w="3118" w:type="dxa"/>
            <w:tcMar>
              <w:top w:w="0" w:type="dxa"/>
              <w:left w:w="28" w:type="dxa"/>
              <w:bottom w:w="0" w:type="dxa"/>
              <w:right w:w="28" w:type="dxa"/>
            </w:tcMar>
          </w:tcPr>
          <w:p w14:paraId="29C0DB54" w14:textId="145CA039" w:rsidR="006C3DAA" w:rsidRPr="00B07101" w:rsidRDefault="006C3DAA" w:rsidP="004355FD">
            <w:pPr>
              <w:snapToGrid w:val="0"/>
              <w:spacing w:before="40" w:after="40"/>
              <w:rPr>
                <w:rFonts w:eastAsia="Times New Roman" w:cstheme="minorHAnsi"/>
                <w:sz w:val="20"/>
                <w:szCs w:val="20"/>
                <w:lang w:eastAsia="es-MX"/>
              </w:rPr>
            </w:pPr>
            <w:r w:rsidRPr="00B07101">
              <w:rPr>
                <w:rFonts w:eastAsia="Times New Roman" w:cstheme="minorHAnsi"/>
                <w:b/>
                <w:sz w:val="20"/>
                <w:szCs w:val="20"/>
                <w:lang w:eastAsia="es-MX"/>
              </w:rPr>
              <w:t>Fortaleza:</w:t>
            </w:r>
            <w:r w:rsidRPr="00B07101">
              <w:rPr>
                <w:rFonts w:eastAsia="Times New Roman" w:cstheme="minorHAnsi"/>
                <w:sz w:val="20"/>
                <w:szCs w:val="20"/>
                <w:lang w:eastAsia="es-MX"/>
              </w:rPr>
              <w:t xml:space="preserve"> El </w:t>
            </w:r>
            <w:r w:rsidR="002D55CD">
              <w:rPr>
                <w:rFonts w:eastAsia="Times New Roman" w:cstheme="minorHAnsi"/>
                <w:sz w:val="20"/>
                <w:szCs w:val="20"/>
                <w:lang w:eastAsia="es-MX"/>
              </w:rPr>
              <w:t>C</w:t>
            </w:r>
            <w:r w:rsidRPr="00B07101">
              <w:rPr>
                <w:rFonts w:eastAsia="Times New Roman" w:cstheme="minorHAnsi"/>
                <w:sz w:val="20"/>
                <w:szCs w:val="20"/>
                <w:lang w:eastAsia="es-MX"/>
              </w:rPr>
              <w:t xml:space="preserve">omponente </w:t>
            </w:r>
            <w:r>
              <w:rPr>
                <w:rFonts w:eastAsia="Times New Roman" w:cstheme="minorHAnsi"/>
                <w:sz w:val="20"/>
                <w:szCs w:val="20"/>
                <w:lang w:eastAsia="es-MX"/>
              </w:rPr>
              <w:t xml:space="preserve">establecido en la MIR 2017 definido como “Recursos federales transferidos a las entidades federativas aplicados en los destinos de gasto establecidos en la Ley de Coordinación Fiscal”, </w:t>
            </w:r>
            <w:r w:rsidRPr="00B07101">
              <w:rPr>
                <w:rFonts w:eastAsia="Times New Roman" w:cstheme="minorHAnsi"/>
                <w:sz w:val="20"/>
                <w:szCs w:val="20"/>
                <w:lang w:eastAsia="es-MX"/>
              </w:rPr>
              <w:t>es el adecuado y necesario para generar el Propósito del Fondo.</w:t>
            </w:r>
          </w:p>
        </w:tc>
        <w:tc>
          <w:tcPr>
            <w:tcW w:w="1134" w:type="dxa"/>
            <w:tcMar>
              <w:top w:w="0" w:type="dxa"/>
              <w:left w:w="28" w:type="dxa"/>
              <w:bottom w:w="0" w:type="dxa"/>
              <w:right w:w="28" w:type="dxa"/>
            </w:tcMar>
            <w:vAlign w:val="center"/>
          </w:tcPr>
          <w:p w14:paraId="66AB019A" w14:textId="77777777" w:rsidR="006C3DAA" w:rsidRPr="00B07101" w:rsidRDefault="006C3DAA" w:rsidP="006C3DAA">
            <w:pPr>
              <w:snapToGrid w:val="0"/>
              <w:spacing w:before="40" w:after="40"/>
              <w:jc w:val="center"/>
              <w:rPr>
                <w:rFonts w:eastAsia="Times New Roman" w:cstheme="minorHAnsi"/>
                <w:sz w:val="20"/>
                <w:szCs w:val="20"/>
                <w:lang w:eastAsia="es-MX"/>
              </w:rPr>
            </w:pPr>
            <w:r w:rsidRPr="00B07101">
              <w:rPr>
                <w:rFonts w:eastAsia="Times New Roman" w:cstheme="minorHAnsi"/>
                <w:sz w:val="20"/>
                <w:szCs w:val="20"/>
                <w:lang w:eastAsia="es-MX"/>
              </w:rPr>
              <w:t>5</w:t>
            </w:r>
          </w:p>
        </w:tc>
        <w:tc>
          <w:tcPr>
            <w:tcW w:w="3730" w:type="dxa"/>
            <w:tcMar>
              <w:top w:w="0" w:type="dxa"/>
              <w:left w:w="28" w:type="dxa"/>
              <w:bottom w:w="0" w:type="dxa"/>
              <w:right w:w="28" w:type="dxa"/>
            </w:tcMar>
            <w:vAlign w:val="center"/>
          </w:tcPr>
          <w:p w14:paraId="496953DA" w14:textId="77777777" w:rsidR="006C3DAA" w:rsidRPr="00B07101" w:rsidRDefault="006C3DAA" w:rsidP="006C3DAA">
            <w:pPr>
              <w:snapToGrid w:val="0"/>
              <w:spacing w:before="40" w:after="40"/>
              <w:jc w:val="left"/>
              <w:rPr>
                <w:rFonts w:eastAsia="Times New Roman" w:cstheme="minorHAnsi"/>
                <w:sz w:val="20"/>
                <w:szCs w:val="20"/>
                <w:lang w:eastAsia="es-MX"/>
              </w:rPr>
            </w:pPr>
            <w:r w:rsidRPr="00B07101">
              <w:rPr>
                <w:rFonts w:eastAsia="Times New Roman" w:cstheme="minorHAnsi"/>
                <w:sz w:val="20"/>
                <w:szCs w:val="20"/>
                <w:lang w:eastAsia="es-MX"/>
              </w:rPr>
              <w:t>Sin recomendación.</w:t>
            </w:r>
          </w:p>
        </w:tc>
      </w:tr>
      <w:tr w:rsidR="006C3DAA" w:rsidRPr="00B07101" w14:paraId="24070772" w14:textId="77777777" w:rsidTr="00F946AF">
        <w:trPr>
          <w:trHeight w:val="300"/>
        </w:trPr>
        <w:tc>
          <w:tcPr>
            <w:tcW w:w="1980" w:type="dxa"/>
            <w:vMerge/>
            <w:shd w:val="clear" w:color="auto" w:fill="FFFFFF" w:themeFill="background1"/>
            <w:noWrap/>
            <w:tcMar>
              <w:top w:w="0" w:type="dxa"/>
              <w:left w:w="28" w:type="dxa"/>
              <w:bottom w:w="0" w:type="dxa"/>
              <w:right w:w="28" w:type="dxa"/>
            </w:tcMar>
            <w:vAlign w:val="bottom"/>
            <w:hideMark/>
          </w:tcPr>
          <w:p w14:paraId="0DF5B677" w14:textId="77777777" w:rsidR="006C3DAA" w:rsidRPr="00B07101" w:rsidRDefault="006C3DAA" w:rsidP="006C3DAA">
            <w:pPr>
              <w:snapToGrid w:val="0"/>
              <w:spacing w:before="40" w:after="40"/>
              <w:jc w:val="center"/>
              <w:rPr>
                <w:rFonts w:cs="Arial"/>
                <w:b/>
                <w:sz w:val="20"/>
                <w:szCs w:val="20"/>
              </w:rPr>
            </w:pPr>
          </w:p>
        </w:tc>
        <w:tc>
          <w:tcPr>
            <w:tcW w:w="7982" w:type="dxa"/>
            <w:gridSpan w:val="3"/>
            <w:shd w:val="clear" w:color="auto" w:fill="D9D9D9"/>
            <w:vAlign w:val="bottom"/>
          </w:tcPr>
          <w:p w14:paraId="2665A210" w14:textId="77777777" w:rsidR="006C3DAA" w:rsidRPr="00B07101" w:rsidRDefault="006C3DAA" w:rsidP="006C3DAA">
            <w:pPr>
              <w:snapToGrid w:val="0"/>
              <w:spacing w:before="40" w:after="40"/>
              <w:jc w:val="center"/>
              <w:rPr>
                <w:rFonts w:cs="Arial"/>
                <w:b/>
                <w:sz w:val="20"/>
                <w:szCs w:val="20"/>
              </w:rPr>
            </w:pPr>
            <w:r w:rsidRPr="00B07101">
              <w:rPr>
                <w:rFonts w:cs="Arial"/>
                <w:b/>
                <w:sz w:val="20"/>
                <w:szCs w:val="20"/>
              </w:rPr>
              <w:t>Debilidad o Amenaza</w:t>
            </w:r>
          </w:p>
        </w:tc>
      </w:tr>
      <w:tr w:rsidR="006C3DAA" w:rsidRPr="00B07101" w14:paraId="0C35D659" w14:textId="77777777" w:rsidTr="00F946AF">
        <w:trPr>
          <w:trHeight w:val="377"/>
        </w:trPr>
        <w:tc>
          <w:tcPr>
            <w:tcW w:w="1980" w:type="dxa"/>
            <w:vMerge/>
            <w:tcMar>
              <w:top w:w="0" w:type="dxa"/>
              <w:left w:w="28" w:type="dxa"/>
              <w:bottom w:w="0" w:type="dxa"/>
              <w:right w:w="28" w:type="dxa"/>
            </w:tcMar>
            <w:vAlign w:val="center"/>
          </w:tcPr>
          <w:p w14:paraId="3CB56CC4" w14:textId="77777777" w:rsidR="006C3DAA" w:rsidRPr="00B07101" w:rsidRDefault="006C3DAA" w:rsidP="006C3DAA">
            <w:pPr>
              <w:snapToGrid w:val="0"/>
              <w:spacing w:before="40" w:after="40"/>
              <w:ind w:right="112"/>
              <w:jc w:val="left"/>
              <w:rPr>
                <w:rFonts w:eastAsia="Times New Roman" w:cstheme="minorHAnsi"/>
                <w:sz w:val="20"/>
                <w:szCs w:val="20"/>
                <w:lang w:eastAsia="es-MX"/>
              </w:rPr>
            </w:pPr>
          </w:p>
        </w:tc>
        <w:tc>
          <w:tcPr>
            <w:tcW w:w="3118" w:type="dxa"/>
            <w:tcMar>
              <w:top w:w="0" w:type="dxa"/>
              <w:left w:w="28" w:type="dxa"/>
              <w:bottom w:w="0" w:type="dxa"/>
              <w:right w:w="28" w:type="dxa"/>
            </w:tcMar>
          </w:tcPr>
          <w:p w14:paraId="171A7891" w14:textId="77777777" w:rsidR="006C3DAA" w:rsidRPr="00B07101" w:rsidRDefault="006C3DAA" w:rsidP="004355FD">
            <w:pPr>
              <w:spacing w:before="40" w:after="40"/>
              <w:rPr>
                <w:sz w:val="20"/>
                <w:szCs w:val="20"/>
              </w:rPr>
            </w:pPr>
            <w:r w:rsidRPr="00B07101">
              <w:rPr>
                <w:b/>
                <w:bCs/>
                <w:sz w:val="20"/>
                <w:szCs w:val="20"/>
              </w:rPr>
              <w:t>Debilidad</w:t>
            </w:r>
            <w:r w:rsidRPr="00B07101">
              <w:rPr>
                <w:rFonts w:eastAsia="Times New Roman"/>
                <w:b/>
                <w:bCs/>
                <w:sz w:val="20"/>
                <w:szCs w:val="20"/>
                <w:lang w:eastAsia="es-MX"/>
              </w:rPr>
              <w:t>:</w:t>
            </w:r>
            <w:r w:rsidRPr="00B07101">
              <w:rPr>
                <w:rFonts w:eastAsia="Times New Roman"/>
                <w:sz w:val="20"/>
                <w:szCs w:val="20"/>
                <w:lang w:eastAsia="es-MX"/>
              </w:rPr>
              <w:t xml:space="preserve"> La Actividad establecida en la MIR 2017 </w:t>
            </w:r>
            <w:r>
              <w:rPr>
                <w:rFonts w:eastAsia="Times New Roman"/>
                <w:sz w:val="20"/>
                <w:szCs w:val="20"/>
                <w:lang w:eastAsia="es-MX"/>
              </w:rPr>
              <w:t xml:space="preserve">definida como “Aplicación de los recursos federales transferidos a las entidades federativas, en los destinos de gasto establecidos en la Ley de Coordinación Fiscal”, </w:t>
            </w:r>
            <w:r w:rsidRPr="00B07101">
              <w:rPr>
                <w:rFonts w:eastAsia="Times New Roman"/>
                <w:sz w:val="20"/>
                <w:szCs w:val="20"/>
                <w:lang w:eastAsia="es-MX"/>
              </w:rPr>
              <w:t>no es la necesaria para generar el Componente.</w:t>
            </w:r>
          </w:p>
        </w:tc>
        <w:tc>
          <w:tcPr>
            <w:tcW w:w="1134" w:type="dxa"/>
            <w:tcMar>
              <w:top w:w="0" w:type="dxa"/>
              <w:left w:w="28" w:type="dxa"/>
              <w:bottom w:w="0" w:type="dxa"/>
              <w:right w:w="28" w:type="dxa"/>
            </w:tcMar>
            <w:vAlign w:val="center"/>
          </w:tcPr>
          <w:p w14:paraId="6D901296" w14:textId="77777777" w:rsidR="006C3DAA" w:rsidRPr="00B07101" w:rsidRDefault="006C3DAA" w:rsidP="006C3DAA">
            <w:pPr>
              <w:snapToGrid w:val="0"/>
              <w:spacing w:before="40" w:after="40"/>
              <w:jc w:val="center"/>
              <w:rPr>
                <w:rFonts w:eastAsia="Times New Roman" w:cstheme="minorHAnsi"/>
                <w:sz w:val="20"/>
                <w:szCs w:val="20"/>
                <w:lang w:eastAsia="es-MX"/>
              </w:rPr>
            </w:pPr>
            <w:r w:rsidRPr="00B07101">
              <w:rPr>
                <w:rFonts w:eastAsia="Times New Roman" w:cstheme="minorHAnsi"/>
                <w:sz w:val="20"/>
                <w:szCs w:val="20"/>
                <w:lang w:eastAsia="es-MX"/>
              </w:rPr>
              <w:t>4</w:t>
            </w:r>
          </w:p>
        </w:tc>
        <w:tc>
          <w:tcPr>
            <w:tcW w:w="3730" w:type="dxa"/>
            <w:tcMar>
              <w:top w:w="0" w:type="dxa"/>
              <w:left w:w="28" w:type="dxa"/>
              <w:bottom w:w="0" w:type="dxa"/>
              <w:right w:w="28" w:type="dxa"/>
            </w:tcMar>
          </w:tcPr>
          <w:p w14:paraId="4B26025F" w14:textId="4AE0B01B" w:rsidR="006C3DAA" w:rsidRPr="00B07101" w:rsidRDefault="00255793" w:rsidP="004355FD">
            <w:pPr>
              <w:snapToGrid w:val="0"/>
              <w:spacing w:before="40" w:after="40"/>
              <w:ind w:right="19"/>
              <w:rPr>
                <w:rFonts w:eastAsia="Times New Roman" w:cstheme="minorHAnsi"/>
                <w:sz w:val="20"/>
                <w:szCs w:val="20"/>
                <w:lang w:eastAsia="es-MX"/>
              </w:rPr>
            </w:pPr>
            <w:r>
              <w:rPr>
                <w:rFonts w:eastAsia="Times New Roman" w:cstheme="minorHAnsi"/>
                <w:sz w:val="20"/>
                <w:szCs w:val="20"/>
                <w:lang w:eastAsia="es-MX"/>
              </w:rPr>
              <w:t>2</w:t>
            </w:r>
            <w:r w:rsidR="006C3DAA">
              <w:rPr>
                <w:rFonts w:eastAsia="Times New Roman" w:cstheme="minorHAnsi"/>
                <w:sz w:val="20"/>
                <w:szCs w:val="20"/>
                <w:lang w:eastAsia="es-MX"/>
              </w:rPr>
              <w:t xml:space="preserve">. </w:t>
            </w:r>
            <w:r w:rsidR="006C3DAA" w:rsidRPr="00B07101">
              <w:rPr>
                <w:rFonts w:eastAsia="Times New Roman" w:cstheme="minorHAnsi"/>
                <w:sz w:val="20"/>
                <w:szCs w:val="20"/>
                <w:lang w:eastAsia="es-MX"/>
              </w:rPr>
              <w:t>Incluir como actividades del Fondo las siguientes: 1) Asignación de recursos del FAFEF a las entidades federativas, 2) Seguimiento a los recursos transferidos a las entidades federativas.</w:t>
            </w:r>
          </w:p>
        </w:tc>
      </w:tr>
      <w:tr w:rsidR="006C3DAA" w:rsidRPr="00B07101" w14:paraId="4750D8D7" w14:textId="77777777" w:rsidTr="00F946AF">
        <w:trPr>
          <w:trHeight w:val="377"/>
        </w:trPr>
        <w:tc>
          <w:tcPr>
            <w:tcW w:w="1980" w:type="dxa"/>
            <w:vMerge/>
            <w:tcMar>
              <w:top w:w="0" w:type="dxa"/>
              <w:left w:w="28" w:type="dxa"/>
              <w:bottom w:w="0" w:type="dxa"/>
              <w:right w:w="28" w:type="dxa"/>
            </w:tcMar>
            <w:vAlign w:val="center"/>
          </w:tcPr>
          <w:p w14:paraId="086CD406" w14:textId="77777777" w:rsidR="006C3DAA" w:rsidRPr="00B07101" w:rsidRDefault="006C3DAA" w:rsidP="006C3DAA">
            <w:pPr>
              <w:snapToGrid w:val="0"/>
              <w:spacing w:before="40" w:after="40"/>
              <w:ind w:right="112"/>
              <w:jc w:val="left"/>
              <w:rPr>
                <w:rFonts w:eastAsia="Times New Roman" w:cstheme="minorHAnsi"/>
                <w:sz w:val="20"/>
                <w:szCs w:val="20"/>
                <w:lang w:eastAsia="es-MX"/>
              </w:rPr>
            </w:pPr>
          </w:p>
        </w:tc>
        <w:tc>
          <w:tcPr>
            <w:tcW w:w="3118" w:type="dxa"/>
            <w:tcMar>
              <w:top w:w="0" w:type="dxa"/>
              <w:left w:w="28" w:type="dxa"/>
              <w:bottom w:w="0" w:type="dxa"/>
              <w:right w:w="28" w:type="dxa"/>
            </w:tcMar>
          </w:tcPr>
          <w:p w14:paraId="520EACCA" w14:textId="77777777" w:rsidR="006C3DAA" w:rsidRPr="00B07101" w:rsidRDefault="006C3DAA" w:rsidP="004355FD">
            <w:pPr>
              <w:spacing w:before="40" w:after="40"/>
              <w:rPr>
                <w:b/>
                <w:bCs/>
                <w:sz w:val="20"/>
                <w:szCs w:val="20"/>
              </w:rPr>
            </w:pPr>
            <w:r w:rsidRPr="00B07101">
              <w:rPr>
                <w:b/>
                <w:bCs/>
                <w:sz w:val="20"/>
                <w:szCs w:val="20"/>
              </w:rPr>
              <w:t>Debilidad</w:t>
            </w:r>
            <w:r w:rsidRPr="00B07101">
              <w:rPr>
                <w:rFonts w:eastAsia="Times New Roman"/>
                <w:b/>
                <w:bCs/>
                <w:sz w:val="20"/>
                <w:szCs w:val="20"/>
                <w:lang w:eastAsia="es-MX"/>
              </w:rPr>
              <w:t>:</w:t>
            </w:r>
            <w:r w:rsidRPr="00B07101">
              <w:rPr>
                <w:rFonts w:eastAsia="Times New Roman"/>
                <w:sz w:val="20"/>
                <w:szCs w:val="20"/>
                <w:lang w:eastAsia="es-MX"/>
              </w:rPr>
              <w:t xml:space="preserve"> El objetivo establecido a nivel de Componente no cumple con la sintaxis recomendada por la MML.</w:t>
            </w:r>
          </w:p>
        </w:tc>
        <w:tc>
          <w:tcPr>
            <w:tcW w:w="1134" w:type="dxa"/>
            <w:tcMar>
              <w:top w:w="0" w:type="dxa"/>
              <w:left w:w="28" w:type="dxa"/>
              <w:bottom w:w="0" w:type="dxa"/>
              <w:right w:w="28" w:type="dxa"/>
            </w:tcMar>
            <w:vAlign w:val="center"/>
          </w:tcPr>
          <w:p w14:paraId="1807AD95" w14:textId="77777777" w:rsidR="006C3DAA" w:rsidRPr="00B07101" w:rsidRDefault="006C3DAA" w:rsidP="006C3DAA">
            <w:pPr>
              <w:snapToGrid w:val="0"/>
              <w:spacing w:before="40" w:after="40"/>
              <w:jc w:val="center"/>
              <w:rPr>
                <w:rFonts w:eastAsia="Times New Roman" w:cstheme="minorHAnsi"/>
                <w:sz w:val="20"/>
                <w:szCs w:val="20"/>
                <w:lang w:eastAsia="es-MX"/>
              </w:rPr>
            </w:pPr>
            <w:r w:rsidRPr="00B07101">
              <w:rPr>
                <w:rFonts w:eastAsia="Times New Roman" w:cstheme="minorHAnsi"/>
                <w:sz w:val="20"/>
                <w:szCs w:val="20"/>
                <w:lang w:eastAsia="es-MX"/>
              </w:rPr>
              <w:t>5</w:t>
            </w:r>
          </w:p>
        </w:tc>
        <w:tc>
          <w:tcPr>
            <w:tcW w:w="3730" w:type="dxa"/>
            <w:tcMar>
              <w:top w:w="0" w:type="dxa"/>
              <w:left w:w="28" w:type="dxa"/>
              <w:bottom w:w="0" w:type="dxa"/>
              <w:right w:w="28" w:type="dxa"/>
            </w:tcMar>
          </w:tcPr>
          <w:p w14:paraId="799AEBB1" w14:textId="28D0E54F" w:rsidR="006C3DAA" w:rsidRPr="00B07101" w:rsidRDefault="00255793" w:rsidP="006C3DAA">
            <w:pPr>
              <w:snapToGrid w:val="0"/>
              <w:spacing w:before="40" w:after="40"/>
              <w:ind w:right="23"/>
              <w:rPr>
                <w:rFonts w:eastAsia="Times New Roman" w:cstheme="minorHAnsi"/>
                <w:sz w:val="20"/>
                <w:szCs w:val="20"/>
                <w:lang w:eastAsia="es-MX"/>
              </w:rPr>
            </w:pPr>
            <w:r>
              <w:rPr>
                <w:rFonts w:eastAsia="Times New Roman" w:cstheme="minorHAnsi"/>
                <w:sz w:val="20"/>
                <w:szCs w:val="20"/>
                <w:lang w:eastAsia="es-MX"/>
              </w:rPr>
              <w:t>3</w:t>
            </w:r>
            <w:r w:rsidR="006C3DAA">
              <w:rPr>
                <w:rFonts w:eastAsia="Times New Roman" w:cstheme="minorHAnsi"/>
                <w:sz w:val="20"/>
                <w:szCs w:val="20"/>
                <w:lang w:eastAsia="es-MX"/>
              </w:rPr>
              <w:t xml:space="preserve">. </w:t>
            </w:r>
            <w:r w:rsidR="006C3DAA" w:rsidRPr="00B07101">
              <w:rPr>
                <w:rFonts w:eastAsia="Times New Roman" w:cstheme="minorHAnsi"/>
                <w:sz w:val="20"/>
                <w:szCs w:val="20"/>
                <w:lang w:eastAsia="es-MX"/>
              </w:rPr>
              <w:t>Readecuar la redacción del Componente de la siguiente manera: Recursos federales para las entidades federativas transferidos</w:t>
            </w:r>
            <w:r w:rsidR="00AA7EA7">
              <w:rPr>
                <w:rFonts w:eastAsia="Times New Roman" w:cstheme="minorHAnsi"/>
                <w:sz w:val="20"/>
                <w:szCs w:val="20"/>
                <w:lang w:eastAsia="es-MX"/>
              </w:rPr>
              <w:t>,</w:t>
            </w:r>
            <w:r w:rsidR="006C3DAA" w:rsidRPr="00B07101">
              <w:rPr>
                <w:rFonts w:eastAsia="Times New Roman" w:cstheme="minorHAnsi"/>
                <w:sz w:val="20"/>
                <w:szCs w:val="20"/>
                <w:lang w:eastAsia="es-MX"/>
              </w:rPr>
              <w:t xml:space="preserve"> aplicados en los destinos de gasto establecidos en la Ley de Coordinación Fiscal.</w:t>
            </w:r>
          </w:p>
        </w:tc>
      </w:tr>
      <w:tr w:rsidR="006C3DAA" w:rsidRPr="00B07101" w14:paraId="4C38B872" w14:textId="77777777" w:rsidTr="00F946AF">
        <w:trPr>
          <w:trHeight w:val="1629"/>
        </w:trPr>
        <w:tc>
          <w:tcPr>
            <w:tcW w:w="1980" w:type="dxa"/>
            <w:vMerge/>
            <w:tcMar>
              <w:top w:w="0" w:type="dxa"/>
              <w:left w:w="28" w:type="dxa"/>
              <w:bottom w:w="0" w:type="dxa"/>
              <w:right w:w="28" w:type="dxa"/>
            </w:tcMar>
            <w:vAlign w:val="center"/>
          </w:tcPr>
          <w:p w14:paraId="039B8D8C" w14:textId="77777777" w:rsidR="006C3DAA" w:rsidRPr="00B07101" w:rsidRDefault="006C3DAA" w:rsidP="006C3DAA">
            <w:pPr>
              <w:snapToGrid w:val="0"/>
              <w:spacing w:before="40" w:after="40"/>
              <w:ind w:right="112"/>
              <w:jc w:val="left"/>
              <w:rPr>
                <w:rFonts w:eastAsia="Times New Roman" w:cstheme="minorHAnsi"/>
                <w:sz w:val="20"/>
                <w:szCs w:val="20"/>
                <w:lang w:eastAsia="es-MX"/>
              </w:rPr>
            </w:pPr>
          </w:p>
        </w:tc>
        <w:tc>
          <w:tcPr>
            <w:tcW w:w="3118" w:type="dxa"/>
            <w:tcMar>
              <w:top w:w="0" w:type="dxa"/>
              <w:left w:w="28" w:type="dxa"/>
              <w:bottom w:w="0" w:type="dxa"/>
              <w:right w:w="28" w:type="dxa"/>
            </w:tcMar>
          </w:tcPr>
          <w:p w14:paraId="0191D462" w14:textId="69ECF22C" w:rsidR="006C3DAA" w:rsidRPr="00B07101" w:rsidRDefault="006C3DAA" w:rsidP="004355FD">
            <w:pPr>
              <w:tabs>
                <w:tab w:val="left" w:pos="3344"/>
              </w:tabs>
              <w:spacing w:before="40" w:after="40"/>
              <w:rPr>
                <w:b/>
                <w:bCs/>
                <w:sz w:val="20"/>
                <w:szCs w:val="20"/>
              </w:rPr>
            </w:pPr>
            <w:r w:rsidRPr="00B07101">
              <w:rPr>
                <w:b/>
                <w:bCs/>
                <w:sz w:val="20"/>
                <w:szCs w:val="20"/>
              </w:rPr>
              <w:t>Debilidad</w:t>
            </w:r>
            <w:r w:rsidRPr="00B07101">
              <w:rPr>
                <w:rFonts w:eastAsia="Times New Roman"/>
                <w:b/>
                <w:bCs/>
                <w:sz w:val="20"/>
                <w:szCs w:val="20"/>
                <w:lang w:eastAsia="es-MX"/>
              </w:rPr>
              <w:t>:</w:t>
            </w:r>
            <w:r w:rsidRPr="00B07101">
              <w:rPr>
                <w:rFonts w:eastAsia="Times New Roman"/>
                <w:sz w:val="20"/>
                <w:szCs w:val="20"/>
                <w:lang w:eastAsia="es-MX"/>
              </w:rPr>
              <w:t xml:space="preserve"> El indicador </w:t>
            </w:r>
            <w:r>
              <w:rPr>
                <w:rFonts w:eastAsia="Times New Roman"/>
                <w:sz w:val="20"/>
                <w:szCs w:val="20"/>
                <w:lang w:eastAsia="es-MX"/>
              </w:rPr>
              <w:t>“</w:t>
            </w:r>
            <w:r w:rsidRPr="00B07101">
              <w:rPr>
                <w:rFonts w:eastAsia="Times New Roman"/>
                <w:sz w:val="20"/>
                <w:szCs w:val="20"/>
                <w:lang w:eastAsia="es-MX"/>
              </w:rPr>
              <w:t>Índice de Impacto de la Deuda Pública</w:t>
            </w:r>
            <w:r>
              <w:rPr>
                <w:rFonts w:eastAsia="Times New Roman"/>
                <w:sz w:val="20"/>
                <w:szCs w:val="20"/>
                <w:lang w:eastAsia="es-MX"/>
              </w:rPr>
              <w:t>”</w:t>
            </w:r>
            <w:r w:rsidRPr="00B07101">
              <w:rPr>
                <w:rFonts w:eastAsia="Times New Roman"/>
                <w:sz w:val="20"/>
                <w:szCs w:val="20"/>
                <w:lang w:eastAsia="es-MX"/>
              </w:rPr>
              <w:t xml:space="preserve"> establecido a nivel de Fin, no es relevante, </w:t>
            </w:r>
            <w:r w:rsidR="0091513E" w:rsidRPr="0091513E">
              <w:rPr>
                <w:rFonts w:eastAsia="Times New Roman"/>
                <w:sz w:val="20"/>
                <w:szCs w:val="20"/>
                <w:lang w:eastAsia="es-MX"/>
              </w:rPr>
              <w:t>debido a que no guardan una relación directa con el objetivo que pretenden medir</w:t>
            </w:r>
            <w:r w:rsidRPr="00B07101">
              <w:rPr>
                <w:rFonts w:eastAsia="Times New Roman"/>
                <w:sz w:val="20"/>
                <w:szCs w:val="20"/>
                <w:lang w:eastAsia="es-MX"/>
              </w:rPr>
              <w:t>.</w:t>
            </w:r>
          </w:p>
        </w:tc>
        <w:tc>
          <w:tcPr>
            <w:tcW w:w="1134" w:type="dxa"/>
            <w:tcMar>
              <w:top w:w="0" w:type="dxa"/>
              <w:left w:w="28" w:type="dxa"/>
              <w:bottom w:w="0" w:type="dxa"/>
              <w:right w:w="28" w:type="dxa"/>
            </w:tcMar>
            <w:vAlign w:val="center"/>
          </w:tcPr>
          <w:p w14:paraId="528D60A2" w14:textId="77777777" w:rsidR="006C3DAA" w:rsidRPr="00B07101" w:rsidRDefault="006C3DAA" w:rsidP="006C3DAA">
            <w:pPr>
              <w:snapToGrid w:val="0"/>
              <w:spacing w:before="40" w:after="40"/>
              <w:jc w:val="center"/>
              <w:rPr>
                <w:rFonts w:eastAsia="Times New Roman" w:cstheme="minorHAnsi"/>
                <w:sz w:val="20"/>
                <w:szCs w:val="20"/>
                <w:lang w:eastAsia="es-MX"/>
              </w:rPr>
            </w:pPr>
            <w:r w:rsidRPr="00B07101">
              <w:rPr>
                <w:rFonts w:eastAsia="Times New Roman" w:cstheme="minorHAnsi"/>
                <w:sz w:val="20"/>
                <w:szCs w:val="20"/>
                <w:lang w:eastAsia="es-MX"/>
              </w:rPr>
              <w:t>9</w:t>
            </w:r>
          </w:p>
        </w:tc>
        <w:tc>
          <w:tcPr>
            <w:tcW w:w="3730" w:type="dxa"/>
            <w:tcMar>
              <w:top w:w="0" w:type="dxa"/>
              <w:left w:w="28" w:type="dxa"/>
              <w:bottom w:w="0" w:type="dxa"/>
              <w:right w:w="28" w:type="dxa"/>
            </w:tcMar>
          </w:tcPr>
          <w:p w14:paraId="14C10710" w14:textId="70F9D7F2" w:rsidR="006C3DAA" w:rsidRPr="00B07101" w:rsidRDefault="00255793" w:rsidP="006C3DAA">
            <w:pPr>
              <w:snapToGrid w:val="0"/>
              <w:spacing w:before="40" w:after="40"/>
              <w:rPr>
                <w:rFonts w:eastAsia="Times New Roman" w:cstheme="minorHAnsi"/>
                <w:sz w:val="20"/>
                <w:szCs w:val="20"/>
                <w:lang w:eastAsia="es-MX"/>
              </w:rPr>
            </w:pPr>
            <w:r>
              <w:rPr>
                <w:rFonts w:eastAsia="Times New Roman" w:cstheme="minorHAnsi"/>
                <w:sz w:val="20"/>
                <w:szCs w:val="20"/>
                <w:lang w:eastAsia="es-MX"/>
              </w:rPr>
              <w:t>4</w:t>
            </w:r>
            <w:r w:rsidR="006C3DAA">
              <w:rPr>
                <w:rFonts w:eastAsia="Times New Roman" w:cstheme="minorHAnsi"/>
                <w:sz w:val="20"/>
                <w:szCs w:val="20"/>
                <w:lang w:eastAsia="es-MX"/>
              </w:rPr>
              <w:t xml:space="preserve">. </w:t>
            </w:r>
            <w:r w:rsidR="006C3DAA" w:rsidRPr="00B07101">
              <w:rPr>
                <w:rFonts w:eastAsia="Times New Roman" w:cstheme="minorHAnsi"/>
                <w:sz w:val="20"/>
                <w:szCs w:val="20"/>
                <w:lang w:eastAsia="es-MX"/>
              </w:rPr>
              <w:t>Cambiar este indicador al objetivo de</w:t>
            </w:r>
            <w:r w:rsidR="00661CCB">
              <w:rPr>
                <w:rFonts w:eastAsia="Times New Roman" w:cstheme="minorHAnsi"/>
                <w:sz w:val="20"/>
                <w:szCs w:val="20"/>
                <w:lang w:eastAsia="es-MX"/>
              </w:rPr>
              <w:t>l</w:t>
            </w:r>
            <w:r w:rsidR="006C3DAA" w:rsidRPr="00B07101">
              <w:rPr>
                <w:rFonts w:eastAsia="Times New Roman" w:cstheme="minorHAnsi"/>
                <w:sz w:val="20"/>
                <w:szCs w:val="20"/>
                <w:lang w:eastAsia="es-MX"/>
              </w:rPr>
              <w:t xml:space="preserve"> Componente. </w:t>
            </w:r>
            <w:r w:rsidR="00AA7EA7">
              <w:rPr>
                <w:rFonts w:eastAsia="Times New Roman" w:cstheme="minorHAnsi"/>
                <w:sz w:val="20"/>
                <w:szCs w:val="20"/>
                <w:lang w:eastAsia="es-MX"/>
              </w:rPr>
              <w:t>En su lugar, se sugiere incorporar el indicador “Porcentaje de Descentralización Fiscal”</w:t>
            </w:r>
            <w:r w:rsidR="006C3DAA" w:rsidRPr="00B07101">
              <w:rPr>
                <w:rFonts w:eastAsia="Times New Roman" w:cstheme="minorHAnsi"/>
                <w:sz w:val="20"/>
                <w:szCs w:val="20"/>
                <w:lang w:eastAsia="es-MX"/>
              </w:rPr>
              <w:t>.</w:t>
            </w:r>
          </w:p>
        </w:tc>
      </w:tr>
      <w:tr w:rsidR="006C3DAA" w:rsidRPr="00B07101" w14:paraId="0E32B359" w14:textId="77777777" w:rsidTr="00F946AF">
        <w:trPr>
          <w:trHeight w:val="377"/>
        </w:trPr>
        <w:tc>
          <w:tcPr>
            <w:tcW w:w="1980" w:type="dxa"/>
            <w:vMerge/>
            <w:tcMar>
              <w:top w:w="0" w:type="dxa"/>
              <w:left w:w="28" w:type="dxa"/>
              <w:bottom w:w="0" w:type="dxa"/>
              <w:right w:w="28" w:type="dxa"/>
            </w:tcMar>
            <w:vAlign w:val="center"/>
          </w:tcPr>
          <w:p w14:paraId="3708B9C4" w14:textId="77777777" w:rsidR="006C3DAA" w:rsidRPr="00B07101" w:rsidRDefault="006C3DAA" w:rsidP="006C3DAA">
            <w:pPr>
              <w:snapToGrid w:val="0"/>
              <w:spacing w:before="40" w:after="40"/>
              <w:ind w:right="112"/>
              <w:rPr>
                <w:rFonts w:eastAsia="Times New Roman" w:cstheme="minorHAnsi"/>
                <w:sz w:val="20"/>
                <w:szCs w:val="20"/>
                <w:lang w:eastAsia="es-MX"/>
              </w:rPr>
            </w:pPr>
          </w:p>
        </w:tc>
        <w:tc>
          <w:tcPr>
            <w:tcW w:w="3118" w:type="dxa"/>
            <w:tcMar>
              <w:top w:w="0" w:type="dxa"/>
              <w:left w:w="28" w:type="dxa"/>
              <w:bottom w:w="0" w:type="dxa"/>
              <w:right w:w="28" w:type="dxa"/>
            </w:tcMar>
          </w:tcPr>
          <w:p w14:paraId="64CB7190" w14:textId="3F6A8CD6" w:rsidR="006C3DAA" w:rsidRPr="00B07101" w:rsidRDefault="006C3DAA" w:rsidP="006C3DAA">
            <w:pPr>
              <w:spacing w:before="40" w:after="40"/>
              <w:rPr>
                <w:rFonts w:cstheme="minorHAnsi"/>
                <w:sz w:val="20"/>
                <w:szCs w:val="20"/>
              </w:rPr>
            </w:pPr>
            <w:r w:rsidRPr="00B07101">
              <w:rPr>
                <w:b/>
                <w:bCs/>
                <w:sz w:val="20"/>
                <w:szCs w:val="20"/>
              </w:rPr>
              <w:t xml:space="preserve">Debilidad: </w:t>
            </w:r>
            <w:r w:rsidRPr="00B07101">
              <w:rPr>
                <w:sz w:val="20"/>
                <w:szCs w:val="20"/>
              </w:rPr>
              <w:t xml:space="preserve">El indicador </w:t>
            </w:r>
            <w:r>
              <w:rPr>
                <w:sz w:val="20"/>
                <w:szCs w:val="20"/>
              </w:rPr>
              <w:t>“</w:t>
            </w:r>
            <w:r w:rsidRPr="00B07101">
              <w:rPr>
                <w:sz w:val="20"/>
                <w:szCs w:val="20"/>
              </w:rPr>
              <w:t>Índice de Impulso al Gasto de Inversión</w:t>
            </w:r>
            <w:r>
              <w:rPr>
                <w:sz w:val="20"/>
                <w:szCs w:val="20"/>
              </w:rPr>
              <w:t>”</w:t>
            </w:r>
            <w:r w:rsidRPr="00B07101">
              <w:rPr>
                <w:sz w:val="20"/>
                <w:szCs w:val="20"/>
              </w:rPr>
              <w:t xml:space="preserve">, establecido a nivel de Propósito, no es relevante, </w:t>
            </w:r>
            <w:r w:rsidR="0091513E" w:rsidRPr="0091513E">
              <w:rPr>
                <w:sz w:val="20"/>
                <w:szCs w:val="20"/>
              </w:rPr>
              <w:t>debido a que no guardan una relación directa con el objetivo que pretenden medir</w:t>
            </w:r>
            <w:r w:rsidR="0091513E">
              <w:rPr>
                <w:sz w:val="20"/>
                <w:szCs w:val="20"/>
              </w:rPr>
              <w:t>.</w:t>
            </w:r>
          </w:p>
        </w:tc>
        <w:tc>
          <w:tcPr>
            <w:tcW w:w="1134" w:type="dxa"/>
            <w:tcMar>
              <w:top w:w="0" w:type="dxa"/>
              <w:left w:w="28" w:type="dxa"/>
              <w:bottom w:w="0" w:type="dxa"/>
              <w:right w:w="28" w:type="dxa"/>
            </w:tcMar>
            <w:vAlign w:val="center"/>
          </w:tcPr>
          <w:p w14:paraId="6BD08796" w14:textId="77777777" w:rsidR="006C3DAA" w:rsidRPr="00B07101" w:rsidRDefault="006C3DAA" w:rsidP="006C3DAA">
            <w:pPr>
              <w:snapToGrid w:val="0"/>
              <w:spacing w:before="40" w:after="40"/>
              <w:jc w:val="center"/>
              <w:rPr>
                <w:rFonts w:eastAsia="Times New Roman" w:cstheme="minorHAnsi"/>
                <w:sz w:val="20"/>
                <w:szCs w:val="20"/>
                <w:lang w:eastAsia="es-MX"/>
              </w:rPr>
            </w:pPr>
            <w:r w:rsidRPr="00B07101">
              <w:rPr>
                <w:rFonts w:eastAsia="Times New Roman" w:cstheme="minorHAnsi"/>
                <w:sz w:val="20"/>
                <w:szCs w:val="20"/>
                <w:lang w:eastAsia="es-MX"/>
              </w:rPr>
              <w:t>9</w:t>
            </w:r>
          </w:p>
        </w:tc>
        <w:tc>
          <w:tcPr>
            <w:tcW w:w="3730" w:type="dxa"/>
            <w:tcMar>
              <w:top w:w="0" w:type="dxa"/>
              <w:left w:w="28" w:type="dxa"/>
              <w:bottom w:w="0" w:type="dxa"/>
              <w:right w:w="28" w:type="dxa"/>
            </w:tcMar>
          </w:tcPr>
          <w:p w14:paraId="39EE835F" w14:textId="3BDE4D5C" w:rsidR="006C3DAA" w:rsidRPr="00B07101" w:rsidRDefault="00255793" w:rsidP="006C3DAA">
            <w:pPr>
              <w:snapToGrid w:val="0"/>
              <w:spacing w:before="40" w:after="40"/>
              <w:rPr>
                <w:rFonts w:eastAsia="Times New Roman" w:cstheme="minorHAnsi"/>
                <w:sz w:val="20"/>
                <w:szCs w:val="20"/>
                <w:lang w:eastAsia="es-MX"/>
              </w:rPr>
            </w:pPr>
            <w:r>
              <w:rPr>
                <w:rFonts w:eastAsia="Times New Roman" w:cstheme="minorHAnsi"/>
                <w:sz w:val="20"/>
                <w:szCs w:val="20"/>
                <w:lang w:eastAsia="es-MX"/>
              </w:rPr>
              <w:t>5</w:t>
            </w:r>
            <w:r w:rsidR="006C3DAA">
              <w:rPr>
                <w:rFonts w:eastAsia="Times New Roman" w:cstheme="minorHAnsi"/>
                <w:sz w:val="20"/>
                <w:szCs w:val="20"/>
                <w:lang w:eastAsia="es-MX"/>
              </w:rPr>
              <w:t xml:space="preserve">. </w:t>
            </w:r>
            <w:r w:rsidR="006C3DAA" w:rsidRPr="00B07101">
              <w:rPr>
                <w:rFonts w:eastAsia="Times New Roman" w:cstheme="minorHAnsi"/>
                <w:sz w:val="20"/>
                <w:szCs w:val="20"/>
                <w:lang w:eastAsia="es-MX"/>
              </w:rPr>
              <w:t>Cambiar este indicador al objetivo de</w:t>
            </w:r>
            <w:r w:rsidR="00661CCB">
              <w:rPr>
                <w:rFonts w:eastAsia="Times New Roman" w:cstheme="minorHAnsi"/>
                <w:sz w:val="20"/>
                <w:szCs w:val="20"/>
                <w:lang w:eastAsia="es-MX"/>
              </w:rPr>
              <w:t>l</w:t>
            </w:r>
            <w:r w:rsidR="006C3DAA" w:rsidRPr="00B07101">
              <w:rPr>
                <w:rFonts w:eastAsia="Times New Roman" w:cstheme="minorHAnsi"/>
                <w:sz w:val="20"/>
                <w:szCs w:val="20"/>
                <w:lang w:eastAsia="es-MX"/>
              </w:rPr>
              <w:t xml:space="preserve"> Componente.</w:t>
            </w:r>
          </w:p>
        </w:tc>
      </w:tr>
      <w:tr w:rsidR="006C3DAA" w:rsidRPr="00B07101" w14:paraId="06B571D8" w14:textId="77777777" w:rsidTr="00F946AF">
        <w:trPr>
          <w:trHeight w:val="377"/>
        </w:trPr>
        <w:tc>
          <w:tcPr>
            <w:tcW w:w="1980" w:type="dxa"/>
            <w:vMerge/>
            <w:tcMar>
              <w:top w:w="0" w:type="dxa"/>
              <w:left w:w="28" w:type="dxa"/>
              <w:bottom w:w="0" w:type="dxa"/>
              <w:right w:w="28" w:type="dxa"/>
            </w:tcMar>
            <w:vAlign w:val="center"/>
          </w:tcPr>
          <w:p w14:paraId="4A171D05" w14:textId="77777777" w:rsidR="006C3DAA" w:rsidRPr="00B07101" w:rsidRDefault="006C3DAA" w:rsidP="006C3DAA">
            <w:pPr>
              <w:snapToGrid w:val="0"/>
              <w:spacing w:before="40" w:after="40"/>
              <w:ind w:right="112"/>
              <w:rPr>
                <w:rFonts w:eastAsia="Times New Roman" w:cstheme="minorHAnsi"/>
                <w:sz w:val="20"/>
                <w:szCs w:val="20"/>
                <w:lang w:eastAsia="es-MX"/>
              </w:rPr>
            </w:pPr>
          </w:p>
        </w:tc>
        <w:tc>
          <w:tcPr>
            <w:tcW w:w="3118" w:type="dxa"/>
            <w:tcMar>
              <w:top w:w="0" w:type="dxa"/>
              <w:left w:w="28" w:type="dxa"/>
              <w:bottom w:w="0" w:type="dxa"/>
              <w:right w:w="28" w:type="dxa"/>
            </w:tcMar>
          </w:tcPr>
          <w:p w14:paraId="73C131CA" w14:textId="140FA064" w:rsidR="006C3DAA" w:rsidRPr="00B07101" w:rsidRDefault="006C3DAA" w:rsidP="004355FD">
            <w:pPr>
              <w:spacing w:before="40" w:after="40"/>
              <w:rPr>
                <w:b/>
                <w:bCs/>
                <w:sz w:val="20"/>
                <w:szCs w:val="20"/>
              </w:rPr>
            </w:pPr>
            <w:r w:rsidRPr="00B07101">
              <w:rPr>
                <w:b/>
                <w:bCs/>
                <w:sz w:val="20"/>
                <w:szCs w:val="20"/>
              </w:rPr>
              <w:t xml:space="preserve">Debilidad: </w:t>
            </w:r>
            <w:r w:rsidRPr="00B07101">
              <w:rPr>
                <w:sz w:val="20"/>
                <w:szCs w:val="20"/>
              </w:rPr>
              <w:t xml:space="preserve">El indicador Índice de Fortalecimiento Financiero, establecido a nivel de Propósito, </w:t>
            </w:r>
            <w:r w:rsidR="0091513E">
              <w:rPr>
                <w:rFonts w:eastAsia="Times New Roman"/>
                <w:sz w:val="20"/>
                <w:szCs w:val="20"/>
                <w:lang w:eastAsia="es-MX"/>
              </w:rPr>
              <w:t>no es monitoreable</w:t>
            </w:r>
            <w:r w:rsidR="00510E34" w:rsidRPr="00B07101">
              <w:rPr>
                <w:rFonts w:eastAsia="Times New Roman"/>
                <w:sz w:val="20"/>
                <w:szCs w:val="20"/>
                <w:lang w:eastAsia="es-MX"/>
              </w:rPr>
              <w:t>.</w:t>
            </w:r>
          </w:p>
        </w:tc>
        <w:tc>
          <w:tcPr>
            <w:tcW w:w="1134" w:type="dxa"/>
            <w:tcMar>
              <w:top w:w="0" w:type="dxa"/>
              <w:left w:w="28" w:type="dxa"/>
              <w:bottom w:w="0" w:type="dxa"/>
              <w:right w:w="28" w:type="dxa"/>
            </w:tcMar>
            <w:vAlign w:val="center"/>
          </w:tcPr>
          <w:p w14:paraId="559FFE94" w14:textId="77777777" w:rsidR="006C3DAA" w:rsidRPr="00B07101" w:rsidRDefault="006C3DAA" w:rsidP="006C3DAA">
            <w:pPr>
              <w:snapToGrid w:val="0"/>
              <w:spacing w:before="40" w:after="40"/>
              <w:jc w:val="center"/>
              <w:rPr>
                <w:rFonts w:eastAsia="Times New Roman" w:cstheme="minorHAnsi"/>
                <w:sz w:val="20"/>
                <w:szCs w:val="20"/>
                <w:lang w:eastAsia="es-MX"/>
              </w:rPr>
            </w:pPr>
            <w:r w:rsidRPr="00B07101">
              <w:rPr>
                <w:rFonts w:eastAsia="Times New Roman" w:cstheme="minorHAnsi"/>
                <w:sz w:val="20"/>
                <w:szCs w:val="20"/>
                <w:lang w:eastAsia="es-MX"/>
              </w:rPr>
              <w:t>9</w:t>
            </w:r>
          </w:p>
        </w:tc>
        <w:tc>
          <w:tcPr>
            <w:tcW w:w="3730" w:type="dxa"/>
            <w:tcMar>
              <w:top w:w="0" w:type="dxa"/>
              <w:left w:w="28" w:type="dxa"/>
              <w:bottom w:w="0" w:type="dxa"/>
              <w:right w:w="28" w:type="dxa"/>
            </w:tcMar>
          </w:tcPr>
          <w:p w14:paraId="75F658B1" w14:textId="5A4A925E" w:rsidR="006C3DAA" w:rsidRPr="00B07101" w:rsidRDefault="00255793" w:rsidP="006C3DAA">
            <w:pPr>
              <w:snapToGrid w:val="0"/>
              <w:spacing w:before="40" w:after="40"/>
              <w:ind w:right="23"/>
              <w:rPr>
                <w:rFonts w:eastAsia="Times New Roman" w:cstheme="minorHAnsi"/>
                <w:sz w:val="20"/>
                <w:szCs w:val="20"/>
                <w:lang w:eastAsia="es-MX"/>
              </w:rPr>
            </w:pPr>
            <w:r>
              <w:rPr>
                <w:rFonts w:eastAsia="Times New Roman" w:cstheme="minorHAnsi"/>
                <w:sz w:val="20"/>
                <w:szCs w:val="20"/>
                <w:lang w:eastAsia="es-MX"/>
              </w:rPr>
              <w:t>6</w:t>
            </w:r>
            <w:r w:rsidR="006C3DAA">
              <w:rPr>
                <w:rFonts w:eastAsia="Times New Roman" w:cstheme="minorHAnsi"/>
                <w:sz w:val="20"/>
                <w:szCs w:val="20"/>
                <w:lang w:eastAsia="es-MX"/>
              </w:rPr>
              <w:t xml:space="preserve">. </w:t>
            </w:r>
            <w:r w:rsidR="006C3DAA" w:rsidRPr="00B07101">
              <w:rPr>
                <w:rFonts w:eastAsia="Times New Roman" w:cstheme="minorHAnsi"/>
                <w:sz w:val="20"/>
                <w:szCs w:val="20"/>
                <w:lang w:eastAsia="es-MX"/>
              </w:rPr>
              <w:t xml:space="preserve">Cambiar este indicador por el de </w:t>
            </w:r>
            <w:r w:rsidR="002F51D3">
              <w:rPr>
                <w:rFonts w:eastAsia="Times New Roman" w:cstheme="minorHAnsi"/>
                <w:sz w:val="20"/>
                <w:szCs w:val="20"/>
                <w:lang w:eastAsia="es-MX"/>
              </w:rPr>
              <w:t>“</w:t>
            </w:r>
            <w:r w:rsidR="006C3DAA" w:rsidRPr="00B07101">
              <w:rPr>
                <w:rFonts w:eastAsia="Times New Roman" w:cstheme="minorHAnsi"/>
                <w:sz w:val="20"/>
                <w:szCs w:val="20"/>
                <w:lang w:eastAsia="es-MX"/>
              </w:rPr>
              <w:t>Tasa de Variación del Ingreso Estatal Disponible</w:t>
            </w:r>
            <w:r w:rsidR="002F51D3">
              <w:rPr>
                <w:rFonts w:eastAsia="Times New Roman" w:cstheme="minorHAnsi"/>
                <w:sz w:val="20"/>
                <w:szCs w:val="20"/>
                <w:lang w:eastAsia="es-MX"/>
              </w:rPr>
              <w:t>”</w:t>
            </w:r>
            <w:r w:rsidR="006C3DAA" w:rsidRPr="00B07101">
              <w:rPr>
                <w:rFonts w:eastAsia="Times New Roman" w:cstheme="minorHAnsi"/>
                <w:sz w:val="20"/>
                <w:szCs w:val="20"/>
                <w:lang w:eastAsia="es-MX"/>
              </w:rPr>
              <w:t>. El método de cálculo de este indicador sería: (Ingreso estatal disponible del año t / Ingreso estatal disponible del año t-1) * 100</w:t>
            </w:r>
          </w:p>
        </w:tc>
      </w:tr>
      <w:tr w:rsidR="006C3DAA" w:rsidRPr="00B07101" w14:paraId="186ED50E" w14:textId="77777777" w:rsidTr="00F946AF">
        <w:trPr>
          <w:trHeight w:val="377"/>
        </w:trPr>
        <w:tc>
          <w:tcPr>
            <w:tcW w:w="1980" w:type="dxa"/>
            <w:vMerge/>
            <w:tcMar>
              <w:top w:w="0" w:type="dxa"/>
              <w:left w:w="28" w:type="dxa"/>
              <w:bottom w:w="0" w:type="dxa"/>
              <w:right w:w="28" w:type="dxa"/>
            </w:tcMar>
            <w:vAlign w:val="center"/>
          </w:tcPr>
          <w:p w14:paraId="6D2570E4" w14:textId="77777777" w:rsidR="006C3DAA" w:rsidRPr="00B07101" w:rsidRDefault="006C3DAA" w:rsidP="006C3DAA">
            <w:pPr>
              <w:snapToGrid w:val="0"/>
              <w:spacing w:before="40" w:after="40"/>
              <w:ind w:right="112"/>
              <w:rPr>
                <w:rFonts w:eastAsia="Times New Roman" w:cstheme="minorHAnsi"/>
                <w:sz w:val="20"/>
                <w:szCs w:val="20"/>
                <w:lang w:eastAsia="es-MX"/>
              </w:rPr>
            </w:pPr>
          </w:p>
        </w:tc>
        <w:tc>
          <w:tcPr>
            <w:tcW w:w="3118" w:type="dxa"/>
            <w:tcMar>
              <w:top w:w="0" w:type="dxa"/>
              <w:left w:w="28" w:type="dxa"/>
              <w:bottom w:w="0" w:type="dxa"/>
              <w:right w:w="28" w:type="dxa"/>
            </w:tcMar>
          </w:tcPr>
          <w:p w14:paraId="5068BAA9" w14:textId="77777777" w:rsidR="006C3DAA" w:rsidRPr="00B07101" w:rsidRDefault="006C3DAA" w:rsidP="004355FD">
            <w:pPr>
              <w:spacing w:before="40" w:after="40"/>
              <w:rPr>
                <w:b/>
                <w:bCs/>
                <w:sz w:val="20"/>
                <w:szCs w:val="20"/>
              </w:rPr>
            </w:pPr>
            <w:r w:rsidRPr="00B07101">
              <w:rPr>
                <w:b/>
                <w:bCs/>
                <w:sz w:val="20"/>
                <w:szCs w:val="20"/>
              </w:rPr>
              <w:t xml:space="preserve">Debilidad: </w:t>
            </w:r>
            <w:r w:rsidRPr="00B07101">
              <w:rPr>
                <w:sz w:val="20"/>
                <w:szCs w:val="20"/>
              </w:rPr>
              <w:t xml:space="preserve">El indicador </w:t>
            </w:r>
            <w:r w:rsidRPr="00B07101">
              <w:rPr>
                <w:rFonts w:eastAsia="Times New Roman"/>
                <w:sz w:val="20"/>
                <w:szCs w:val="20"/>
                <w:lang w:eastAsia="es-MX"/>
              </w:rPr>
              <w:t>Índice de Impacto de la Deuda Pública establecido a nivel de Fin, y todos los establecidos en los objetivos a nivel de Propósito, Componente y Actividad, no tienen establecido el valor de la línea base</w:t>
            </w:r>
            <w:r w:rsidRPr="00B07101">
              <w:rPr>
                <w:sz w:val="20"/>
                <w:szCs w:val="20"/>
              </w:rPr>
              <w:t>.</w:t>
            </w:r>
          </w:p>
        </w:tc>
        <w:tc>
          <w:tcPr>
            <w:tcW w:w="1134" w:type="dxa"/>
            <w:tcMar>
              <w:top w:w="0" w:type="dxa"/>
              <w:left w:w="28" w:type="dxa"/>
              <w:bottom w:w="0" w:type="dxa"/>
              <w:right w:w="28" w:type="dxa"/>
            </w:tcMar>
            <w:vAlign w:val="center"/>
          </w:tcPr>
          <w:p w14:paraId="5CCDCB85" w14:textId="77777777" w:rsidR="006C3DAA" w:rsidRPr="00B07101" w:rsidRDefault="006C3DAA" w:rsidP="006C3DAA">
            <w:pPr>
              <w:snapToGrid w:val="0"/>
              <w:spacing w:before="40" w:after="40"/>
              <w:jc w:val="center"/>
              <w:rPr>
                <w:rFonts w:eastAsia="Times New Roman" w:cstheme="minorHAnsi"/>
                <w:sz w:val="20"/>
                <w:szCs w:val="20"/>
                <w:lang w:eastAsia="es-MX"/>
              </w:rPr>
            </w:pPr>
            <w:r w:rsidRPr="00B07101">
              <w:rPr>
                <w:rFonts w:eastAsia="Times New Roman" w:cstheme="minorHAnsi"/>
                <w:sz w:val="20"/>
                <w:szCs w:val="20"/>
                <w:lang w:eastAsia="es-MX"/>
              </w:rPr>
              <w:t>10</w:t>
            </w:r>
          </w:p>
        </w:tc>
        <w:tc>
          <w:tcPr>
            <w:tcW w:w="3730" w:type="dxa"/>
            <w:tcMar>
              <w:top w:w="0" w:type="dxa"/>
              <w:left w:w="28" w:type="dxa"/>
              <w:bottom w:w="0" w:type="dxa"/>
              <w:right w:w="28" w:type="dxa"/>
            </w:tcMar>
          </w:tcPr>
          <w:p w14:paraId="5E059D42" w14:textId="72FDC851" w:rsidR="006C3DAA" w:rsidRPr="00B07101" w:rsidRDefault="00255793">
            <w:pPr>
              <w:snapToGrid w:val="0"/>
              <w:spacing w:before="40" w:after="40"/>
              <w:ind w:right="23"/>
              <w:rPr>
                <w:rFonts w:eastAsia="Times New Roman" w:cstheme="minorHAnsi"/>
                <w:sz w:val="20"/>
                <w:szCs w:val="20"/>
                <w:lang w:eastAsia="es-MX"/>
              </w:rPr>
            </w:pPr>
            <w:r>
              <w:rPr>
                <w:rFonts w:eastAsia="Times New Roman" w:cstheme="minorHAnsi"/>
                <w:sz w:val="20"/>
                <w:szCs w:val="20"/>
                <w:lang w:eastAsia="es-MX"/>
              </w:rPr>
              <w:t>7</w:t>
            </w:r>
            <w:r w:rsidR="006C3DAA" w:rsidRPr="00BD63FA">
              <w:rPr>
                <w:rFonts w:eastAsia="Times New Roman" w:cstheme="minorHAnsi"/>
                <w:sz w:val="20"/>
                <w:szCs w:val="20"/>
                <w:lang w:eastAsia="es-MX"/>
              </w:rPr>
              <w:t xml:space="preserve">. </w:t>
            </w:r>
            <w:r w:rsidR="00A142DD">
              <w:rPr>
                <w:rFonts w:eastAsia="Times New Roman" w:cstheme="minorHAnsi"/>
                <w:sz w:val="20"/>
                <w:szCs w:val="20"/>
                <w:lang w:eastAsia="es-MX"/>
              </w:rPr>
              <w:t>Revisar la pertinencia en conjunto con la UED, de s</w:t>
            </w:r>
            <w:r w:rsidR="00A142DD" w:rsidRPr="00783B7D">
              <w:rPr>
                <w:rFonts w:eastAsia="Times New Roman" w:cstheme="minorHAnsi"/>
                <w:sz w:val="20"/>
                <w:szCs w:val="20"/>
                <w:lang w:eastAsia="es-MX"/>
              </w:rPr>
              <w:t>olicitar a l</w:t>
            </w:r>
            <w:r w:rsidR="00435B22">
              <w:rPr>
                <w:rFonts w:eastAsia="Times New Roman" w:cstheme="minorHAnsi"/>
                <w:sz w:val="20"/>
                <w:szCs w:val="20"/>
                <w:lang w:eastAsia="es-MX"/>
              </w:rPr>
              <w:t>as entidades federativas</w:t>
            </w:r>
            <w:r w:rsidR="00A142DD" w:rsidRPr="00783B7D">
              <w:rPr>
                <w:rFonts w:eastAsia="Times New Roman" w:cstheme="minorHAnsi"/>
                <w:sz w:val="20"/>
                <w:szCs w:val="20"/>
                <w:lang w:eastAsia="es-MX"/>
              </w:rPr>
              <w:t xml:space="preserve"> el establecimiento de los valores de la línea base de indicadores</w:t>
            </w:r>
            <w:r w:rsidR="00A142DD">
              <w:rPr>
                <w:rFonts w:eastAsia="Times New Roman" w:cstheme="minorHAnsi"/>
                <w:sz w:val="20"/>
                <w:szCs w:val="20"/>
                <w:lang w:eastAsia="es-MX"/>
              </w:rPr>
              <w:t xml:space="preserve"> en el SRFT, considerando el método de cálculo y las características propias de cada indicador</w:t>
            </w:r>
            <w:r w:rsidR="00A142DD" w:rsidRPr="00783B7D">
              <w:rPr>
                <w:rFonts w:eastAsia="Times New Roman" w:cstheme="minorHAnsi"/>
                <w:sz w:val="20"/>
                <w:szCs w:val="20"/>
                <w:lang w:eastAsia="es-MX"/>
              </w:rPr>
              <w:t xml:space="preserve">. </w:t>
            </w:r>
            <w:r w:rsidR="00A142DD">
              <w:rPr>
                <w:rFonts w:eastAsia="Times New Roman" w:cstheme="minorHAnsi"/>
                <w:sz w:val="20"/>
                <w:szCs w:val="20"/>
                <w:lang w:eastAsia="es-MX"/>
              </w:rPr>
              <w:t>El</w:t>
            </w:r>
            <w:r w:rsidR="00A142DD" w:rsidRPr="00783B7D">
              <w:rPr>
                <w:rFonts w:eastAsia="Times New Roman" w:cstheme="minorHAnsi"/>
                <w:sz w:val="20"/>
                <w:szCs w:val="20"/>
                <w:lang w:eastAsia="es-MX"/>
              </w:rPr>
              <w:t xml:space="preserve"> año </w:t>
            </w:r>
            <w:r w:rsidR="00A142DD">
              <w:rPr>
                <w:rFonts w:eastAsia="Times New Roman" w:cstheme="minorHAnsi"/>
                <w:sz w:val="20"/>
                <w:szCs w:val="20"/>
                <w:lang w:eastAsia="es-MX"/>
              </w:rPr>
              <w:t xml:space="preserve">sugerido como referencia </w:t>
            </w:r>
            <w:r w:rsidR="00A142DD" w:rsidRPr="00783B7D">
              <w:rPr>
                <w:rFonts w:eastAsia="Times New Roman" w:cstheme="minorHAnsi"/>
                <w:sz w:val="20"/>
                <w:szCs w:val="20"/>
                <w:lang w:eastAsia="es-MX"/>
              </w:rPr>
              <w:t xml:space="preserve">para establecer el valor de la línea base </w:t>
            </w:r>
            <w:r w:rsidR="00A142DD">
              <w:rPr>
                <w:rFonts w:eastAsia="Times New Roman" w:cstheme="minorHAnsi"/>
                <w:sz w:val="20"/>
                <w:szCs w:val="20"/>
                <w:lang w:eastAsia="es-MX"/>
              </w:rPr>
              <w:t>es</w:t>
            </w:r>
            <w:r w:rsidR="00A142DD" w:rsidRPr="00783B7D">
              <w:rPr>
                <w:rFonts w:eastAsia="Times New Roman" w:cstheme="minorHAnsi"/>
                <w:sz w:val="20"/>
                <w:szCs w:val="20"/>
                <w:lang w:eastAsia="es-MX"/>
              </w:rPr>
              <w:t xml:space="preserve"> el 2018.</w:t>
            </w:r>
          </w:p>
        </w:tc>
      </w:tr>
      <w:tr w:rsidR="006C3DAA" w:rsidRPr="00B07101" w14:paraId="332592C2" w14:textId="77777777" w:rsidTr="00F946AF">
        <w:trPr>
          <w:trHeight w:val="377"/>
        </w:trPr>
        <w:tc>
          <w:tcPr>
            <w:tcW w:w="1980" w:type="dxa"/>
            <w:vMerge/>
            <w:tcMar>
              <w:top w:w="0" w:type="dxa"/>
              <w:left w:w="28" w:type="dxa"/>
              <w:bottom w:w="0" w:type="dxa"/>
              <w:right w:w="28" w:type="dxa"/>
            </w:tcMar>
            <w:vAlign w:val="center"/>
          </w:tcPr>
          <w:p w14:paraId="6EF03906" w14:textId="77777777" w:rsidR="006C3DAA" w:rsidRPr="00B07101" w:rsidRDefault="006C3DAA" w:rsidP="006C3DAA">
            <w:pPr>
              <w:snapToGrid w:val="0"/>
              <w:spacing w:before="40" w:after="40"/>
              <w:ind w:right="112"/>
              <w:rPr>
                <w:rFonts w:eastAsia="Times New Roman" w:cstheme="minorHAnsi"/>
                <w:sz w:val="20"/>
                <w:szCs w:val="20"/>
                <w:lang w:eastAsia="es-MX"/>
              </w:rPr>
            </w:pPr>
          </w:p>
        </w:tc>
        <w:tc>
          <w:tcPr>
            <w:tcW w:w="3118" w:type="dxa"/>
            <w:tcMar>
              <w:top w:w="0" w:type="dxa"/>
              <w:left w:w="28" w:type="dxa"/>
              <w:bottom w:w="0" w:type="dxa"/>
              <w:right w:w="28" w:type="dxa"/>
            </w:tcMar>
          </w:tcPr>
          <w:p w14:paraId="10C88B33" w14:textId="77777777" w:rsidR="006C3DAA" w:rsidRPr="00B07101" w:rsidRDefault="006C3DAA" w:rsidP="004355FD">
            <w:pPr>
              <w:spacing w:before="40" w:after="40"/>
              <w:rPr>
                <w:b/>
                <w:bCs/>
                <w:sz w:val="20"/>
                <w:szCs w:val="20"/>
              </w:rPr>
            </w:pPr>
            <w:r w:rsidRPr="00B07101">
              <w:rPr>
                <w:b/>
                <w:bCs/>
                <w:sz w:val="20"/>
                <w:szCs w:val="20"/>
              </w:rPr>
              <w:t xml:space="preserve">Debilidad: </w:t>
            </w:r>
            <w:r w:rsidRPr="00B07101">
              <w:rPr>
                <w:sz w:val="20"/>
                <w:szCs w:val="20"/>
              </w:rPr>
              <w:t xml:space="preserve">El medio de verificación de los indicadores </w:t>
            </w:r>
            <w:r w:rsidRPr="00B07101">
              <w:rPr>
                <w:rFonts w:eastAsia="Times New Roman"/>
                <w:sz w:val="20"/>
                <w:szCs w:val="20"/>
                <w:lang w:eastAsia="es-MX"/>
              </w:rPr>
              <w:t>Índice de Impacto de la Deuda Pública”, “</w:t>
            </w:r>
            <w:r w:rsidRPr="00B07101">
              <w:rPr>
                <w:rFonts w:eastAsia="Times New Roman" w:cs="Arial"/>
                <w:color w:val="000000"/>
                <w:sz w:val="20"/>
                <w:szCs w:val="20"/>
                <w:lang w:eastAsia="es-MX"/>
              </w:rPr>
              <w:t>Índice de Impulso al Gasto de Inversión”, “Índice de Fortalecimiento Financiero” e “Índice en el Ejercicio de Recursos”, no es adecuado.</w:t>
            </w:r>
          </w:p>
        </w:tc>
        <w:tc>
          <w:tcPr>
            <w:tcW w:w="1134" w:type="dxa"/>
            <w:tcMar>
              <w:top w:w="0" w:type="dxa"/>
              <w:left w:w="28" w:type="dxa"/>
              <w:bottom w:w="0" w:type="dxa"/>
              <w:right w:w="28" w:type="dxa"/>
            </w:tcMar>
            <w:vAlign w:val="center"/>
          </w:tcPr>
          <w:p w14:paraId="7890EC48" w14:textId="77777777" w:rsidR="006C3DAA" w:rsidRPr="00B07101" w:rsidRDefault="006C3DAA" w:rsidP="006C3DAA">
            <w:pPr>
              <w:snapToGrid w:val="0"/>
              <w:spacing w:before="40" w:after="40"/>
              <w:jc w:val="center"/>
              <w:rPr>
                <w:rFonts w:eastAsia="Times New Roman" w:cstheme="minorHAnsi"/>
                <w:sz w:val="20"/>
                <w:szCs w:val="20"/>
                <w:lang w:eastAsia="es-MX"/>
              </w:rPr>
            </w:pPr>
            <w:r w:rsidRPr="00B07101">
              <w:rPr>
                <w:rFonts w:eastAsia="Times New Roman" w:cstheme="minorHAnsi"/>
                <w:sz w:val="20"/>
                <w:szCs w:val="20"/>
                <w:lang w:eastAsia="es-MX"/>
              </w:rPr>
              <w:t>12</w:t>
            </w:r>
          </w:p>
        </w:tc>
        <w:tc>
          <w:tcPr>
            <w:tcW w:w="3730" w:type="dxa"/>
            <w:tcMar>
              <w:top w:w="0" w:type="dxa"/>
              <w:left w:w="28" w:type="dxa"/>
              <w:bottom w:w="0" w:type="dxa"/>
              <w:right w:w="28" w:type="dxa"/>
            </w:tcMar>
          </w:tcPr>
          <w:p w14:paraId="6AC56E4E" w14:textId="1145BD47" w:rsidR="006C3DAA" w:rsidRPr="00B07101" w:rsidRDefault="00255793" w:rsidP="006C3DAA">
            <w:pPr>
              <w:snapToGrid w:val="0"/>
              <w:spacing w:before="40" w:after="40"/>
              <w:ind w:right="23"/>
              <w:rPr>
                <w:rFonts w:eastAsia="Times New Roman" w:cstheme="minorHAnsi"/>
                <w:sz w:val="20"/>
                <w:szCs w:val="20"/>
                <w:lang w:eastAsia="es-MX"/>
              </w:rPr>
            </w:pPr>
            <w:r>
              <w:rPr>
                <w:rFonts w:eastAsia="Times New Roman" w:cstheme="minorHAnsi"/>
                <w:sz w:val="20"/>
                <w:szCs w:val="20"/>
                <w:lang w:eastAsia="es-MX"/>
              </w:rPr>
              <w:t>8</w:t>
            </w:r>
            <w:r w:rsidR="006C3DAA">
              <w:rPr>
                <w:rFonts w:eastAsia="Times New Roman" w:cstheme="minorHAnsi"/>
                <w:sz w:val="20"/>
                <w:szCs w:val="20"/>
                <w:lang w:eastAsia="es-MX"/>
              </w:rPr>
              <w:t xml:space="preserve">. </w:t>
            </w:r>
            <w:r w:rsidR="006C3DAA" w:rsidRPr="00B07101">
              <w:rPr>
                <w:rFonts w:eastAsia="Times New Roman" w:cstheme="minorHAnsi"/>
                <w:sz w:val="20"/>
                <w:szCs w:val="20"/>
                <w:lang w:eastAsia="es-MX"/>
              </w:rPr>
              <w:t>Cambiar el medio de verificación por el de “Estados analíticos de ingresos y egresos reportados por las entidades federativas”</w:t>
            </w:r>
          </w:p>
        </w:tc>
      </w:tr>
      <w:tr w:rsidR="006C3DAA" w:rsidRPr="00B07101" w14:paraId="767C52D4" w14:textId="77777777" w:rsidTr="00F946AF">
        <w:trPr>
          <w:trHeight w:val="147"/>
        </w:trPr>
        <w:tc>
          <w:tcPr>
            <w:tcW w:w="1980" w:type="dxa"/>
            <w:shd w:val="clear" w:color="auto" w:fill="9CC2E5"/>
            <w:tcMar>
              <w:top w:w="0" w:type="dxa"/>
              <w:left w:w="28" w:type="dxa"/>
              <w:bottom w:w="0" w:type="dxa"/>
              <w:right w:w="28" w:type="dxa"/>
            </w:tcMar>
            <w:vAlign w:val="center"/>
            <w:hideMark/>
          </w:tcPr>
          <w:p w14:paraId="437BF006" w14:textId="77777777" w:rsidR="006C3DAA" w:rsidRPr="00B07101" w:rsidRDefault="006C3DAA" w:rsidP="006C3DAA">
            <w:pPr>
              <w:snapToGrid w:val="0"/>
              <w:spacing w:before="40" w:after="40"/>
              <w:jc w:val="center"/>
              <w:rPr>
                <w:rFonts w:eastAsia="Times New Roman" w:cs="Arial"/>
                <w:b/>
                <w:bCs/>
                <w:sz w:val="20"/>
                <w:szCs w:val="20"/>
                <w:lang w:eastAsia="es-MX"/>
              </w:rPr>
            </w:pPr>
            <w:r w:rsidRPr="00B07101">
              <w:rPr>
                <w:rFonts w:eastAsia="Times New Roman" w:cs="Arial"/>
                <w:b/>
                <w:bCs/>
                <w:sz w:val="20"/>
                <w:szCs w:val="20"/>
                <w:lang w:eastAsia="es-MX"/>
              </w:rPr>
              <w:t>Tema de evaluación</w:t>
            </w:r>
          </w:p>
        </w:tc>
        <w:tc>
          <w:tcPr>
            <w:tcW w:w="3118" w:type="dxa"/>
            <w:shd w:val="clear" w:color="auto" w:fill="9CC2E5"/>
            <w:tcMar>
              <w:top w:w="0" w:type="dxa"/>
              <w:left w:w="28" w:type="dxa"/>
              <w:bottom w:w="0" w:type="dxa"/>
              <w:right w:w="28" w:type="dxa"/>
            </w:tcMar>
            <w:vAlign w:val="center"/>
            <w:hideMark/>
          </w:tcPr>
          <w:p w14:paraId="04B3DDF7" w14:textId="4BF3999D" w:rsidR="006C3DAA" w:rsidRPr="00B07101" w:rsidRDefault="006C3DAA" w:rsidP="006C3DAA">
            <w:pPr>
              <w:snapToGrid w:val="0"/>
              <w:spacing w:before="40" w:after="40"/>
              <w:jc w:val="center"/>
              <w:rPr>
                <w:rFonts w:eastAsia="Times New Roman" w:cs="Arial"/>
                <w:b/>
                <w:bCs/>
                <w:sz w:val="20"/>
                <w:szCs w:val="20"/>
                <w:lang w:eastAsia="es-MX"/>
              </w:rPr>
            </w:pPr>
            <w:r w:rsidRPr="00B07101">
              <w:rPr>
                <w:rFonts w:eastAsia="Times New Roman" w:cs="Arial"/>
                <w:b/>
                <w:bCs/>
                <w:sz w:val="20"/>
                <w:szCs w:val="20"/>
                <w:lang w:eastAsia="es-MX"/>
              </w:rPr>
              <w:t xml:space="preserve">Fortaleza y Oportunidad/Debilidad o </w:t>
            </w:r>
            <w:r w:rsidR="004355FD">
              <w:rPr>
                <w:rFonts w:eastAsia="Times New Roman" w:cs="Arial"/>
                <w:b/>
                <w:bCs/>
                <w:sz w:val="20"/>
                <w:szCs w:val="20"/>
                <w:lang w:eastAsia="es-MX"/>
              </w:rPr>
              <w:t>A</w:t>
            </w:r>
            <w:r w:rsidRPr="00B07101">
              <w:rPr>
                <w:rFonts w:eastAsia="Times New Roman" w:cs="Arial"/>
                <w:b/>
                <w:bCs/>
                <w:sz w:val="20"/>
                <w:szCs w:val="20"/>
                <w:lang w:eastAsia="es-MX"/>
              </w:rPr>
              <w:t>menaza</w:t>
            </w:r>
          </w:p>
        </w:tc>
        <w:tc>
          <w:tcPr>
            <w:tcW w:w="1134" w:type="dxa"/>
            <w:shd w:val="clear" w:color="auto" w:fill="9CC2E5"/>
            <w:tcMar>
              <w:top w:w="0" w:type="dxa"/>
              <w:left w:w="28" w:type="dxa"/>
              <w:bottom w:w="0" w:type="dxa"/>
              <w:right w:w="28" w:type="dxa"/>
            </w:tcMar>
            <w:vAlign w:val="center"/>
            <w:hideMark/>
          </w:tcPr>
          <w:p w14:paraId="035700A9" w14:textId="77777777" w:rsidR="006C3DAA" w:rsidRPr="00B07101" w:rsidRDefault="006C3DAA" w:rsidP="006C3DAA">
            <w:pPr>
              <w:snapToGrid w:val="0"/>
              <w:spacing w:before="40" w:after="40"/>
              <w:jc w:val="center"/>
              <w:rPr>
                <w:rFonts w:eastAsia="Times New Roman" w:cs="Arial"/>
                <w:b/>
                <w:bCs/>
                <w:sz w:val="20"/>
                <w:szCs w:val="20"/>
                <w:lang w:eastAsia="es-MX"/>
              </w:rPr>
            </w:pPr>
            <w:r w:rsidRPr="00B07101">
              <w:rPr>
                <w:rFonts w:eastAsia="Times New Roman" w:cs="Arial"/>
                <w:b/>
                <w:bCs/>
                <w:sz w:val="20"/>
                <w:szCs w:val="20"/>
                <w:lang w:eastAsia="es-MX"/>
              </w:rPr>
              <w:t>Referencia (Pregunta)</w:t>
            </w:r>
          </w:p>
        </w:tc>
        <w:tc>
          <w:tcPr>
            <w:tcW w:w="3730" w:type="dxa"/>
            <w:shd w:val="clear" w:color="auto" w:fill="9CC2E5"/>
            <w:tcMar>
              <w:top w:w="0" w:type="dxa"/>
              <w:left w:w="28" w:type="dxa"/>
              <w:bottom w:w="0" w:type="dxa"/>
              <w:right w:w="28" w:type="dxa"/>
            </w:tcMar>
            <w:vAlign w:val="center"/>
            <w:hideMark/>
          </w:tcPr>
          <w:p w14:paraId="3BC10226" w14:textId="77777777" w:rsidR="006C3DAA" w:rsidRPr="00B07101" w:rsidRDefault="006C3DAA" w:rsidP="006C3DAA">
            <w:pPr>
              <w:snapToGrid w:val="0"/>
              <w:spacing w:before="40" w:after="40"/>
              <w:jc w:val="center"/>
              <w:rPr>
                <w:rFonts w:eastAsia="Times New Roman" w:cs="Arial"/>
                <w:b/>
                <w:bCs/>
                <w:sz w:val="20"/>
                <w:szCs w:val="20"/>
                <w:lang w:eastAsia="es-MX"/>
              </w:rPr>
            </w:pPr>
            <w:r w:rsidRPr="00B07101">
              <w:rPr>
                <w:rFonts w:eastAsia="Times New Roman" w:cs="Arial"/>
                <w:b/>
                <w:bCs/>
                <w:sz w:val="20"/>
                <w:szCs w:val="20"/>
                <w:lang w:eastAsia="es-MX"/>
              </w:rPr>
              <w:t xml:space="preserve">Recomendación </w:t>
            </w:r>
          </w:p>
        </w:tc>
      </w:tr>
      <w:tr w:rsidR="006C3DAA" w:rsidRPr="00B07101" w14:paraId="247F6341" w14:textId="77777777" w:rsidTr="00F946AF">
        <w:trPr>
          <w:trHeight w:val="282"/>
        </w:trPr>
        <w:tc>
          <w:tcPr>
            <w:tcW w:w="1980" w:type="dxa"/>
            <w:vMerge w:val="restart"/>
            <w:shd w:val="clear" w:color="auto" w:fill="FFFFFF" w:themeFill="background1"/>
            <w:noWrap/>
            <w:tcMar>
              <w:top w:w="0" w:type="dxa"/>
              <w:left w:w="28" w:type="dxa"/>
              <w:bottom w:w="0" w:type="dxa"/>
              <w:right w:w="28" w:type="dxa"/>
            </w:tcMar>
            <w:vAlign w:val="center"/>
            <w:hideMark/>
          </w:tcPr>
          <w:p w14:paraId="1A8285DB" w14:textId="77777777" w:rsidR="006C3DAA" w:rsidRPr="00B07101" w:rsidRDefault="006C3DAA" w:rsidP="006C3DAA">
            <w:pPr>
              <w:snapToGrid w:val="0"/>
              <w:spacing w:before="40" w:after="40"/>
              <w:rPr>
                <w:rFonts w:cs="Arial"/>
                <w:bCs/>
                <w:sz w:val="20"/>
                <w:szCs w:val="20"/>
              </w:rPr>
            </w:pPr>
            <w:r w:rsidRPr="00B07101">
              <w:rPr>
                <w:rFonts w:cs="Arial"/>
                <w:bCs/>
                <w:sz w:val="20"/>
                <w:szCs w:val="20"/>
              </w:rPr>
              <w:t>Consistencia entre los elementos del diseño</w:t>
            </w:r>
          </w:p>
        </w:tc>
        <w:tc>
          <w:tcPr>
            <w:tcW w:w="7982" w:type="dxa"/>
            <w:gridSpan w:val="3"/>
            <w:shd w:val="clear" w:color="auto" w:fill="D9D9D9"/>
            <w:vAlign w:val="bottom"/>
          </w:tcPr>
          <w:p w14:paraId="1C55D955" w14:textId="77777777" w:rsidR="006C3DAA" w:rsidRPr="00B07101" w:rsidRDefault="006C3DAA" w:rsidP="006C3DAA">
            <w:pPr>
              <w:snapToGrid w:val="0"/>
              <w:spacing w:before="40" w:after="40"/>
              <w:jc w:val="center"/>
              <w:rPr>
                <w:rFonts w:cs="Arial"/>
                <w:b/>
                <w:sz w:val="20"/>
                <w:szCs w:val="20"/>
              </w:rPr>
            </w:pPr>
            <w:r w:rsidRPr="00B07101">
              <w:rPr>
                <w:rFonts w:cs="Arial"/>
                <w:b/>
                <w:sz w:val="20"/>
                <w:szCs w:val="20"/>
              </w:rPr>
              <w:t>Fortaleza y Oportunidad</w:t>
            </w:r>
          </w:p>
        </w:tc>
      </w:tr>
      <w:tr w:rsidR="006C3DAA" w:rsidRPr="00B07101" w14:paraId="345A45EC" w14:textId="77777777" w:rsidTr="00F946AF">
        <w:trPr>
          <w:trHeight w:val="430"/>
        </w:trPr>
        <w:tc>
          <w:tcPr>
            <w:tcW w:w="1980" w:type="dxa"/>
            <w:vMerge/>
            <w:tcMar>
              <w:top w:w="0" w:type="dxa"/>
              <w:left w:w="28" w:type="dxa"/>
              <w:bottom w:w="0" w:type="dxa"/>
              <w:right w:w="28" w:type="dxa"/>
            </w:tcMar>
            <w:vAlign w:val="center"/>
          </w:tcPr>
          <w:p w14:paraId="460F7221" w14:textId="77777777" w:rsidR="006C3DAA" w:rsidRPr="00B07101" w:rsidRDefault="006C3DAA" w:rsidP="006C3DAA">
            <w:pPr>
              <w:snapToGrid w:val="0"/>
              <w:spacing w:before="40" w:after="40"/>
              <w:jc w:val="left"/>
              <w:rPr>
                <w:rFonts w:eastAsia="Times New Roman" w:cstheme="minorHAnsi"/>
                <w:sz w:val="20"/>
                <w:szCs w:val="20"/>
                <w:lang w:eastAsia="es-MX"/>
              </w:rPr>
            </w:pPr>
          </w:p>
        </w:tc>
        <w:tc>
          <w:tcPr>
            <w:tcW w:w="3118" w:type="dxa"/>
            <w:tcMar>
              <w:top w:w="0" w:type="dxa"/>
              <w:left w:w="28" w:type="dxa"/>
              <w:bottom w:w="0" w:type="dxa"/>
              <w:right w:w="28" w:type="dxa"/>
            </w:tcMar>
          </w:tcPr>
          <w:p w14:paraId="599A3AB2" w14:textId="77777777" w:rsidR="006C3DAA" w:rsidRPr="00B07101" w:rsidRDefault="006C3DAA" w:rsidP="004355FD">
            <w:pPr>
              <w:snapToGrid w:val="0"/>
              <w:spacing w:before="40" w:after="40"/>
              <w:rPr>
                <w:rFonts w:eastAsia="Times New Roman" w:cstheme="minorHAnsi"/>
                <w:b/>
                <w:sz w:val="20"/>
                <w:szCs w:val="20"/>
                <w:lang w:eastAsia="es-MX"/>
              </w:rPr>
            </w:pPr>
            <w:r w:rsidRPr="00B07101">
              <w:rPr>
                <w:rFonts w:eastAsia="Times New Roman" w:cstheme="minorHAnsi"/>
                <w:b/>
                <w:sz w:val="20"/>
                <w:szCs w:val="20"/>
                <w:lang w:eastAsia="es-MX"/>
              </w:rPr>
              <w:t>Fortaleza</w:t>
            </w:r>
            <w:r w:rsidRPr="00B07101">
              <w:rPr>
                <w:rFonts w:eastAsia="Times New Roman" w:cstheme="minorHAnsi"/>
                <w:sz w:val="20"/>
                <w:szCs w:val="20"/>
                <w:lang w:eastAsia="es-MX"/>
              </w:rPr>
              <w:t xml:space="preserve">: </w:t>
            </w:r>
            <w:r w:rsidRPr="00B07101">
              <w:rPr>
                <w:rFonts w:eastAsia="Times" w:cs="Arial"/>
                <w:iCs/>
                <w:sz w:val="20"/>
                <w:szCs w:val="20"/>
              </w:rPr>
              <w:t>La alineación entre el Propósito de la MIR 2017 del FAFEF con el objetivo planteado en la LCF es clara y sólida.</w:t>
            </w:r>
          </w:p>
        </w:tc>
        <w:tc>
          <w:tcPr>
            <w:tcW w:w="1134" w:type="dxa"/>
            <w:tcMar>
              <w:top w:w="0" w:type="dxa"/>
              <w:left w:w="28" w:type="dxa"/>
              <w:bottom w:w="0" w:type="dxa"/>
              <w:right w:w="28" w:type="dxa"/>
            </w:tcMar>
            <w:vAlign w:val="center"/>
          </w:tcPr>
          <w:p w14:paraId="0CCAAF49" w14:textId="77777777" w:rsidR="006C3DAA" w:rsidRPr="00B07101" w:rsidRDefault="006C3DAA" w:rsidP="006C3DAA">
            <w:pPr>
              <w:snapToGrid w:val="0"/>
              <w:spacing w:before="40" w:after="40"/>
              <w:jc w:val="center"/>
              <w:rPr>
                <w:rFonts w:eastAsia="Times New Roman" w:cstheme="minorHAnsi"/>
                <w:sz w:val="20"/>
                <w:szCs w:val="20"/>
                <w:lang w:eastAsia="es-MX"/>
              </w:rPr>
            </w:pPr>
            <w:r w:rsidRPr="00B07101">
              <w:rPr>
                <w:rFonts w:eastAsia="Times New Roman" w:cstheme="minorHAnsi"/>
                <w:sz w:val="20"/>
                <w:szCs w:val="20"/>
                <w:lang w:eastAsia="es-MX"/>
              </w:rPr>
              <w:t>16</w:t>
            </w:r>
          </w:p>
        </w:tc>
        <w:tc>
          <w:tcPr>
            <w:tcW w:w="3730" w:type="dxa"/>
            <w:tcMar>
              <w:top w:w="0" w:type="dxa"/>
              <w:left w:w="28" w:type="dxa"/>
              <w:bottom w:w="0" w:type="dxa"/>
              <w:right w:w="28" w:type="dxa"/>
            </w:tcMar>
            <w:vAlign w:val="center"/>
          </w:tcPr>
          <w:p w14:paraId="56B33738" w14:textId="77777777" w:rsidR="006C3DAA" w:rsidRPr="00B07101" w:rsidRDefault="006C3DAA" w:rsidP="006C3DAA">
            <w:pPr>
              <w:snapToGrid w:val="0"/>
              <w:spacing w:before="40" w:after="40"/>
              <w:jc w:val="left"/>
              <w:rPr>
                <w:rFonts w:eastAsia="Times New Roman" w:cstheme="minorHAnsi"/>
                <w:sz w:val="20"/>
                <w:szCs w:val="20"/>
                <w:lang w:eastAsia="es-MX"/>
              </w:rPr>
            </w:pPr>
            <w:r w:rsidRPr="00B07101">
              <w:rPr>
                <w:rFonts w:eastAsia="Times New Roman" w:cstheme="minorHAnsi"/>
                <w:sz w:val="20"/>
                <w:szCs w:val="20"/>
                <w:lang w:eastAsia="es-MX"/>
              </w:rPr>
              <w:t>Sin recomendación.</w:t>
            </w:r>
          </w:p>
        </w:tc>
      </w:tr>
      <w:tr w:rsidR="006C3DAA" w:rsidRPr="00B07101" w14:paraId="77BBD79C" w14:textId="77777777" w:rsidTr="00F946AF">
        <w:trPr>
          <w:trHeight w:val="430"/>
        </w:trPr>
        <w:tc>
          <w:tcPr>
            <w:tcW w:w="1980" w:type="dxa"/>
            <w:vMerge/>
            <w:tcMar>
              <w:top w:w="0" w:type="dxa"/>
              <w:left w:w="28" w:type="dxa"/>
              <w:bottom w:w="0" w:type="dxa"/>
              <w:right w:w="28" w:type="dxa"/>
            </w:tcMar>
            <w:vAlign w:val="center"/>
          </w:tcPr>
          <w:p w14:paraId="06393BC4" w14:textId="77777777" w:rsidR="006C3DAA" w:rsidRPr="00B07101" w:rsidRDefault="006C3DAA" w:rsidP="006C3DAA">
            <w:pPr>
              <w:snapToGrid w:val="0"/>
              <w:spacing w:before="40" w:after="40"/>
              <w:jc w:val="left"/>
              <w:rPr>
                <w:rFonts w:eastAsia="Times New Roman" w:cstheme="minorHAnsi"/>
                <w:sz w:val="20"/>
                <w:szCs w:val="20"/>
                <w:lang w:eastAsia="es-MX"/>
              </w:rPr>
            </w:pPr>
          </w:p>
        </w:tc>
        <w:tc>
          <w:tcPr>
            <w:tcW w:w="3118" w:type="dxa"/>
            <w:tcMar>
              <w:top w:w="0" w:type="dxa"/>
              <w:left w:w="28" w:type="dxa"/>
              <w:bottom w:w="0" w:type="dxa"/>
              <w:right w:w="28" w:type="dxa"/>
            </w:tcMar>
          </w:tcPr>
          <w:p w14:paraId="5CB67730" w14:textId="77777777" w:rsidR="006C3DAA" w:rsidRPr="00B07101" w:rsidRDefault="006C3DAA" w:rsidP="004355FD">
            <w:pPr>
              <w:snapToGrid w:val="0"/>
              <w:spacing w:before="40" w:after="40"/>
              <w:rPr>
                <w:rFonts w:eastAsia="Times New Roman" w:cstheme="minorHAnsi"/>
                <w:b/>
                <w:sz w:val="20"/>
                <w:szCs w:val="20"/>
                <w:lang w:eastAsia="es-MX"/>
              </w:rPr>
            </w:pPr>
            <w:r w:rsidRPr="00B07101">
              <w:rPr>
                <w:rFonts w:eastAsia="Times New Roman" w:cstheme="minorHAnsi"/>
                <w:b/>
                <w:sz w:val="20"/>
                <w:szCs w:val="20"/>
                <w:lang w:eastAsia="es-MX"/>
              </w:rPr>
              <w:t>Fortaleza</w:t>
            </w:r>
            <w:r w:rsidRPr="00B07101">
              <w:rPr>
                <w:rFonts w:eastAsia="Times New Roman" w:cstheme="minorHAnsi"/>
                <w:sz w:val="20"/>
                <w:szCs w:val="20"/>
                <w:lang w:eastAsia="es-MX"/>
              </w:rPr>
              <w:t xml:space="preserve">: </w:t>
            </w:r>
            <w:r w:rsidRPr="00B07101">
              <w:rPr>
                <w:rFonts w:eastAsia="Times" w:cs="Arial"/>
                <w:iCs/>
                <w:sz w:val="20"/>
                <w:szCs w:val="20"/>
              </w:rPr>
              <w:t>El FAFEF atiende a toda su población potencial, por lo que tiene una cobertura del 100%.</w:t>
            </w:r>
          </w:p>
        </w:tc>
        <w:tc>
          <w:tcPr>
            <w:tcW w:w="1134" w:type="dxa"/>
            <w:tcMar>
              <w:top w:w="0" w:type="dxa"/>
              <w:left w:w="28" w:type="dxa"/>
              <w:bottom w:w="0" w:type="dxa"/>
              <w:right w:w="28" w:type="dxa"/>
            </w:tcMar>
            <w:vAlign w:val="center"/>
          </w:tcPr>
          <w:p w14:paraId="5F0753FD" w14:textId="77777777" w:rsidR="006C3DAA" w:rsidRPr="00B07101" w:rsidRDefault="006C3DAA" w:rsidP="006C3DAA">
            <w:pPr>
              <w:snapToGrid w:val="0"/>
              <w:spacing w:before="40" w:after="40"/>
              <w:jc w:val="center"/>
              <w:rPr>
                <w:rFonts w:eastAsia="Times New Roman" w:cstheme="minorHAnsi"/>
                <w:sz w:val="20"/>
                <w:szCs w:val="20"/>
                <w:lang w:eastAsia="es-MX"/>
              </w:rPr>
            </w:pPr>
            <w:r w:rsidRPr="00B07101">
              <w:rPr>
                <w:rFonts w:eastAsia="Times New Roman" w:cstheme="minorHAnsi"/>
                <w:sz w:val="20"/>
                <w:szCs w:val="20"/>
                <w:lang w:eastAsia="es-MX"/>
              </w:rPr>
              <w:t>25</w:t>
            </w:r>
          </w:p>
        </w:tc>
        <w:tc>
          <w:tcPr>
            <w:tcW w:w="3730" w:type="dxa"/>
            <w:tcMar>
              <w:top w:w="0" w:type="dxa"/>
              <w:left w:w="28" w:type="dxa"/>
              <w:bottom w:w="0" w:type="dxa"/>
              <w:right w:w="28" w:type="dxa"/>
            </w:tcMar>
            <w:vAlign w:val="center"/>
          </w:tcPr>
          <w:p w14:paraId="372DEBCD" w14:textId="77777777" w:rsidR="006C3DAA" w:rsidRPr="00B07101" w:rsidRDefault="006C3DAA" w:rsidP="006C3DAA">
            <w:pPr>
              <w:snapToGrid w:val="0"/>
              <w:spacing w:before="40" w:after="40"/>
              <w:jc w:val="left"/>
              <w:rPr>
                <w:rFonts w:eastAsia="Times New Roman" w:cstheme="minorHAnsi"/>
                <w:sz w:val="20"/>
                <w:szCs w:val="20"/>
                <w:lang w:eastAsia="es-MX"/>
              </w:rPr>
            </w:pPr>
            <w:r w:rsidRPr="00B07101">
              <w:rPr>
                <w:rFonts w:eastAsia="Times New Roman" w:cstheme="minorHAnsi"/>
                <w:sz w:val="20"/>
                <w:szCs w:val="20"/>
                <w:lang w:eastAsia="es-MX"/>
              </w:rPr>
              <w:t>Sin recomendación.</w:t>
            </w:r>
          </w:p>
        </w:tc>
      </w:tr>
      <w:tr w:rsidR="006C3DAA" w:rsidRPr="00B07101" w14:paraId="094D08FB" w14:textId="77777777" w:rsidTr="00F946AF">
        <w:trPr>
          <w:trHeight w:val="300"/>
        </w:trPr>
        <w:tc>
          <w:tcPr>
            <w:tcW w:w="1980" w:type="dxa"/>
            <w:vMerge/>
            <w:shd w:val="clear" w:color="auto" w:fill="FFFFFF" w:themeFill="background1"/>
            <w:noWrap/>
            <w:tcMar>
              <w:top w:w="0" w:type="dxa"/>
              <w:left w:w="28" w:type="dxa"/>
              <w:bottom w:w="0" w:type="dxa"/>
              <w:right w:w="28" w:type="dxa"/>
            </w:tcMar>
            <w:vAlign w:val="bottom"/>
            <w:hideMark/>
          </w:tcPr>
          <w:p w14:paraId="3F34B58B" w14:textId="77777777" w:rsidR="006C3DAA" w:rsidRPr="00B07101" w:rsidRDefault="006C3DAA" w:rsidP="006C3DAA">
            <w:pPr>
              <w:snapToGrid w:val="0"/>
              <w:spacing w:before="40" w:after="40"/>
              <w:jc w:val="center"/>
              <w:rPr>
                <w:rFonts w:cs="Arial"/>
                <w:b/>
                <w:sz w:val="20"/>
                <w:szCs w:val="20"/>
              </w:rPr>
            </w:pPr>
          </w:p>
        </w:tc>
        <w:tc>
          <w:tcPr>
            <w:tcW w:w="7982" w:type="dxa"/>
            <w:gridSpan w:val="3"/>
            <w:shd w:val="clear" w:color="auto" w:fill="D9D9D9"/>
            <w:vAlign w:val="bottom"/>
          </w:tcPr>
          <w:p w14:paraId="642562D2" w14:textId="77777777" w:rsidR="006C3DAA" w:rsidRPr="00B07101" w:rsidRDefault="006C3DAA" w:rsidP="006C3DAA">
            <w:pPr>
              <w:snapToGrid w:val="0"/>
              <w:spacing w:before="40" w:after="40"/>
              <w:jc w:val="center"/>
              <w:rPr>
                <w:rFonts w:cs="Arial"/>
                <w:b/>
                <w:sz w:val="20"/>
                <w:szCs w:val="20"/>
              </w:rPr>
            </w:pPr>
            <w:r w:rsidRPr="00B07101">
              <w:rPr>
                <w:rFonts w:cs="Arial"/>
                <w:b/>
                <w:sz w:val="20"/>
                <w:szCs w:val="20"/>
              </w:rPr>
              <w:t>Debilidad o Amenaza</w:t>
            </w:r>
          </w:p>
        </w:tc>
      </w:tr>
      <w:tr w:rsidR="006C3DAA" w:rsidRPr="00B07101" w14:paraId="14C03E52" w14:textId="77777777" w:rsidTr="00F946AF">
        <w:trPr>
          <w:trHeight w:val="750"/>
        </w:trPr>
        <w:tc>
          <w:tcPr>
            <w:tcW w:w="1980" w:type="dxa"/>
            <w:vMerge/>
            <w:tcMar>
              <w:top w:w="0" w:type="dxa"/>
              <w:left w:w="28" w:type="dxa"/>
              <w:bottom w:w="0" w:type="dxa"/>
              <w:right w:w="28" w:type="dxa"/>
            </w:tcMar>
            <w:vAlign w:val="center"/>
          </w:tcPr>
          <w:p w14:paraId="6B5E2DDE" w14:textId="77777777" w:rsidR="006C3DAA" w:rsidRPr="00B07101" w:rsidRDefault="006C3DAA" w:rsidP="006C3DAA">
            <w:pPr>
              <w:snapToGrid w:val="0"/>
              <w:spacing w:before="40" w:after="40"/>
              <w:jc w:val="left"/>
              <w:rPr>
                <w:rFonts w:eastAsia="Times New Roman" w:cstheme="minorHAnsi"/>
                <w:sz w:val="20"/>
                <w:szCs w:val="20"/>
                <w:lang w:eastAsia="es-MX"/>
              </w:rPr>
            </w:pPr>
          </w:p>
        </w:tc>
        <w:tc>
          <w:tcPr>
            <w:tcW w:w="3118" w:type="dxa"/>
            <w:tcMar>
              <w:top w:w="0" w:type="dxa"/>
              <w:left w:w="28" w:type="dxa"/>
              <w:bottom w:w="0" w:type="dxa"/>
              <w:right w:w="28" w:type="dxa"/>
            </w:tcMar>
          </w:tcPr>
          <w:p w14:paraId="17128FB1" w14:textId="77777777" w:rsidR="006C3DAA" w:rsidRPr="00B07101" w:rsidRDefault="006C3DAA" w:rsidP="006C3DAA">
            <w:pPr>
              <w:snapToGrid w:val="0"/>
              <w:spacing w:before="40" w:after="40"/>
              <w:rPr>
                <w:rFonts w:eastAsia="Times New Roman" w:cstheme="minorHAnsi"/>
                <w:sz w:val="20"/>
                <w:szCs w:val="20"/>
                <w:lang w:eastAsia="es-MX"/>
              </w:rPr>
            </w:pPr>
            <w:r w:rsidRPr="00B07101">
              <w:rPr>
                <w:rFonts w:eastAsia="Times New Roman" w:cstheme="minorHAnsi"/>
                <w:b/>
                <w:sz w:val="20"/>
                <w:szCs w:val="20"/>
                <w:lang w:eastAsia="es-MX"/>
              </w:rPr>
              <w:t>Debilidad</w:t>
            </w:r>
            <w:r w:rsidRPr="00B07101">
              <w:rPr>
                <w:rFonts w:eastAsia="Times New Roman" w:cstheme="minorHAnsi"/>
                <w:sz w:val="20"/>
                <w:szCs w:val="20"/>
                <w:lang w:eastAsia="es-MX"/>
              </w:rPr>
              <w:t xml:space="preserve">: El FAFEF no cuenta con lineamientos generales que regulen la </w:t>
            </w:r>
            <w:r>
              <w:rPr>
                <w:rFonts w:eastAsia="Times New Roman" w:cstheme="minorHAnsi"/>
                <w:sz w:val="20"/>
                <w:szCs w:val="20"/>
                <w:lang w:eastAsia="es-MX"/>
              </w:rPr>
              <w:t>opera</w:t>
            </w:r>
            <w:r w:rsidRPr="00B07101">
              <w:rPr>
                <w:rFonts w:eastAsia="Times New Roman" w:cstheme="minorHAnsi"/>
                <w:sz w:val="20"/>
                <w:szCs w:val="20"/>
                <w:lang w:eastAsia="es-MX"/>
              </w:rPr>
              <w:t>ción de</w:t>
            </w:r>
            <w:r>
              <w:rPr>
                <w:rFonts w:eastAsia="Times New Roman" w:cstheme="minorHAnsi"/>
                <w:sz w:val="20"/>
                <w:szCs w:val="20"/>
                <w:lang w:eastAsia="es-MX"/>
              </w:rPr>
              <w:t>l</w:t>
            </w:r>
            <w:r w:rsidRPr="00B07101">
              <w:rPr>
                <w:rFonts w:eastAsia="Times New Roman" w:cstheme="minorHAnsi"/>
                <w:sz w:val="20"/>
                <w:szCs w:val="20"/>
                <w:lang w:eastAsia="es-MX"/>
              </w:rPr>
              <w:t xml:space="preserve"> </w:t>
            </w:r>
            <w:r>
              <w:rPr>
                <w:rFonts w:eastAsia="Times New Roman" w:cstheme="minorHAnsi"/>
                <w:sz w:val="20"/>
                <w:szCs w:val="20"/>
                <w:lang w:eastAsia="es-MX"/>
              </w:rPr>
              <w:t>Fondo</w:t>
            </w:r>
            <w:r w:rsidRPr="00B07101">
              <w:rPr>
                <w:rFonts w:eastAsia="Times New Roman" w:cstheme="minorHAnsi"/>
                <w:sz w:val="20"/>
                <w:szCs w:val="20"/>
                <w:lang w:eastAsia="es-MX"/>
              </w:rPr>
              <w:t>.</w:t>
            </w:r>
          </w:p>
        </w:tc>
        <w:tc>
          <w:tcPr>
            <w:tcW w:w="1134" w:type="dxa"/>
            <w:tcMar>
              <w:top w:w="0" w:type="dxa"/>
              <w:left w:w="28" w:type="dxa"/>
              <w:bottom w:w="0" w:type="dxa"/>
              <w:right w:w="28" w:type="dxa"/>
            </w:tcMar>
            <w:vAlign w:val="center"/>
          </w:tcPr>
          <w:p w14:paraId="3E1F3E76" w14:textId="77777777" w:rsidR="006C3DAA" w:rsidRPr="00B07101" w:rsidRDefault="006C3DAA" w:rsidP="006C3DAA">
            <w:pPr>
              <w:snapToGrid w:val="0"/>
              <w:spacing w:before="40" w:after="40"/>
              <w:jc w:val="center"/>
              <w:rPr>
                <w:rFonts w:eastAsia="Times New Roman" w:cstheme="minorHAnsi"/>
                <w:sz w:val="20"/>
                <w:szCs w:val="20"/>
                <w:lang w:eastAsia="es-MX"/>
              </w:rPr>
            </w:pPr>
            <w:r w:rsidRPr="00B07101">
              <w:rPr>
                <w:rFonts w:eastAsia="Times New Roman" w:cstheme="minorHAnsi"/>
                <w:sz w:val="20"/>
                <w:szCs w:val="20"/>
                <w:lang w:eastAsia="es-MX"/>
              </w:rPr>
              <w:t>17</w:t>
            </w:r>
          </w:p>
        </w:tc>
        <w:tc>
          <w:tcPr>
            <w:tcW w:w="3730" w:type="dxa"/>
            <w:tcMar>
              <w:top w:w="0" w:type="dxa"/>
              <w:left w:w="28" w:type="dxa"/>
              <w:bottom w:w="0" w:type="dxa"/>
              <w:right w:w="28" w:type="dxa"/>
            </w:tcMar>
          </w:tcPr>
          <w:p w14:paraId="4FAC0171" w14:textId="7753596B" w:rsidR="006C3DAA" w:rsidRPr="00B07101" w:rsidRDefault="00255793">
            <w:pPr>
              <w:snapToGrid w:val="0"/>
              <w:spacing w:before="40" w:after="40"/>
              <w:ind w:right="19"/>
              <w:rPr>
                <w:rFonts w:eastAsia="Times New Roman" w:cstheme="minorHAnsi"/>
                <w:sz w:val="20"/>
                <w:szCs w:val="20"/>
                <w:lang w:eastAsia="es-MX"/>
              </w:rPr>
            </w:pPr>
            <w:r>
              <w:rPr>
                <w:rFonts w:eastAsia="Times New Roman" w:cstheme="minorHAnsi"/>
                <w:sz w:val="20"/>
                <w:szCs w:val="20"/>
                <w:lang w:eastAsia="es-MX"/>
              </w:rPr>
              <w:t>9</w:t>
            </w:r>
            <w:r w:rsidR="006C3DAA">
              <w:rPr>
                <w:rFonts w:eastAsia="Times New Roman" w:cstheme="minorHAnsi"/>
                <w:sz w:val="20"/>
                <w:szCs w:val="20"/>
                <w:lang w:eastAsia="es-MX"/>
              </w:rPr>
              <w:t xml:space="preserve">. </w:t>
            </w:r>
            <w:r w:rsidR="00F978EC" w:rsidRPr="00F978EC">
              <w:rPr>
                <w:rFonts w:eastAsia="Times New Roman" w:cstheme="minorHAnsi"/>
                <w:sz w:val="20"/>
                <w:szCs w:val="20"/>
                <w:lang w:eastAsia="es-MX"/>
              </w:rPr>
              <w:t xml:space="preserve">Analizar la pertinencia legal y normativa de incorporar </w:t>
            </w:r>
            <w:r w:rsidR="006C3DAA" w:rsidRPr="00B07101">
              <w:rPr>
                <w:rFonts w:eastAsia="Times New Roman" w:cstheme="minorHAnsi"/>
                <w:sz w:val="20"/>
                <w:szCs w:val="20"/>
                <w:lang w:eastAsia="es-MX"/>
              </w:rPr>
              <w:t>lineamientos para la operación del FAFEF, los cuales incluyan el nombre el Fondo, la Dependencia Coordinadora y la Unidad Responsable de su operación, los objetivos (general y particulares) que persigue el FAFEF, la población beneficiaria, el tipo de apoyo que entrega, los conceptos de gasto en los que se pueden destinar los recursos (en apego a lo que establece la LCF), la mecánica de operación y seguimiento de los recursos, la mecánica de coordinación entre la Dependencia Coordinadora con las entidades federativas, el planteamiento de que las entidades federativas dispongan de MIR estatales, el mecanismo para definir y reportar los valores de la Línea Base y las Metas de los indicadores, la definición de la área de enfoque y la cobertura, los mecanismos de transparencia, entre otros.</w:t>
            </w:r>
          </w:p>
        </w:tc>
      </w:tr>
      <w:tr w:rsidR="006C3DAA" w:rsidRPr="00B07101" w14:paraId="0643ACA9" w14:textId="77777777" w:rsidTr="00F946AF">
        <w:trPr>
          <w:trHeight w:val="424"/>
        </w:trPr>
        <w:tc>
          <w:tcPr>
            <w:tcW w:w="1980" w:type="dxa"/>
            <w:vMerge/>
            <w:tcMar>
              <w:top w:w="0" w:type="dxa"/>
              <w:left w:w="28" w:type="dxa"/>
              <w:bottom w:w="0" w:type="dxa"/>
              <w:right w:w="28" w:type="dxa"/>
            </w:tcMar>
            <w:vAlign w:val="center"/>
          </w:tcPr>
          <w:p w14:paraId="2E238357" w14:textId="77777777" w:rsidR="006C3DAA" w:rsidRPr="00B07101" w:rsidRDefault="006C3DAA" w:rsidP="006C3DAA">
            <w:pPr>
              <w:snapToGrid w:val="0"/>
              <w:spacing w:before="40" w:after="40"/>
              <w:jc w:val="left"/>
              <w:rPr>
                <w:rFonts w:eastAsia="Times New Roman" w:cstheme="minorHAnsi"/>
                <w:sz w:val="20"/>
                <w:szCs w:val="20"/>
                <w:lang w:eastAsia="es-MX"/>
              </w:rPr>
            </w:pPr>
          </w:p>
        </w:tc>
        <w:tc>
          <w:tcPr>
            <w:tcW w:w="3118" w:type="dxa"/>
            <w:tcMar>
              <w:top w:w="0" w:type="dxa"/>
              <w:left w:w="28" w:type="dxa"/>
              <w:bottom w:w="0" w:type="dxa"/>
              <w:right w:w="28" w:type="dxa"/>
            </w:tcMar>
          </w:tcPr>
          <w:p w14:paraId="2372793F" w14:textId="77777777" w:rsidR="006C3DAA" w:rsidRPr="00B07101" w:rsidRDefault="006C3DAA" w:rsidP="004355FD">
            <w:pPr>
              <w:snapToGrid w:val="0"/>
              <w:spacing w:before="40" w:after="40"/>
              <w:rPr>
                <w:rFonts w:eastAsia="Times New Roman" w:cstheme="minorHAnsi"/>
                <w:b/>
                <w:sz w:val="20"/>
                <w:szCs w:val="20"/>
                <w:lang w:eastAsia="es-MX"/>
              </w:rPr>
            </w:pPr>
            <w:r w:rsidRPr="00B07101">
              <w:rPr>
                <w:rFonts w:eastAsia="Times New Roman" w:cstheme="minorHAnsi"/>
                <w:b/>
                <w:sz w:val="20"/>
                <w:szCs w:val="20"/>
                <w:lang w:eastAsia="es-MX"/>
              </w:rPr>
              <w:t>Debilidad</w:t>
            </w:r>
            <w:r w:rsidRPr="00B07101">
              <w:rPr>
                <w:rFonts w:eastAsia="Times New Roman" w:cstheme="minorHAnsi"/>
                <w:sz w:val="20"/>
                <w:szCs w:val="20"/>
                <w:lang w:eastAsia="es-MX"/>
              </w:rPr>
              <w:t>: El FAFEF no cuenta con un Plan Estratégico que le permita tener claridad del rumbo que debe seguir en el mediano y/o largo plazos.</w:t>
            </w:r>
          </w:p>
        </w:tc>
        <w:tc>
          <w:tcPr>
            <w:tcW w:w="1134" w:type="dxa"/>
            <w:tcMar>
              <w:top w:w="0" w:type="dxa"/>
              <w:left w:w="28" w:type="dxa"/>
              <w:bottom w:w="0" w:type="dxa"/>
              <w:right w:w="28" w:type="dxa"/>
            </w:tcMar>
            <w:vAlign w:val="center"/>
          </w:tcPr>
          <w:p w14:paraId="79A23B27" w14:textId="77777777" w:rsidR="006C3DAA" w:rsidRPr="00B07101" w:rsidRDefault="006C3DAA" w:rsidP="006C3DAA">
            <w:pPr>
              <w:snapToGrid w:val="0"/>
              <w:spacing w:before="40" w:after="40"/>
              <w:jc w:val="center"/>
              <w:rPr>
                <w:rFonts w:eastAsia="Times New Roman" w:cstheme="minorHAnsi"/>
                <w:sz w:val="20"/>
                <w:szCs w:val="20"/>
                <w:lang w:eastAsia="es-MX"/>
              </w:rPr>
            </w:pPr>
            <w:r w:rsidRPr="00B07101">
              <w:rPr>
                <w:rFonts w:eastAsia="Times New Roman" w:cstheme="minorHAnsi"/>
                <w:sz w:val="20"/>
                <w:szCs w:val="20"/>
                <w:lang w:eastAsia="es-MX"/>
              </w:rPr>
              <w:t>18</w:t>
            </w:r>
          </w:p>
        </w:tc>
        <w:tc>
          <w:tcPr>
            <w:tcW w:w="3730" w:type="dxa"/>
            <w:tcMar>
              <w:top w:w="0" w:type="dxa"/>
              <w:left w:w="28" w:type="dxa"/>
              <w:bottom w:w="0" w:type="dxa"/>
              <w:right w:w="28" w:type="dxa"/>
            </w:tcMar>
          </w:tcPr>
          <w:p w14:paraId="5FC43C21" w14:textId="78EEC36D" w:rsidR="006C3DAA" w:rsidRPr="00602383" w:rsidRDefault="006C3DAA" w:rsidP="004355FD">
            <w:pPr>
              <w:snapToGrid w:val="0"/>
              <w:spacing w:before="40" w:after="40"/>
              <w:ind w:right="19"/>
              <w:rPr>
                <w:rFonts w:eastAsia="Times New Roman" w:cstheme="minorHAnsi"/>
                <w:sz w:val="20"/>
                <w:szCs w:val="20"/>
                <w:lang w:eastAsia="es-MX"/>
              </w:rPr>
            </w:pPr>
            <w:r w:rsidRPr="00602383">
              <w:rPr>
                <w:sz w:val="20"/>
                <w:szCs w:val="20"/>
              </w:rPr>
              <w:t>1</w:t>
            </w:r>
            <w:r w:rsidR="00255793" w:rsidRPr="00602383">
              <w:rPr>
                <w:sz w:val="20"/>
                <w:szCs w:val="20"/>
              </w:rPr>
              <w:t>0</w:t>
            </w:r>
            <w:r w:rsidRPr="00602383">
              <w:rPr>
                <w:sz w:val="20"/>
                <w:szCs w:val="20"/>
              </w:rPr>
              <w:t xml:space="preserve">. </w:t>
            </w:r>
            <w:r w:rsidR="00462C51" w:rsidRPr="00602383">
              <w:rPr>
                <w:sz w:val="20"/>
                <w:szCs w:val="20"/>
              </w:rPr>
              <w:t>Revisar la pertinencia de e</w:t>
            </w:r>
            <w:r w:rsidRPr="00602383">
              <w:rPr>
                <w:sz w:val="20"/>
                <w:szCs w:val="20"/>
              </w:rPr>
              <w:t xml:space="preserve">laborar </w:t>
            </w:r>
            <w:r w:rsidR="00462C51" w:rsidRPr="00602383">
              <w:rPr>
                <w:sz w:val="20"/>
                <w:szCs w:val="20"/>
              </w:rPr>
              <w:t xml:space="preserve">un </w:t>
            </w:r>
            <w:r w:rsidRPr="00602383">
              <w:rPr>
                <w:sz w:val="20"/>
                <w:szCs w:val="20"/>
              </w:rPr>
              <w:t>Plan Estratégico del FAFEF, en donde se aborden como mínimo los siguientes temas: antecedentes, marco jurídico, estructura organizacional, alineación con el PRONAFIDE 2020-2024, la metodología para la planeación estratégica y las metas de mediano y/o largo p</w:t>
            </w:r>
            <w:r w:rsidR="005276B6" w:rsidRPr="00602383">
              <w:rPr>
                <w:sz w:val="20"/>
                <w:szCs w:val="20"/>
              </w:rPr>
              <w:t>l</w:t>
            </w:r>
            <w:r w:rsidRPr="00602383">
              <w:rPr>
                <w:sz w:val="20"/>
                <w:szCs w:val="20"/>
              </w:rPr>
              <w:t>azos de la planeación.</w:t>
            </w:r>
          </w:p>
        </w:tc>
      </w:tr>
      <w:tr w:rsidR="006C3DAA" w:rsidRPr="00B07101" w14:paraId="60DA464D" w14:textId="77777777" w:rsidTr="00F946AF">
        <w:trPr>
          <w:trHeight w:val="479"/>
        </w:trPr>
        <w:tc>
          <w:tcPr>
            <w:tcW w:w="1980" w:type="dxa"/>
            <w:vMerge/>
            <w:tcMar>
              <w:top w:w="0" w:type="dxa"/>
              <w:left w:w="28" w:type="dxa"/>
              <w:bottom w:w="0" w:type="dxa"/>
              <w:right w:w="28" w:type="dxa"/>
            </w:tcMar>
            <w:vAlign w:val="center"/>
          </w:tcPr>
          <w:p w14:paraId="6D438DBC" w14:textId="77777777" w:rsidR="006C3DAA" w:rsidRPr="00B07101" w:rsidRDefault="006C3DAA" w:rsidP="006C3DAA">
            <w:pPr>
              <w:snapToGrid w:val="0"/>
              <w:spacing w:before="40" w:after="40"/>
              <w:jc w:val="left"/>
              <w:rPr>
                <w:rFonts w:eastAsia="Times New Roman" w:cstheme="minorHAnsi"/>
                <w:sz w:val="20"/>
                <w:szCs w:val="20"/>
                <w:lang w:eastAsia="es-MX"/>
              </w:rPr>
            </w:pPr>
          </w:p>
        </w:tc>
        <w:tc>
          <w:tcPr>
            <w:tcW w:w="3118" w:type="dxa"/>
            <w:tcMar>
              <w:top w:w="0" w:type="dxa"/>
              <w:left w:w="28" w:type="dxa"/>
              <w:bottom w:w="0" w:type="dxa"/>
              <w:right w:w="28" w:type="dxa"/>
            </w:tcMar>
          </w:tcPr>
          <w:p w14:paraId="53A143EE" w14:textId="77777777" w:rsidR="006C3DAA" w:rsidRPr="00B07101" w:rsidRDefault="006C3DAA" w:rsidP="004355FD">
            <w:pPr>
              <w:snapToGrid w:val="0"/>
              <w:spacing w:before="40" w:after="40"/>
              <w:rPr>
                <w:rFonts w:eastAsia="Times New Roman" w:cstheme="minorHAnsi"/>
                <w:b/>
                <w:sz w:val="20"/>
                <w:szCs w:val="20"/>
                <w:lang w:eastAsia="es-MX"/>
              </w:rPr>
            </w:pPr>
            <w:r w:rsidRPr="00B07101">
              <w:rPr>
                <w:rFonts w:eastAsia="Times New Roman" w:cstheme="minorHAnsi"/>
                <w:b/>
                <w:sz w:val="20"/>
                <w:szCs w:val="20"/>
                <w:lang w:eastAsia="es-MX"/>
              </w:rPr>
              <w:t>Debilidad</w:t>
            </w:r>
            <w:r w:rsidRPr="00B07101">
              <w:rPr>
                <w:rFonts w:eastAsia="Times New Roman" w:cstheme="minorHAnsi"/>
                <w:sz w:val="20"/>
                <w:szCs w:val="20"/>
                <w:lang w:eastAsia="es-MX"/>
              </w:rPr>
              <w:t>: El FAFEF no cuenta con un Plan Anual de Trabajo en donde se describan las actividades sustantivas que llevará a cabo durante el año para lograr sus objetivos.</w:t>
            </w:r>
          </w:p>
        </w:tc>
        <w:tc>
          <w:tcPr>
            <w:tcW w:w="1134" w:type="dxa"/>
            <w:tcMar>
              <w:top w:w="0" w:type="dxa"/>
              <w:left w:w="28" w:type="dxa"/>
              <w:bottom w:w="0" w:type="dxa"/>
              <w:right w:w="28" w:type="dxa"/>
            </w:tcMar>
            <w:vAlign w:val="center"/>
          </w:tcPr>
          <w:p w14:paraId="6CB7EB2F" w14:textId="77777777" w:rsidR="006C3DAA" w:rsidRPr="00B07101" w:rsidRDefault="006C3DAA" w:rsidP="006C3DAA">
            <w:pPr>
              <w:snapToGrid w:val="0"/>
              <w:spacing w:before="40" w:after="40"/>
              <w:jc w:val="center"/>
              <w:rPr>
                <w:rFonts w:eastAsia="Times New Roman" w:cstheme="minorHAnsi"/>
                <w:sz w:val="20"/>
                <w:szCs w:val="20"/>
                <w:lang w:eastAsia="es-MX"/>
              </w:rPr>
            </w:pPr>
            <w:r w:rsidRPr="00B07101">
              <w:rPr>
                <w:rFonts w:eastAsia="Times New Roman" w:cstheme="minorHAnsi"/>
                <w:sz w:val="20"/>
                <w:szCs w:val="20"/>
                <w:lang w:eastAsia="es-MX"/>
              </w:rPr>
              <w:t>19</w:t>
            </w:r>
          </w:p>
        </w:tc>
        <w:tc>
          <w:tcPr>
            <w:tcW w:w="3730" w:type="dxa"/>
            <w:tcMar>
              <w:top w:w="0" w:type="dxa"/>
              <w:left w:w="28" w:type="dxa"/>
              <w:bottom w:w="0" w:type="dxa"/>
              <w:right w:w="28" w:type="dxa"/>
            </w:tcMar>
          </w:tcPr>
          <w:p w14:paraId="66C64F3A" w14:textId="7ACC29F3" w:rsidR="006C3DAA" w:rsidRPr="00B07101" w:rsidRDefault="006C3DAA" w:rsidP="004355FD">
            <w:pPr>
              <w:snapToGrid w:val="0"/>
              <w:spacing w:before="40" w:after="40"/>
              <w:ind w:left="-23"/>
              <w:rPr>
                <w:rFonts w:eastAsia="Times New Roman" w:cstheme="minorHAnsi"/>
                <w:sz w:val="20"/>
                <w:szCs w:val="20"/>
                <w:lang w:eastAsia="es-MX"/>
              </w:rPr>
            </w:pPr>
            <w:r>
              <w:rPr>
                <w:sz w:val="20"/>
                <w:szCs w:val="20"/>
              </w:rPr>
              <w:t>1</w:t>
            </w:r>
            <w:r w:rsidR="00255793">
              <w:rPr>
                <w:sz w:val="20"/>
                <w:szCs w:val="20"/>
              </w:rPr>
              <w:t>1</w:t>
            </w:r>
            <w:r>
              <w:rPr>
                <w:sz w:val="20"/>
                <w:szCs w:val="20"/>
              </w:rPr>
              <w:t xml:space="preserve">. </w:t>
            </w:r>
            <w:r w:rsidRPr="00B07101">
              <w:rPr>
                <w:sz w:val="20"/>
                <w:szCs w:val="20"/>
              </w:rPr>
              <w:t>Elaborar el Plan Anual de Trabajo del Fondo en donde se establezcan los objetivos, metas anuales, actividades, indicadores y calendario de ejecución.</w:t>
            </w:r>
            <w:r w:rsidR="00D8640C" w:rsidRPr="00535BDC">
              <w:rPr>
                <w:sz w:val="20"/>
                <w:szCs w:val="20"/>
              </w:rPr>
              <w:t xml:space="preserve"> Se sugiere incluir en este instrumento el calendario de pagos establecido en el “Acuerdo por el que se da a conocer a los Gobiernos de las Entidades Federativas la Distribución y Calendarización para la Ministración </w:t>
            </w:r>
            <w:r w:rsidR="00FC6CAE">
              <w:rPr>
                <w:sz w:val="20"/>
                <w:szCs w:val="20"/>
              </w:rPr>
              <w:t xml:space="preserve">durante el Ejercicio Fiscal 2017, </w:t>
            </w:r>
            <w:r w:rsidR="00D8640C" w:rsidRPr="00535BDC">
              <w:rPr>
                <w:sz w:val="20"/>
                <w:szCs w:val="20"/>
              </w:rPr>
              <w:t>de los Recursos correspondientes a</w:t>
            </w:r>
            <w:r w:rsidR="00FC6CAE">
              <w:rPr>
                <w:sz w:val="20"/>
                <w:szCs w:val="20"/>
              </w:rPr>
              <w:t xml:space="preserve"> </w:t>
            </w:r>
            <w:r w:rsidR="00D8640C" w:rsidRPr="00535BDC">
              <w:rPr>
                <w:sz w:val="20"/>
                <w:szCs w:val="20"/>
              </w:rPr>
              <w:t>l</w:t>
            </w:r>
            <w:r w:rsidR="00FC6CAE">
              <w:rPr>
                <w:sz w:val="20"/>
                <w:szCs w:val="20"/>
              </w:rPr>
              <w:t>os</w:t>
            </w:r>
            <w:r w:rsidR="00D8640C" w:rsidRPr="00535BDC">
              <w:rPr>
                <w:sz w:val="20"/>
                <w:szCs w:val="20"/>
              </w:rPr>
              <w:t xml:space="preserve"> Ramo</w:t>
            </w:r>
            <w:r w:rsidR="00FC6CAE">
              <w:rPr>
                <w:sz w:val="20"/>
                <w:szCs w:val="20"/>
              </w:rPr>
              <w:t>s 28 Participaciones a Entidades Federativas y Municipios, y</w:t>
            </w:r>
            <w:r w:rsidR="00D8640C" w:rsidRPr="00535BDC">
              <w:rPr>
                <w:sz w:val="20"/>
                <w:szCs w:val="20"/>
              </w:rPr>
              <w:t xml:space="preserve"> 33 Aportaciones Federales para Entidades Federativas y Municipios”, así como las metas y objetivos establecidos en la MIR del Fondo.</w:t>
            </w:r>
          </w:p>
        </w:tc>
      </w:tr>
      <w:tr w:rsidR="006C3DAA" w:rsidRPr="00B07101" w14:paraId="36F9A73C" w14:textId="77777777" w:rsidTr="00F946AF">
        <w:trPr>
          <w:trHeight w:val="720"/>
        </w:trPr>
        <w:tc>
          <w:tcPr>
            <w:tcW w:w="1980" w:type="dxa"/>
            <w:shd w:val="clear" w:color="auto" w:fill="9CC2E5"/>
            <w:tcMar>
              <w:top w:w="0" w:type="dxa"/>
              <w:left w:w="28" w:type="dxa"/>
              <w:bottom w:w="0" w:type="dxa"/>
              <w:right w:w="28" w:type="dxa"/>
            </w:tcMar>
            <w:vAlign w:val="center"/>
            <w:hideMark/>
          </w:tcPr>
          <w:p w14:paraId="30C7D6D5" w14:textId="77777777" w:rsidR="006C3DAA" w:rsidRPr="00B07101" w:rsidRDefault="006C3DAA" w:rsidP="006C3DAA">
            <w:pPr>
              <w:snapToGrid w:val="0"/>
              <w:spacing w:before="40" w:after="40"/>
              <w:jc w:val="center"/>
              <w:rPr>
                <w:rFonts w:eastAsia="Times New Roman" w:cs="Arial"/>
                <w:b/>
                <w:bCs/>
                <w:sz w:val="20"/>
                <w:szCs w:val="20"/>
                <w:lang w:eastAsia="es-MX"/>
              </w:rPr>
            </w:pPr>
            <w:r w:rsidRPr="00B07101">
              <w:rPr>
                <w:rFonts w:eastAsia="Times New Roman" w:cs="Arial"/>
                <w:b/>
                <w:bCs/>
                <w:sz w:val="20"/>
                <w:szCs w:val="20"/>
                <w:lang w:eastAsia="es-MX"/>
              </w:rPr>
              <w:t>Tema de evaluación</w:t>
            </w:r>
          </w:p>
        </w:tc>
        <w:tc>
          <w:tcPr>
            <w:tcW w:w="3118" w:type="dxa"/>
            <w:shd w:val="clear" w:color="auto" w:fill="9CC2E5"/>
            <w:tcMar>
              <w:top w:w="0" w:type="dxa"/>
              <w:left w:w="28" w:type="dxa"/>
              <w:bottom w:w="0" w:type="dxa"/>
              <w:right w:w="28" w:type="dxa"/>
            </w:tcMar>
            <w:vAlign w:val="center"/>
            <w:hideMark/>
          </w:tcPr>
          <w:p w14:paraId="7D898191" w14:textId="7D78F414" w:rsidR="006C3DAA" w:rsidRPr="00B07101" w:rsidRDefault="006C3DAA" w:rsidP="006C3DAA">
            <w:pPr>
              <w:snapToGrid w:val="0"/>
              <w:spacing w:before="40" w:after="40"/>
              <w:jc w:val="center"/>
              <w:rPr>
                <w:rFonts w:eastAsia="Times New Roman" w:cs="Arial"/>
                <w:b/>
                <w:bCs/>
                <w:sz w:val="20"/>
                <w:szCs w:val="20"/>
                <w:lang w:eastAsia="es-MX"/>
              </w:rPr>
            </w:pPr>
            <w:r w:rsidRPr="00B07101">
              <w:rPr>
                <w:rFonts w:eastAsia="Times New Roman" w:cs="Arial"/>
                <w:b/>
                <w:bCs/>
                <w:sz w:val="20"/>
                <w:szCs w:val="20"/>
                <w:lang w:eastAsia="es-MX"/>
              </w:rPr>
              <w:t xml:space="preserve">Fortaleza y Oportunidad/Debilidad o </w:t>
            </w:r>
            <w:r w:rsidR="004355FD">
              <w:rPr>
                <w:rFonts w:eastAsia="Times New Roman" w:cs="Arial"/>
                <w:b/>
                <w:bCs/>
                <w:sz w:val="20"/>
                <w:szCs w:val="20"/>
                <w:lang w:eastAsia="es-MX"/>
              </w:rPr>
              <w:t>A</w:t>
            </w:r>
            <w:r w:rsidRPr="00B07101">
              <w:rPr>
                <w:rFonts w:eastAsia="Times New Roman" w:cs="Arial"/>
                <w:b/>
                <w:bCs/>
                <w:sz w:val="20"/>
                <w:szCs w:val="20"/>
                <w:lang w:eastAsia="es-MX"/>
              </w:rPr>
              <w:t>menaza</w:t>
            </w:r>
          </w:p>
        </w:tc>
        <w:tc>
          <w:tcPr>
            <w:tcW w:w="1134" w:type="dxa"/>
            <w:shd w:val="clear" w:color="auto" w:fill="9CC2E5"/>
            <w:tcMar>
              <w:top w:w="0" w:type="dxa"/>
              <w:left w:w="28" w:type="dxa"/>
              <w:bottom w:w="0" w:type="dxa"/>
              <w:right w:w="28" w:type="dxa"/>
            </w:tcMar>
            <w:vAlign w:val="center"/>
            <w:hideMark/>
          </w:tcPr>
          <w:p w14:paraId="1F3C8FDD" w14:textId="77777777" w:rsidR="006C3DAA" w:rsidRPr="00B07101" w:rsidRDefault="006C3DAA" w:rsidP="006C3DAA">
            <w:pPr>
              <w:snapToGrid w:val="0"/>
              <w:spacing w:before="40" w:after="40"/>
              <w:jc w:val="center"/>
              <w:rPr>
                <w:rFonts w:eastAsia="Times New Roman" w:cs="Arial"/>
                <w:b/>
                <w:bCs/>
                <w:sz w:val="20"/>
                <w:szCs w:val="20"/>
                <w:lang w:eastAsia="es-MX"/>
              </w:rPr>
            </w:pPr>
            <w:r w:rsidRPr="00B07101">
              <w:rPr>
                <w:rFonts w:eastAsia="Times New Roman" w:cs="Arial"/>
                <w:b/>
                <w:bCs/>
                <w:sz w:val="20"/>
                <w:szCs w:val="20"/>
                <w:lang w:eastAsia="es-MX"/>
              </w:rPr>
              <w:t>Referencia (Pregunta)</w:t>
            </w:r>
          </w:p>
        </w:tc>
        <w:tc>
          <w:tcPr>
            <w:tcW w:w="3730" w:type="dxa"/>
            <w:shd w:val="clear" w:color="auto" w:fill="9CC2E5"/>
            <w:tcMar>
              <w:top w:w="0" w:type="dxa"/>
              <w:left w:w="28" w:type="dxa"/>
              <w:bottom w:w="0" w:type="dxa"/>
              <w:right w:w="28" w:type="dxa"/>
            </w:tcMar>
            <w:vAlign w:val="center"/>
            <w:hideMark/>
          </w:tcPr>
          <w:p w14:paraId="7167D23F" w14:textId="77777777" w:rsidR="006C3DAA" w:rsidRPr="00B07101" w:rsidRDefault="006C3DAA" w:rsidP="006C3DAA">
            <w:pPr>
              <w:snapToGrid w:val="0"/>
              <w:spacing w:before="40" w:after="40"/>
              <w:jc w:val="center"/>
              <w:rPr>
                <w:rFonts w:eastAsia="Times New Roman" w:cs="Arial"/>
                <w:b/>
                <w:bCs/>
                <w:sz w:val="20"/>
                <w:szCs w:val="20"/>
                <w:lang w:eastAsia="es-MX"/>
              </w:rPr>
            </w:pPr>
            <w:r w:rsidRPr="00B07101">
              <w:rPr>
                <w:rFonts w:eastAsia="Times New Roman" w:cs="Arial"/>
                <w:b/>
                <w:bCs/>
                <w:sz w:val="20"/>
                <w:szCs w:val="20"/>
                <w:lang w:eastAsia="es-MX"/>
              </w:rPr>
              <w:t xml:space="preserve">Recomendación </w:t>
            </w:r>
          </w:p>
        </w:tc>
      </w:tr>
      <w:tr w:rsidR="006C3DAA" w:rsidRPr="00B07101" w14:paraId="3DBAA919" w14:textId="77777777" w:rsidTr="00F946AF">
        <w:trPr>
          <w:trHeight w:val="300"/>
        </w:trPr>
        <w:tc>
          <w:tcPr>
            <w:tcW w:w="1980" w:type="dxa"/>
            <w:vMerge w:val="restart"/>
            <w:shd w:val="clear" w:color="auto" w:fill="FFFFFF" w:themeFill="background1"/>
            <w:noWrap/>
            <w:tcMar>
              <w:top w:w="0" w:type="dxa"/>
              <w:left w:w="28" w:type="dxa"/>
              <w:bottom w:w="0" w:type="dxa"/>
              <w:right w:w="28" w:type="dxa"/>
            </w:tcMar>
            <w:vAlign w:val="center"/>
            <w:hideMark/>
          </w:tcPr>
          <w:p w14:paraId="22917573" w14:textId="77777777" w:rsidR="006C3DAA" w:rsidRPr="00B07101" w:rsidRDefault="006C3DAA" w:rsidP="006C3DAA">
            <w:pPr>
              <w:snapToGrid w:val="0"/>
              <w:spacing w:before="40" w:after="40"/>
              <w:rPr>
                <w:rFonts w:cs="Arial"/>
                <w:bCs/>
                <w:sz w:val="20"/>
                <w:szCs w:val="20"/>
              </w:rPr>
            </w:pPr>
            <w:r w:rsidRPr="00B07101">
              <w:rPr>
                <w:rFonts w:cs="Arial"/>
                <w:bCs/>
                <w:sz w:val="20"/>
                <w:szCs w:val="20"/>
              </w:rPr>
              <w:t>Alineación del Fondo a la Planeación Nacional y a los ODS</w:t>
            </w:r>
          </w:p>
        </w:tc>
        <w:tc>
          <w:tcPr>
            <w:tcW w:w="7982" w:type="dxa"/>
            <w:gridSpan w:val="3"/>
            <w:shd w:val="clear" w:color="auto" w:fill="D9D9D9"/>
            <w:vAlign w:val="bottom"/>
          </w:tcPr>
          <w:p w14:paraId="41538FA6" w14:textId="77777777" w:rsidR="006C3DAA" w:rsidRPr="00B07101" w:rsidRDefault="006C3DAA" w:rsidP="006C3DAA">
            <w:pPr>
              <w:snapToGrid w:val="0"/>
              <w:spacing w:before="40" w:after="40"/>
              <w:jc w:val="center"/>
              <w:rPr>
                <w:rFonts w:cs="Arial"/>
                <w:b/>
                <w:sz w:val="20"/>
                <w:szCs w:val="20"/>
              </w:rPr>
            </w:pPr>
            <w:r w:rsidRPr="00B07101">
              <w:rPr>
                <w:rFonts w:cs="Arial"/>
                <w:b/>
                <w:sz w:val="20"/>
                <w:szCs w:val="20"/>
              </w:rPr>
              <w:t>Fortaleza y Oportunidad</w:t>
            </w:r>
          </w:p>
        </w:tc>
      </w:tr>
      <w:tr w:rsidR="006C3DAA" w:rsidRPr="00B07101" w14:paraId="68E94F4F" w14:textId="77777777" w:rsidTr="00F946AF">
        <w:trPr>
          <w:trHeight w:val="430"/>
        </w:trPr>
        <w:tc>
          <w:tcPr>
            <w:tcW w:w="1980" w:type="dxa"/>
            <w:vMerge/>
            <w:tcMar>
              <w:top w:w="0" w:type="dxa"/>
              <w:left w:w="28" w:type="dxa"/>
              <w:bottom w:w="0" w:type="dxa"/>
              <w:right w:w="28" w:type="dxa"/>
            </w:tcMar>
            <w:vAlign w:val="center"/>
          </w:tcPr>
          <w:p w14:paraId="3CF5FD19" w14:textId="77777777" w:rsidR="006C3DAA" w:rsidRPr="00B07101" w:rsidRDefault="006C3DAA" w:rsidP="006C3DAA">
            <w:pPr>
              <w:snapToGrid w:val="0"/>
              <w:spacing w:before="40" w:after="40"/>
              <w:jc w:val="left"/>
              <w:rPr>
                <w:rFonts w:eastAsia="Times New Roman" w:cstheme="minorHAnsi"/>
                <w:sz w:val="20"/>
                <w:szCs w:val="20"/>
                <w:lang w:eastAsia="es-MX"/>
              </w:rPr>
            </w:pPr>
          </w:p>
        </w:tc>
        <w:tc>
          <w:tcPr>
            <w:tcW w:w="3118" w:type="dxa"/>
            <w:tcMar>
              <w:top w:w="0" w:type="dxa"/>
              <w:left w:w="28" w:type="dxa"/>
              <w:bottom w:w="0" w:type="dxa"/>
              <w:right w:w="28" w:type="dxa"/>
            </w:tcMar>
          </w:tcPr>
          <w:p w14:paraId="43FB79D4" w14:textId="77777777" w:rsidR="006C3DAA" w:rsidRPr="00B07101" w:rsidRDefault="006C3DAA" w:rsidP="00D8640C">
            <w:pPr>
              <w:snapToGrid w:val="0"/>
              <w:spacing w:before="40" w:after="40"/>
              <w:rPr>
                <w:rFonts w:eastAsia="Times New Roman" w:cstheme="minorHAnsi"/>
                <w:b/>
                <w:sz w:val="20"/>
                <w:szCs w:val="20"/>
                <w:lang w:eastAsia="es-MX"/>
              </w:rPr>
            </w:pPr>
            <w:r w:rsidRPr="00B07101">
              <w:rPr>
                <w:rFonts w:eastAsia="Times New Roman" w:cstheme="minorHAnsi"/>
                <w:b/>
                <w:sz w:val="20"/>
                <w:szCs w:val="20"/>
                <w:lang w:eastAsia="es-MX"/>
              </w:rPr>
              <w:t xml:space="preserve">Fortaleza: </w:t>
            </w:r>
            <w:r w:rsidRPr="00B07101">
              <w:rPr>
                <w:rFonts w:eastAsia="Times New Roman" w:cstheme="minorHAnsi"/>
                <w:sz w:val="20"/>
                <w:szCs w:val="20"/>
                <w:lang w:eastAsia="es-MX"/>
              </w:rPr>
              <w:t>El Propósito del FAFEF se vincula con las metas 17.1 y 17.4 de los ODS, con lo cual contribuye a erradicar la pobreza y luchar contra la desigualdad y la injusticia del país.</w:t>
            </w:r>
          </w:p>
        </w:tc>
        <w:tc>
          <w:tcPr>
            <w:tcW w:w="1134" w:type="dxa"/>
            <w:tcMar>
              <w:top w:w="0" w:type="dxa"/>
              <w:left w:w="28" w:type="dxa"/>
              <w:bottom w:w="0" w:type="dxa"/>
              <w:right w:w="28" w:type="dxa"/>
            </w:tcMar>
            <w:vAlign w:val="center"/>
          </w:tcPr>
          <w:p w14:paraId="217D9A60" w14:textId="77777777" w:rsidR="006C3DAA" w:rsidRPr="00B07101" w:rsidRDefault="006C3DAA" w:rsidP="006C3DAA">
            <w:pPr>
              <w:snapToGrid w:val="0"/>
              <w:spacing w:before="40" w:after="40"/>
              <w:jc w:val="center"/>
              <w:rPr>
                <w:rFonts w:eastAsia="Times New Roman" w:cstheme="minorHAnsi"/>
                <w:sz w:val="20"/>
                <w:szCs w:val="20"/>
                <w:lang w:eastAsia="es-MX"/>
              </w:rPr>
            </w:pPr>
            <w:r w:rsidRPr="00B07101">
              <w:rPr>
                <w:rFonts w:eastAsia="Times New Roman" w:cstheme="minorHAnsi"/>
                <w:sz w:val="20"/>
                <w:szCs w:val="20"/>
                <w:lang w:eastAsia="es-MX"/>
              </w:rPr>
              <w:t>31</w:t>
            </w:r>
          </w:p>
        </w:tc>
        <w:tc>
          <w:tcPr>
            <w:tcW w:w="3730" w:type="dxa"/>
            <w:tcMar>
              <w:top w:w="0" w:type="dxa"/>
              <w:left w:w="28" w:type="dxa"/>
              <w:bottom w:w="0" w:type="dxa"/>
              <w:right w:w="28" w:type="dxa"/>
            </w:tcMar>
            <w:vAlign w:val="center"/>
          </w:tcPr>
          <w:p w14:paraId="6A981EFA" w14:textId="77777777" w:rsidR="006C3DAA" w:rsidRPr="00B07101" w:rsidRDefault="006C3DAA" w:rsidP="006C3DAA">
            <w:pPr>
              <w:snapToGrid w:val="0"/>
              <w:spacing w:before="40" w:after="40"/>
              <w:jc w:val="left"/>
              <w:rPr>
                <w:rFonts w:eastAsia="Times New Roman" w:cstheme="minorHAnsi"/>
                <w:sz w:val="20"/>
                <w:szCs w:val="20"/>
                <w:lang w:eastAsia="es-MX"/>
              </w:rPr>
            </w:pPr>
            <w:r w:rsidRPr="00B07101">
              <w:rPr>
                <w:rFonts w:eastAsia="Times New Roman" w:cstheme="minorHAnsi"/>
                <w:sz w:val="20"/>
                <w:szCs w:val="20"/>
                <w:lang w:eastAsia="es-MX"/>
              </w:rPr>
              <w:t>Sin recomendación.</w:t>
            </w:r>
          </w:p>
        </w:tc>
      </w:tr>
      <w:tr w:rsidR="006C3DAA" w:rsidRPr="00B07101" w14:paraId="4BCD679C" w14:textId="77777777" w:rsidTr="00F946AF">
        <w:trPr>
          <w:trHeight w:val="300"/>
        </w:trPr>
        <w:tc>
          <w:tcPr>
            <w:tcW w:w="1980" w:type="dxa"/>
            <w:vMerge/>
            <w:shd w:val="clear" w:color="auto" w:fill="FFFFFF" w:themeFill="background1"/>
            <w:noWrap/>
            <w:tcMar>
              <w:top w:w="0" w:type="dxa"/>
              <w:left w:w="28" w:type="dxa"/>
              <w:bottom w:w="0" w:type="dxa"/>
              <w:right w:w="28" w:type="dxa"/>
            </w:tcMar>
            <w:vAlign w:val="bottom"/>
            <w:hideMark/>
          </w:tcPr>
          <w:p w14:paraId="59947884" w14:textId="77777777" w:rsidR="006C3DAA" w:rsidRPr="00B07101" w:rsidRDefault="006C3DAA" w:rsidP="006C3DAA">
            <w:pPr>
              <w:snapToGrid w:val="0"/>
              <w:spacing w:before="40" w:after="40"/>
              <w:jc w:val="center"/>
              <w:rPr>
                <w:rFonts w:cs="Arial"/>
                <w:b/>
                <w:sz w:val="20"/>
                <w:szCs w:val="20"/>
              </w:rPr>
            </w:pPr>
          </w:p>
        </w:tc>
        <w:tc>
          <w:tcPr>
            <w:tcW w:w="7982" w:type="dxa"/>
            <w:gridSpan w:val="3"/>
            <w:shd w:val="clear" w:color="auto" w:fill="D9D9D9"/>
            <w:vAlign w:val="bottom"/>
          </w:tcPr>
          <w:p w14:paraId="2FE05298" w14:textId="77777777" w:rsidR="006C3DAA" w:rsidRPr="00B07101" w:rsidRDefault="006C3DAA" w:rsidP="006C3DAA">
            <w:pPr>
              <w:snapToGrid w:val="0"/>
              <w:spacing w:before="40" w:after="40"/>
              <w:jc w:val="center"/>
              <w:rPr>
                <w:rFonts w:cs="Arial"/>
                <w:b/>
                <w:sz w:val="20"/>
                <w:szCs w:val="20"/>
              </w:rPr>
            </w:pPr>
            <w:r w:rsidRPr="00B07101">
              <w:rPr>
                <w:rFonts w:cs="Arial"/>
                <w:b/>
                <w:sz w:val="20"/>
                <w:szCs w:val="20"/>
              </w:rPr>
              <w:t>Debilidad o Amenaza</w:t>
            </w:r>
          </w:p>
        </w:tc>
      </w:tr>
      <w:tr w:rsidR="006C3DAA" w:rsidRPr="00B07101" w14:paraId="75F91031" w14:textId="77777777" w:rsidTr="00F946AF">
        <w:trPr>
          <w:trHeight w:val="165"/>
        </w:trPr>
        <w:tc>
          <w:tcPr>
            <w:tcW w:w="1980" w:type="dxa"/>
            <w:vMerge/>
            <w:tcMar>
              <w:top w:w="0" w:type="dxa"/>
              <w:left w:w="28" w:type="dxa"/>
              <w:bottom w:w="0" w:type="dxa"/>
              <w:right w:w="28" w:type="dxa"/>
            </w:tcMar>
            <w:vAlign w:val="center"/>
          </w:tcPr>
          <w:p w14:paraId="220CB612" w14:textId="77777777" w:rsidR="006C3DAA" w:rsidRPr="00B07101" w:rsidRDefault="006C3DAA" w:rsidP="006C3DAA">
            <w:pPr>
              <w:snapToGrid w:val="0"/>
              <w:spacing w:before="40" w:after="40"/>
              <w:jc w:val="left"/>
              <w:rPr>
                <w:rFonts w:eastAsia="Times New Roman" w:cstheme="minorHAnsi"/>
                <w:sz w:val="20"/>
                <w:szCs w:val="20"/>
                <w:lang w:eastAsia="es-MX"/>
              </w:rPr>
            </w:pPr>
          </w:p>
        </w:tc>
        <w:tc>
          <w:tcPr>
            <w:tcW w:w="3118" w:type="dxa"/>
            <w:tcMar>
              <w:top w:w="0" w:type="dxa"/>
              <w:left w:w="28" w:type="dxa"/>
              <w:bottom w:w="0" w:type="dxa"/>
              <w:right w:w="28" w:type="dxa"/>
            </w:tcMar>
            <w:vAlign w:val="center"/>
          </w:tcPr>
          <w:p w14:paraId="5CB1A7AE" w14:textId="77777777" w:rsidR="006C3DAA" w:rsidRPr="00B07101" w:rsidRDefault="006C3DAA" w:rsidP="004355FD">
            <w:pPr>
              <w:snapToGrid w:val="0"/>
              <w:spacing w:before="40" w:after="40"/>
              <w:rPr>
                <w:rFonts w:eastAsia="Times New Roman" w:cstheme="minorHAnsi"/>
                <w:sz w:val="20"/>
                <w:szCs w:val="20"/>
                <w:lang w:eastAsia="es-MX"/>
              </w:rPr>
            </w:pPr>
            <w:r w:rsidRPr="00B07101">
              <w:rPr>
                <w:rFonts w:eastAsia="Times New Roman" w:cstheme="minorHAnsi"/>
                <w:b/>
                <w:sz w:val="20"/>
                <w:szCs w:val="20"/>
                <w:lang w:eastAsia="es-MX"/>
              </w:rPr>
              <w:t xml:space="preserve">Debilidad: </w:t>
            </w:r>
            <w:r w:rsidRPr="00B07101">
              <w:rPr>
                <w:sz w:val="20"/>
                <w:szCs w:val="20"/>
              </w:rPr>
              <w:t xml:space="preserve">El FAFEF no tiene establecido en el </w:t>
            </w:r>
            <w:r>
              <w:rPr>
                <w:sz w:val="20"/>
                <w:szCs w:val="20"/>
              </w:rPr>
              <w:t xml:space="preserve">objetivo a nivel de </w:t>
            </w:r>
            <w:r w:rsidRPr="00B07101">
              <w:rPr>
                <w:sz w:val="20"/>
                <w:szCs w:val="20"/>
              </w:rPr>
              <w:t>Fin de la MIR un indicador que le permita valorar su contribución a los objetivos prioritarios del PRONAFIDE 2020-2024.</w:t>
            </w:r>
          </w:p>
        </w:tc>
        <w:tc>
          <w:tcPr>
            <w:tcW w:w="1134" w:type="dxa"/>
            <w:tcMar>
              <w:top w:w="0" w:type="dxa"/>
              <w:left w:w="28" w:type="dxa"/>
              <w:bottom w:w="0" w:type="dxa"/>
              <w:right w:w="28" w:type="dxa"/>
            </w:tcMar>
            <w:vAlign w:val="center"/>
          </w:tcPr>
          <w:p w14:paraId="267AA191" w14:textId="77777777" w:rsidR="006C3DAA" w:rsidRPr="00B07101" w:rsidRDefault="006C3DAA" w:rsidP="006C3DAA">
            <w:pPr>
              <w:snapToGrid w:val="0"/>
              <w:spacing w:before="40" w:after="40"/>
              <w:jc w:val="center"/>
              <w:rPr>
                <w:rFonts w:eastAsia="Times New Roman" w:cstheme="minorHAnsi"/>
                <w:sz w:val="20"/>
                <w:szCs w:val="20"/>
                <w:lang w:eastAsia="es-MX"/>
              </w:rPr>
            </w:pPr>
            <w:r w:rsidRPr="00B07101">
              <w:rPr>
                <w:rFonts w:eastAsia="Times New Roman" w:cstheme="minorHAnsi"/>
                <w:sz w:val="20"/>
                <w:szCs w:val="20"/>
                <w:lang w:eastAsia="es-MX"/>
              </w:rPr>
              <w:t>28</w:t>
            </w:r>
          </w:p>
        </w:tc>
        <w:tc>
          <w:tcPr>
            <w:tcW w:w="3730" w:type="dxa"/>
            <w:tcMar>
              <w:top w:w="0" w:type="dxa"/>
              <w:left w:w="28" w:type="dxa"/>
              <w:bottom w:w="0" w:type="dxa"/>
              <w:right w:w="28" w:type="dxa"/>
            </w:tcMar>
            <w:vAlign w:val="center"/>
          </w:tcPr>
          <w:p w14:paraId="49950BF8" w14:textId="05724B23" w:rsidR="006C3DAA" w:rsidRPr="00B07101" w:rsidRDefault="006C3DAA" w:rsidP="004355FD">
            <w:pPr>
              <w:snapToGrid w:val="0"/>
              <w:spacing w:before="40" w:after="40"/>
              <w:ind w:right="19"/>
              <w:rPr>
                <w:rFonts w:eastAsia="Times New Roman" w:cstheme="minorHAnsi"/>
                <w:sz w:val="20"/>
                <w:szCs w:val="20"/>
                <w:lang w:eastAsia="es-MX"/>
              </w:rPr>
            </w:pPr>
            <w:r>
              <w:rPr>
                <w:rFonts w:eastAsia="Times New Roman" w:cstheme="minorHAnsi"/>
                <w:sz w:val="20"/>
                <w:szCs w:val="20"/>
                <w:lang w:eastAsia="es-MX"/>
              </w:rPr>
              <w:t>1</w:t>
            </w:r>
            <w:r w:rsidR="00255793">
              <w:rPr>
                <w:rFonts w:eastAsia="Times New Roman" w:cstheme="minorHAnsi"/>
                <w:sz w:val="20"/>
                <w:szCs w:val="20"/>
                <w:lang w:eastAsia="es-MX"/>
              </w:rPr>
              <w:t>2</w:t>
            </w:r>
            <w:r>
              <w:rPr>
                <w:rFonts w:eastAsia="Times New Roman" w:cstheme="minorHAnsi"/>
                <w:sz w:val="20"/>
                <w:szCs w:val="20"/>
                <w:lang w:eastAsia="es-MX"/>
              </w:rPr>
              <w:t xml:space="preserve">. </w:t>
            </w:r>
            <w:r w:rsidRPr="00B07101">
              <w:rPr>
                <w:rFonts w:eastAsia="Times New Roman" w:cstheme="minorHAnsi"/>
                <w:sz w:val="20"/>
                <w:szCs w:val="20"/>
                <w:lang w:eastAsia="es-MX"/>
              </w:rPr>
              <w:t>Incluir en el objetivo a nivel de Fin de la MIR del Fondo el indicador “Porcentaje de Entidades Federativas con Endeudamiento Sostenible”, el cual le permitirá medir su contribución al Objetivo Prioritario 4 Federalismo Fiscal del PRONAFIDE 2020-2024.</w:t>
            </w:r>
          </w:p>
        </w:tc>
      </w:tr>
      <w:tr w:rsidR="006C3DAA" w:rsidRPr="00B07101" w14:paraId="20C42CCD" w14:textId="77777777" w:rsidTr="00F946AF">
        <w:trPr>
          <w:trHeight w:val="147"/>
        </w:trPr>
        <w:tc>
          <w:tcPr>
            <w:tcW w:w="1980" w:type="dxa"/>
            <w:shd w:val="clear" w:color="auto" w:fill="9CC2E5"/>
            <w:tcMar>
              <w:top w:w="0" w:type="dxa"/>
              <w:left w:w="28" w:type="dxa"/>
              <w:bottom w:w="0" w:type="dxa"/>
              <w:right w:w="28" w:type="dxa"/>
            </w:tcMar>
            <w:vAlign w:val="center"/>
            <w:hideMark/>
          </w:tcPr>
          <w:p w14:paraId="6EEF259A" w14:textId="77777777" w:rsidR="006C3DAA" w:rsidRPr="00B07101" w:rsidRDefault="006C3DAA" w:rsidP="006C3DAA">
            <w:pPr>
              <w:snapToGrid w:val="0"/>
              <w:spacing w:before="40" w:after="40"/>
              <w:jc w:val="center"/>
              <w:rPr>
                <w:rFonts w:eastAsia="Times New Roman" w:cs="Arial"/>
                <w:b/>
                <w:bCs/>
                <w:sz w:val="20"/>
                <w:szCs w:val="20"/>
                <w:lang w:eastAsia="es-MX"/>
              </w:rPr>
            </w:pPr>
            <w:r w:rsidRPr="00B07101">
              <w:rPr>
                <w:rFonts w:eastAsia="Times New Roman" w:cs="Arial"/>
                <w:b/>
                <w:bCs/>
                <w:sz w:val="20"/>
                <w:szCs w:val="20"/>
                <w:lang w:eastAsia="es-MX"/>
              </w:rPr>
              <w:t>Tema de evaluación</w:t>
            </w:r>
          </w:p>
        </w:tc>
        <w:tc>
          <w:tcPr>
            <w:tcW w:w="3118" w:type="dxa"/>
            <w:shd w:val="clear" w:color="auto" w:fill="9CC2E5"/>
            <w:tcMar>
              <w:top w:w="0" w:type="dxa"/>
              <w:left w:w="28" w:type="dxa"/>
              <w:bottom w:w="0" w:type="dxa"/>
              <w:right w:w="28" w:type="dxa"/>
            </w:tcMar>
            <w:vAlign w:val="center"/>
            <w:hideMark/>
          </w:tcPr>
          <w:p w14:paraId="6782843F" w14:textId="2DAA2FE9" w:rsidR="006C3DAA" w:rsidRPr="00B07101" w:rsidRDefault="006C3DAA" w:rsidP="006C3DAA">
            <w:pPr>
              <w:snapToGrid w:val="0"/>
              <w:spacing w:before="40" w:after="40"/>
              <w:jc w:val="center"/>
              <w:rPr>
                <w:rFonts w:eastAsia="Times New Roman" w:cs="Arial"/>
                <w:b/>
                <w:bCs/>
                <w:sz w:val="20"/>
                <w:szCs w:val="20"/>
                <w:lang w:eastAsia="es-MX"/>
              </w:rPr>
            </w:pPr>
            <w:r w:rsidRPr="00B07101">
              <w:rPr>
                <w:rFonts w:eastAsia="Times New Roman" w:cs="Arial"/>
                <w:b/>
                <w:bCs/>
                <w:sz w:val="20"/>
                <w:szCs w:val="20"/>
                <w:lang w:eastAsia="es-MX"/>
              </w:rPr>
              <w:t xml:space="preserve">Fortaleza y Oportunidad/Debilidad o </w:t>
            </w:r>
            <w:r w:rsidR="004355FD">
              <w:rPr>
                <w:rFonts w:eastAsia="Times New Roman" w:cs="Arial"/>
                <w:b/>
                <w:bCs/>
                <w:sz w:val="20"/>
                <w:szCs w:val="20"/>
                <w:lang w:eastAsia="es-MX"/>
              </w:rPr>
              <w:t>A</w:t>
            </w:r>
            <w:r w:rsidRPr="00B07101">
              <w:rPr>
                <w:rFonts w:eastAsia="Times New Roman" w:cs="Arial"/>
                <w:b/>
                <w:bCs/>
                <w:sz w:val="20"/>
                <w:szCs w:val="20"/>
                <w:lang w:eastAsia="es-MX"/>
              </w:rPr>
              <w:t>menaza</w:t>
            </w:r>
          </w:p>
        </w:tc>
        <w:tc>
          <w:tcPr>
            <w:tcW w:w="1134" w:type="dxa"/>
            <w:shd w:val="clear" w:color="auto" w:fill="9CC2E5"/>
            <w:tcMar>
              <w:top w:w="0" w:type="dxa"/>
              <w:left w:w="28" w:type="dxa"/>
              <w:bottom w:w="0" w:type="dxa"/>
              <w:right w:w="28" w:type="dxa"/>
            </w:tcMar>
            <w:vAlign w:val="center"/>
            <w:hideMark/>
          </w:tcPr>
          <w:p w14:paraId="1518561B" w14:textId="77777777" w:rsidR="006C3DAA" w:rsidRPr="00B07101" w:rsidRDefault="006C3DAA" w:rsidP="006C3DAA">
            <w:pPr>
              <w:snapToGrid w:val="0"/>
              <w:spacing w:before="40" w:after="40"/>
              <w:jc w:val="center"/>
              <w:rPr>
                <w:rFonts w:eastAsia="Times New Roman" w:cs="Arial"/>
                <w:b/>
                <w:bCs/>
                <w:sz w:val="20"/>
                <w:szCs w:val="20"/>
                <w:lang w:eastAsia="es-MX"/>
              </w:rPr>
            </w:pPr>
            <w:r w:rsidRPr="00B07101">
              <w:rPr>
                <w:rFonts w:eastAsia="Times New Roman" w:cs="Arial"/>
                <w:b/>
                <w:bCs/>
                <w:sz w:val="20"/>
                <w:szCs w:val="20"/>
                <w:lang w:eastAsia="es-MX"/>
              </w:rPr>
              <w:t>Referencia (Pregunta)</w:t>
            </w:r>
          </w:p>
        </w:tc>
        <w:tc>
          <w:tcPr>
            <w:tcW w:w="3730" w:type="dxa"/>
            <w:shd w:val="clear" w:color="auto" w:fill="9CC2E5"/>
            <w:tcMar>
              <w:top w:w="0" w:type="dxa"/>
              <w:left w:w="28" w:type="dxa"/>
              <w:bottom w:w="0" w:type="dxa"/>
              <w:right w:w="28" w:type="dxa"/>
            </w:tcMar>
            <w:vAlign w:val="center"/>
            <w:hideMark/>
          </w:tcPr>
          <w:p w14:paraId="61AC0EE4" w14:textId="77777777" w:rsidR="006C3DAA" w:rsidRPr="00B07101" w:rsidRDefault="006C3DAA" w:rsidP="006C3DAA">
            <w:pPr>
              <w:snapToGrid w:val="0"/>
              <w:spacing w:before="40" w:after="40"/>
              <w:jc w:val="center"/>
              <w:rPr>
                <w:rFonts w:eastAsia="Times New Roman" w:cs="Arial"/>
                <w:b/>
                <w:bCs/>
                <w:sz w:val="20"/>
                <w:szCs w:val="20"/>
                <w:lang w:eastAsia="es-MX"/>
              </w:rPr>
            </w:pPr>
            <w:r w:rsidRPr="00B07101">
              <w:rPr>
                <w:rFonts w:eastAsia="Times New Roman" w:cs="Arial"/>
                <w:b/>
                <w:bCs/>
                <w:sz w:val="20"/>
                <w:szCs w:val="20"/>
                <w:lang w:eastAsia="es-MX"/>
              </w:rPr>
              <w:t xml:space="preserve">Recomendación </w:t>
            </w:r>
          </w:p>
        </w:tc>
      </w:tr>
      <w:tr w:rsidR="006C3DAA" w:rsidRPr="00B07101" w14:paraId="4BEC2A02" w14:textId="77777777" w:rsidTr="00F946AF">
        <w:trPr>
          <w:trHeight w:val="300"/>
        </w:trPr>
        <w:tc>
          <w:tcPr>
            <w:tcW w:w="1980" w:type="dxa"/>
            <w:vMerge w:val="restart"/>
            <w:shd w:val="clear" w:color="auto" w:fill="FFFFFF" w:themeFill="background1"/>
            <w:noWrap/>
            <w:tcMar>
              <w:top w:w="0" w:type="dxa"/>
              <w:left w:w="28" w:type="dxa"/>
              <w:bottom w:w="0" w:type="dxa"/>
              <w:right w:w="28" w:type="dxa"/>
            </w:tcMar>
            <w:vAlign w:val="center"/>
            <w:hideMark/>
          </w:tcPr>
          <w:p w14:paraId="20F78480" w14:textId="77777777" w:rsidR="006C3DAA" w:rsidRPr="00B07101" w:rsidRDefault="006C3DAA" w:rsidP="006C3DAA">
            <w:pPr>
              <w:snapToGrid w:val="0"/>
              <w:spacing w:before="40" w:after="40"/>
              <w:jc w:val="left"/>
              <w:rPr>
                <w:rFonts w:cs="Arial"/>
                <w:bCs/>
                <w:sz w:val="20"/>
                <w:szCs w:val="20"/>
              </w:rPr>
            </w:pPr>
            <w:r w:rsidRPr="00B07101">
              <w:rPr>
                <w:rFonts w:cs="Arial"/>
                <w:bCs/>
                <w:sz w:val="20"/>
                <w:szCs w:val="20"/>
              </w:rPr>
              <w:t>Mecanismos de coordinación</w:t>
            </w:r>
          </w:p>
        </w:tc>
        <w:tc>
          <w:tcPr>
            <w:tcW w:w="7982" w:type="dxa"/>
            <w:gridSpan w:val="3"/>
            <w:shd w:val="clear" w:color="auto" w:fill="D9D9D9"/>
            <w:vAlign w:val="bottom"/>
          </w:tcPr>
          <w:p w14:paraId="52A2D5AD" w14:textId="77777777" w:rsidR="006C3DAA" w:rsidRPr="00B07101" w:rsidRDefault="006C3DAA" w:rsidP="006C3DAA">
            <w:pPr>
              <w:snapToGrid w:val="0"/>
              <w:spacing w:before="40" w:after="40"/>
              <w:jc w:val="center"/>
              <w:rPr>
                <w:rFonts w:cs="Arial"/>
                <w:b/>
                <w:sz w:val="20"/>
                <w:szCs w:val="20"/>
              </w:rPr>
            </w:pPr>
            <w:r w:rsidRPr="00B07101">
              <w:rPr>
                <w:rFonts w:cs="Arial"/>
                <w:b/>
                <w:sz w:val="20"/>
                <w:szCs w:val="20"/>
              </w:rPr>
              <w:t>Fortaleza y Oportunidad</w:t>
            </w:r>
          </w:p>
        </w:tc>
      </w:tr>
      <w:tr w:rsidR="006C3DAA" w:rsidRPr="00B07101" w14:paraId="02240D0C" w14:textId="77777777" w:rsidTr="00F946AF">
        <w:trPr>
          <w:trHeight w:val="430"/>
        </w:trPr>
        <w:tc>
          <w:tcPr>
            <w:tcW w:w="1980" w:type="dxa"/>
            <w:vMerge/>
            <w:tcMar>
              <w:top w:w="0" w:type="dxa"/>
              <w:left w:w="28" w:type="dxa"/>
              <w:bottom w:w="0" w:type="dxa"/>
              <w:right w:w="28" w:type="dxa"/>
            </w:tcMar>
            <w:vAlign w:val="center"/>
          </w:tcPr>
          <w:p w14:paraId="3E14789A" w14:textId="77777777" w:rsidR="006C3DAA" w:rsidRPr="00B07101" w:rsidRDefault="006C3DAA" w:rsidP="006C3DAA">
            <w:pPr>
              <w:snapToGrid w:val="0"/>
              <w:spacing w:before="40" w:after="40"/>
              <w:ind w:right="112"/>
              <w:rPr>
                <w:rFonts w:eastAsia="Times New Roman" w:cstheme="minorHAnsi"/>
                <w:sz w:val="20"/>
                <w:szCs w:val="20"/>
                <w:lang w:eastAsia="es-MX"/>
              </w:rPr>
            </w:pPr>
          </w:p>
        </w:tc>
        <w:tc>
          <w:tcPr>
            <w:tcW w:w="3118" w:type="dxa"/>
            <w:tcMar>
              <w:top w:w="0" w:type="dxa"/>
              <w:left w:w="28" w:type="dxa"/>
              <w:bottom w:w="0" w:type="dxa"/>
              <w:right w:w="28" w:type="dxa"/>
            </w:tcMar>
            <w:vAlign w:val="center"/>
          </w:tcPr>
          <w:p w14:paraId="326378AC" w14:textId="77777777" w:rsidR="006C3DAA" w:rsidRPr="00B07101" w:rsidRDefault="006C3DAA" w:rsidP="006C3DAA">
            <w:pPr>
              <w:snapToGrid w:val="0"/>
              <w:spacing w:before="40" w:after="40"/>
              <w:rPr>
                <w:rFonts w:eastAsia="Times New Roman" w:cstheme="minorHAnsi"/>
                <w:b/>
                <w:sz w:val="20"/>
                <w:szCs w:val="20"/>
                <w:lang w:eastAsia="es-MX"/>
              </w:rPr>
            </w:pPr>
            <w:r w:rsidRPr="00B07101">
              <w:rPr>
                <w:rFonts w:eastAsia="Times New Roman" w:cstheme="minorHAnsi"/>
                <w:b/>
                <w:sz w:val="20"/>
                <w:szCs w:val="20"/>
                <w:lang w:eastAsia="es-MX"/>
              </w:rPr>
              <w:t xml:space="preserve">Fortaleza: </w:t>
            </w:r>
            <w:r w:rsidRPr="00B07101">
              <w:rPr>
                <w:rFonts w:eastAsia="Times New Roman" w:cstheme="minorHAnsi"/>
                <w:bCs/>
                <w:sz w:val="20"/>
                <w:szCs w:val="20"/>
                <w:lang w:eastAsia="es-MX"/>
              </w:rPr>
              <w:t>El Fondo fomenta la institucionalización y la estandarización de procesos a nivel local para supervisar el ejercicio de los recursos del FAFEF.</w:t>
            </w:r>
          </w:p>
        </w:tc>
        <w:tc>
          <w:tcPr>
            <w:tcW w:w="1134" w:type="dxa"/>
            <w:tcMar>
              <w:top w:w="0" w:type="dxa"/>
              <w:left w:w="28" w:type="dxa"/>
              <w:bottom w:w="0" w:type="dxa"/>
              <w:right w:w="28" w:type="dxa"/>
            </w:tcMar>
            <w:vAlign w:val="center"/>
          </w:tcPr>
          <w:p w14:paraId="2D193853" w14:textId="77777777" w:rsidR="006C3DAA" w:rsidRPr="00B07101" w:rsidRDefault="006C3DAA" w:rsidP="006C3DAA">
            <w:pPr>
              <w:snapToGrid w:val="0"/>
              <w:spacing w:before="40" w:after="40"/>
              <w:jc w:val="center"/>
              <w:rPr>
                <w:rFonts w:eastAsia="Times New Roman" w:cstheme="minorHAnsi"/>
                <w:sz w:val="20"/>
                <w:szCs w:val="20"/>
                <w:lang w:eastAsia="es-MX"/>
              </w:rPr>
            </w:pPr>
            <w:r w:rsidRPr="00B07101">
              <w:rPr>
                <w:rFonts w:eastAsia="Times New Roman" w:cstheme="minorHAnsi"/>
                <w:sz w:val="20"/>
                <w:szCs w:val="20"/>
                <w:lang w:eastAsia="es-MX"/>
              </w:rPr>
              <w:t>35</w:t>
            </w:r>
          </w:p>
        </w:tc>
        <w:tc>
          <w:tcPr>
            <w:tcW w:w="3730" w:type="dxa"/>
            <w:tcMar>
              <w:top w:w="0" w:type="dxa"/>
              <w:left w:w="28" w:type="dxa"/>
              <w:bottom w:w="0" w:type="dxa"/>
              <w:right w:w="28" w:type="dxa"/>
            </w:tcMar>
            <w:vAlign w:val="center"/>
          </w:tcPr>
          <w:p w14:paraId="3B9299D3" w14:textId="77777777" w:rsidR="006C3DAA" w:rsidRPr="00B07101" w:rsidRDefault="006C3DAA" w:rsidP="006C3DAA">
            <w:pPr>
              <w:snapToGrid w:val="0"/>
              <w:spacing w:before="40" w:after="40"/>
              <w:jc w:val="left"/>
              <w:rPr>
                <w:rFonts w:eastAsia="Times New Roman" w:cstheme="minorHAnsi"/>
                <w:sz w:val="20"/>
                <w:szCs w:val="20"/>
                <w:lang w:eastAsia="es-MX"/>
              </w:rPr>
            </w:pPr>
            <w:r w:rsidRPr="00B07101">
              <w:rPr>
                <w:rFonts w:eastAsia="Times New Roman" w:cstheme="minorHAnsi"/>
                <w:sz w:val="20"/>
                <w:szCs w:val="20"/>
                <w:lang w:eastAsia="es-MX"/>
              </w:rPr>
              <w:t>Sin recomendación.</w:t>
            </w:r>
          </w:p>
        </w:tc>
      </w:tr>
      <w:tr w:rsidR="006C3DAA" w:rsidRPr="00B07101" w14:paraId="085465A7" w14:textId="77777777" w:rsidTr="00F946AF">
        <w:trPr>
          <w:trHeight w:val="430"/>
        </w:trPr>
        <w:tc>
          <w:tcPr>
            <w:tcW w:w="1980" w:type="dxa"/>
            <w:vMerge/>
            <w:tcMar>
              <w:top w:w="0" w:type="dxa"/>
              <w:left w:w="28" w:type="dxa"/>
              <w:bottom w:w="0" w:type="dxa"/>
              <w:right w:w="28" w:type="dxa"/>
            </w:tcMar>
            <w:vAlign w:val="center"/>
          </w:tcPr>
          <w:p w14:paraId="3C152D39" w14:textId="77777777" w:rsidR="006C3DAA" w:rsidRPr="00B07101" w:rsidRDefault="006C3DAA" w:rsidP="006C3DAA">
            <w:pPr>
              <w:snapToGrid w:val="0"/>
              <w:spacing w:before="40" w:after="40"/>
              <w:ind w:right="112"/>
              <w:rPr>
                <w:rFonts w:eastAsia="Times New Roman" w:cstheme="minorHAnsi"/>
                <w:sz w:val="20"/>
                <w:szCs w:val="20"/>
                <w:lang w:eastAsia="es-MX"/>
              </w:rPr>
            </w:pPr>
          </w:p>
        </w:tc>
        <w:tc>
          <w:tcPr>
            <w:tcW w:w="3118" w:type="dxa"/>
            <w:tcMar>
              <w:top w:w="0" w:type="dxa"/>
              <w:left w:w="28" w:type="dxa"/>
              <w:bottom w:w="0" w:type="dxa"/>
              <w:right w:w="28" w:type="dxa"/>
            </w:tcMar>
            <w:vAlign w:val="center"/>
          </w:tcPr>
          <w:p w14:paraId="1374AF77" w14:textId="77777777" w:rsidR="006C3DAA" w:rsidRPr="00B07101" w:rsidRDefault="006C3DAA" w:rsidP="006C3DAA">
            <w:pPr>
              <w:snapToGrid w:val="0"/>
              <w:spacing w:before="40" w:after="40"/>
              <w:rPr>
                <w:rFonts w:eastAsia="Times New Roman" w:cstheme="minorHAnsi"/>
                <w:b/>
                <w:sz w:val="20"/>
                <w:szCs w:val="20"/>
                <w:lang w:eastAsia="es-MX"/>
              </w:rPr>
            </w:pPr>
            <w:r w:rsidRPr="00B07101">
              <w:rPr>
                <w:rFonts w:eastAsia="Times New Roman" w:cstheme="minorHAnsi"/>
                <w:b/>
                <w:sz w:val="20"/>
                <w:szCs w:val="20"/>
                <w:lang w:eastAsia="es-MX"/>
              </w:rPr>
              <w:t xml:space="preserve">Fortaleza: </w:t>
            </w:r>
            <w:r w:rsidRPr="00B07101">
              <w:rPr>
                <w:rFonts w:eastAsia="Times" w:cs="Arial"/>
                <w:iCs/>
                <w:sz w:val="20"/>
                <w:szCs w:val="20"/>
              </w:rPr>
              <w:t>El FAFEF cuenta con mecanismos de transparencia y rendición de cuentas</w:t>
            </w:r>
            <w:r>
              <w:rPr>
                <w:rFonts w:eastAsia="Times" w:cs="Arial"/>
                <w:iCs/>
                <w:sz w:val="20"/>
                <w:szCs w:val="20"/>
              </w:rPr>
              <w:t>, a través de los informes trimestrales y anual que se presenta al Congreso de la Unión, mismos que se ponen a disposición de los ciudadanos en la página de internet de la SHCP.</w:t>
            </w:r>
          </w:p>
        </w:tc>
        <w:tc>
          <w:tcPr>
            <w:tcW w:w="1134" w:type="dxa"/>
            <w:tcMar>
              <w:top w:w="0" w:type="dxa"/>
              <w:left w:w="28" w:type="dxa"/>
              <w:bottom w:w="0" w:type="dxa"/>
              <w:right w:w="28" w:type="dxa"/>
            </w:tcMar>
            <w:vAlign w:val="center"/>
          </w:tcPr>
          <w:p w14:paraId="7E7C24D8" w14:textId="77777777" w:rsidR="006C3DAA" w:rsidRPr="00B07101" w:rsidRDefault="006C3DAA" w:rsidP="006C3DAA">
            <w:pPr>
              <w:snapToGrid w:val="0"/>
              <w:spacing w:before="40" w:after="40"/>
              <w:jc w:val="center"/>
              <w:rPr>
                <w:rFonts w:eastAsia="Times New Roman" w:cstheme="minorHAnsi"/>
                <w:sz w:val="20"/>
                <w:szCs w:val="20"/>
                <w:lang w:eastAsia="es-MX"/>
              </w:rPr>
            </w:pPr>
            <w:r w:rsidRPr="00B07101">
              <w:rPr>
                <w:rFonts w:eastAsia="Times New Roman" w:cstheme="minorHAnsi"/>
                <w:sz w:val="20"/>
                <w:szCs w:val="20"/>
                <w:lang w:eastAsia="es-MX"/>
              </w:rPr>
              <w:t>36</w:t>
            </w:r>
          </w:p>
        </w:tc>
        <w:tc>
          <w:tcPr>
            <w:tcW w:w="3730" w:type="dxa"/>
            <w:tcMar>
              <w:top w:w="0" w:type="dxa"/>
              <w:left w:w="28" w:type="dxa"/>
              <w:bottom w:w="0" w:type="dxa"/>
              <w:right w:w="28" w:type="dxa"/>
            </w:tcMar>
            <w:vAlign w:val="center"/>
          </w:tcPr>
          <w:p w14:paraId="7B9E70A5" w14:textId="77777777" w:rsidR="006C3DAA" w:rsidRPr="00B07101" w:rsidRDefault="006C3DAA" w:rsidP="006C3DAA">
            <w:pPr>
              <w:snapToGrid w:val="0"/>
              <w:spacing w:before="40" w:after="40"/>
              <w:jc w:val="left"/>
              <w:rPr>
                <w:rFonts w:eastAsia="Times New Roman" w:cstheme="minorHAnsi"/>
                <w:sz w:val="20"/>
                <w:szCs w:val="20"/>
                <w:lang w:eastAsia="es-MX"/>
              </w:rPr>
            </w:pPr>
            <w:r w:rsidRPr="00B07101">
              <w:rPr>
                <w:rFonts w:eastAsia="Times New Roman" w:cstheme="minorHAnsi"/>
                <w:sz w:val="20"/>
                <w:szCs w:val="20"/>
                <w:lang w:eastAsia="es-MX"/>
              </w:rPr>
              <w:t>Sin recomendación.</w:t>
            </w:r>
          </w:p>
        </w:tc>
      </w:tr>
      <w:tr w:rsidR="006C3DAA" w:rsidRPr="00B07101" w14:paraId="2A448E3E" w14:textId="77777777" w:rsidTr="00F946AF">
        <w:trPr>
          <w:trHeight w:val="430"/>
        </w:trPr>
        <w:tc>
          <w:tcPr>
            <w:tcW w:w="1980" w:type="dxa"/>
            <w:vMerge/>
            <w:tcMar>
              <w:top w:w="0" w:type="dxa"/>
              <w:left w:w="28" w:type="dxa"/>
              <w:bottom w:w="0" w:type="dxa"/>
              <w:right w:w="28" w:type="dxa"/>
            </w:tcMar>
            <w:vAlign w:val="center"/>
          </w:tcPr>
          <w:p w14:paraId="28CC66F3" w14:textId="77777777" w:rsidR="006C3DAA" w:rsidRPr="00B07101" w:rsidRDefault="006C3DAA" w:rsidP="006C3DAA">
            <w:pPr>
              <w:snapToGrid w:val="0"/>
              <w:spacing w:before="40" w:after="40"/>
              <w:ind w:right="112"/>
              <w:rPr>
                <w:rFonts w:eastAsia="Times New Roman" w:cstheme="minorHAnsi"/>
                <w:sz w:val="20"/>
                <w:szCs w:val="20"/>
                <w:lang w:eastAsia="es-MX"/>
              </w:rPr>
            </w:pPr>
          </w:p>
        </w:tc>
        <w:tc>
          <w:tcPr>
            <w:tcW w:w="3118" w:type="dxa"/>
            <w:tcMar>
              <w:top w:w="0" w:type="dxa"/>
              <w:left w:w="28" w:type="dxa"/>
              <w:bottom w:w="0" w:type="dxa"/>
              <w:right w:w="28" w:type="dxa"/>
            </w:tcMar>
            <w:vAlign w:val="center"/>
          </w:tcPr>
          <w:p w14:paraId="4496435B" w14:textId="4ADB0101" w:rsidR="006C3DAA" w:rsidRPr="00B07101" w:rsidRDefault="006C3DAA" w:rsidP="006C3DAA">
            <w:pPr>
              <w:snapToGrid w:val="0"/>
              <w:spacing w:before="40" w:after="40"/>
              <w:rPr>
                <w:rFonts w:eastAsia="Times New Roman" w:cstheme="minorHAnsi"/>
                <w:b/>
                <w:sz w:val="20"/>
                <w:szCs w:val="20"/>
                <w:lang w:eastAsia="es-MX"/>
              </w:rPr>
            </w:pPr>
            <w:r w:rsidRPr="00B07101">
              <w:rPr>
                <w:rFonts w:eastAsia="Times New Roman" w:cstheme="minorHAnsi"/>
                <w:b/>
                <w:sz w:val="20"/>
                <w:szCs w:val="20"/>
                <w:lang w:eastAsia="es-MX"/>
              </w:rPr>
              <w:t xml:space="preserve">Fortaleza: </w:t>
            </w:r>
            <w:r w:rsidRPr="00B07101">
              <w:rPr>
                <w:rFonts w:eastAsia="Times" w:cs="Arial"/>
                <w:iCs/>
                <w:sz w:val="20"/>
                <w:szCs w:val="20"/>
              </w:rPr>
              <w:t>El FAFEF cuenta con mecanismos para el seguimiento al ejercicio de los recursos una vez transferidos a las entidades federativas.</w:t>
            </w:r>
          </w:p>
        </w:tc>
        <w:tc>
          <w:tcPr>
            <w:tcW w:w="1134" w:type="dxa"/>
            <w:tcMar>
              <w:top w:w="0" w:type="dxa"/>
              <w:left w:w="28" w:type="dxa"/>
              <w:bottom w:w="0" w:type="dxa"/>
              <w:right w:w="28" w:type="dxa"/>
            </w:tcMar>
            <w:vAlign w:val="center"/>
          </w:tcPr>
          <w:p w14:paraId="53A2D40C" w14:textId="77777777" w:rsidR="006C3DAA" w:rsidRPr="00B07101" w:rsidRDefault="006C3DAA" w:rsidP="006C3DAA">
            <w:pPr>
              <w:snapToGrid w:val="0"/>
              <w:spacing w:before="40" w:after="40"/>
              <w:jc w:val="center"/>
              <w:rPr>
                <w:rFonts w:eastAsia="Times New Roman" w:cstheme="minorHAnsi"/>
                <w:sz w:val="20"/>
                <w:szCs w:val="20"/>
                <w:lang w:eastAsia="es-MX"/>
              </w:rPr>
            </w:pPr>
            <w:r w:rsidRPr="00B07101">
              <w:rPr>
                <w:rFonts w:eastAsia="Times New Roman" w:cstheme="minorHAnsi"/>
                <w:sz w:val="20"/>
                <w:szCs w:val="20"/>
                <w:lang w:eastAsia="es-MX"/>
              </w:rPr>
              <w:t>38</w:t>
            </w:r>
          </w:p>
        </w:tc>
        <w:tc>
          <w:tcPr>
            <w:tcW w:w="3730" w:type="dxa"/>
            <w:tcMar>
              <w:top w:w="0" w:type="dxa"/>
              <w:left w:w="28" w:type="dxa"/>
              <w:bottom w:w="0" w:type="dxa"/>
              <w:right w:w="28" w:type="dxa"/>
            </w:tcMar>
            <w:vAlign w:val="center"/>
          </w:tcPr>
          <w:p w14:paraId="28ADAFF8" w14:textId="77777777" w:rsidR="006C3DAA" w:rsidRPr="00B07101" w:rsidRDefault="006C3DAA" w:rsidP="006C3DAA">
            <w:pPr>
              <w:snapToGrid w:val="0"/>
              <w:spacing w:before="40" w:after="40"/>
              <w:jc w:val="left"/>
              <w:rPr>
                <w:rFonts w:eastAsia="Times New Roman" w:cstheme="minorHAnsi"/>
                <w:sz w:val="20"/>
                <w:szCs w:val="20"/>
                <w:lang w:eastAsia="es-MX"/>
              </w:rPr>
            </w:pPr>
            <w:r w:rsidRPr="00B07101">
              <w:rPr>
                <w:rFonts w:eastAsia="Times New Roman" w:cstheme="minorHAnsi"/>
                <w:sz w:val="20"/>
                <w:szCs w:val="20"/>
                <w:lang w:eastAsia="es-MX"/>
              </w:rPr>
              <w:t>Sin recomendación.</w:t>
            </w:r>
          </w:p>
        </w:tc>
      </w:tr>
      <w:tr w:rsidR="006C3DAA" w:rsidRPr="00B07101" w14:paraId="5BD78EBF" w14:textId="77777777" w:rsidTr="00F946AF">
        <w:trPr>
          <w:trHeight w:val="300"/>
        </w:trPr>
        <w:tc>
          <w:tcPr>
            <w:tcW w:w="1980" w:type="dxa"/>
            <w:vMerge/>
            <w:shd w:val="clear" w:color="auto" w:fill="FFFFFF" w:themeFill="background1"/>
            <w:noWrap/>
            <w:tcMar>
              <w:top w:w="0" w:type="dxa"/>
              <w:left w:w="28" w:type="dxa"/>
              <w:bottom w:w="0" w:type="dxa"/>
              <w:right w:w="28" w:type="dxa"/>
            </w:tcMar>
            <w:vAlign w:val="bottom"/>
            <w:hideMark/>
          </w:tcPr>
          <w:p w14:paraId="2311AF80" w14:textId="77777777" w:rsidR="006C3DAA" w:rsidRPr="00B07101" w:rsidRDefault="006C3DAA" w:rsidP="006C3DAA">
            <w:pPr>
              <w:snapToGrid w:val="0"/>
              <w:spacing w:before="40" w:after="40"/>
              <w:ind w:right="113"/>
              <w:jc w:val="center"/>
              <w:rPr>
                <w:rFonts w:cs="Arial"/>
                <w:b/>
                <w:sz w:val="20"/>
                <w:szCs w:val="20"/>
              </w:rPr>
            </w:pPr>
          </w:p>
        </w:tc>
        <w:tc>
          <w:tcPr>
            <w:tcW w:w="7982" w:type="dxa"/>
            <w:gridSpan w:val="3"/>
            <w:shd w:val="clear" w:color="auto" w:fill="D9D9D9"/>
            <w:vAlign w:val="bottom"/>
          </w:tcPr>
          <w:p w14:paraId="78868635" w14:textId="77777777" w:rsidR="006C3DAA" w:rsidRPr="00B07101" w:rsidRDefault="006C3DAA" w:rsidP="006C3DAA">
            <w:pPr>
              <w:snapToGrid w:val="0"/>
              <w:spacing w:before="40" w:after="40"/>
              <w:ind w:right="113"/>
              <w:jc w:val="center"/>
              <w:rPr>
                <w:rFonts w:cs="Arial"/>
                <w:b/>
                <w:sz w:val="20"/>
                <w:szCs w:val="20"/>
              </w:rPr>
            </w:pPr>
            <w:r w:rsidRPr="00B07101">
              <w:rPr>
                <w:rFonts w:cs="Arial"/>
                <w:b/>
                <w:sz w:val="20"/>
                <w:szCs w:val="20"/>
              </w:rPr>
              <w:t>Debilidad o Amenaza</w:t>
            </w:r>
          </w:p>
        </w:tc>
      </w:tr>
      <w:tr w:rsidR="006C3DAA" w:rsidRPr="00B07101" w14:paraId="754C924C" w14:textId="77777777" w:rsidTr="00F946AF">
        <w:trPr>
          <w:trHeight w:val="357"/>
        </w:trPr>
        <w:tc>
          <w:tcPr>
            <w:tcW w:w="1980" w:type="dxa"/>
            <w:vMerge/>
            <w:tcMar>
              <w:top w:w="0" w:type="dxa"/>
              <w:left w:w="28" w:type="dxa"/>
              <w:bottom w:w="0" w:type="dxa"/>
              <w:right w:w="28" w:type="dxa"/>
            </w:tcMar>
            <w:vAlign w:val="center"/>
          </w:tcPr>
          <w:p w14:paraId="38BEE8A2" w14:textId="77777777" w:rsidR="006C3DAA" w:rsidRPr="00B07101" w:rsidRDefault="006C3DAA" w:rsidP="006C3DAA">
            <w:pPr>
              <w:snapToGrid w:val="0"/>
              <w:spacing w:before="40" w:after="40"/>
              <w:ind w:right="112"/>
              <w:rPr>
                <w:rFonts w:eastAsia="Times New Roman" w:cstheme="minorHAnsi"/>
                <w:sz w:val="20"/>
                <w:szCs w:val="20"/>
                <w:lang w:eastAsia="es-MX"/>
              </w:rPr>
            </w:pPr>
          </w:p>
        </w:tc>
        <w:tc>
          <w:tcPr>
            <w:tcW w:w="3118" w:type="dxa"/>
            <w:tcMar>
              <w:top w:w="0" w:type="dxa"/>
              <w:left w:w="28" w:type="dxa"/>
              <w:bottom w:w="0" w:type="dxa"/>
              <w:right w:w="28" w:type="dxa"/>
            </w:tcMar>
          </w:tcPr>
          <w:p w14:paraId="0EEF69E5" w14:textId="77777777" w:rsidR="006C3DAA" w:rsidRPr="00B07101" w:rsidRDefault="006C3DAA" w:rsidP="004355FD">
            <w:pPr>
              <w:tabs>
                <w:tab w:val="left" w:pos="1465"/>
              </w:tabs>
              <w:snapToGrid w:val="0"/>
              <w:spacing w:before="40" w:after="40"/>
              <w:rPr>
                <w:rFonts w:eastAsia="Times New Roman" w:cstheme="minorHAnsi"/>
                <w:sz w:val="20"/>
                <w:szCs w:val="20"/>
                <w:lang w:eastAsia="es-MX"/>
              </w:rPr>
            </w:pPr>
            <w:r w:rsidRPr="00B07101">
              <w:rPr>
                <w:rFonts w:eastAsia="Times New Roman" w:cstheme="minorHAnsi"/>
                <w:b/>
                <w:sz w:val="20"/>
                <w:szCs w:val="20"/>
                <w:lang w:eastAsia="es-MX"/>
              </w:rPr>
              <w:t xml:space="preserve">Debilidad: </w:t>
            </w:r>
            <w:r w:rsidRPr="00B07101">
              <w:rPr>
                <w:rFonts w:eastAsia="Times New Roman" w:cstheme="minorHAnsi"/>
                <w:sz w:val="20"/>
                <w:szCs w:val="20"/>
                <w:lang w:eastAsia="es-MX"/>
              </w:rPr>
              <w:t>La DGPyP “A” se desempeña tanto como unidad operativa como unidad de evaluación del Fondo, lo cual la convierte en juez y parte del proceso de evaluación.</w:t>
            </w:r>
          </w:p>
        </w:tc>
        <w:tc>
          <w:tcPr>
            <w:tcW w:w="1134" w:type="dxa"/>
            <w:tcMar>
              <w:top w:w="0" w:type="dxa"/>
              <w:left w:w="28" w:type="dxa"/>
              <w:bottom w:w="0" w:type="dxa"/>
              <w:right w:w="28" w:type="dxa"/>
            </w:tcMar>
            <w:vAlign w:val="center"/>
          </w:tcPr>
          <w:p w14:paraId="11BE1DE8" w14:textId="77777777" w:rsidR="006C3DAA" w:rsidRPr="00B07101" w:rsidRDefault="006C3DAA" w:rsidP="006C3DAA">
            <w:pPr>
              <w:snapToGrid w:val="0"/>
              <w:spacing w:before="40" w:after="40"/>
              <w:jc w:val="center"/>
              <w:rPr>
                <w:rFonts w:eastAsia="Times New Roman" w:cstheme="minorHAnsi"/>
                <w:sz w:val="20"/>
                <w:szCs w:val="20"/>
                <w:lang w:eastAsia="es-MX"/>
              </w:rPr>
            </w:pPr>
            <w:r w:rsidRPr="00B07101">
              <w:rPr>
                <w:rFonts w:eastAsia="Times New Roman" w:cstheme="minorHAnsi"/>
                <w:sz w:val="20"/>
                <w:szCs w:val="20"/>
                <w:lang w:eastAsia="es-MX"/>
              </w:rPr>
              <w:t>32</w:t>
            </w:r>
          </w:p>
        </w:tc>
        <w:tc>
          <w:tcPr>
            <w:tcW w:w="3730" w:type="dxa"/>
            <w:tcMar>
              <w:top w:w="0" w:type="dxa"/>
              <w:left w:w="28" w:type="dxa"/>
              <w:bottom w:w="0" w:type="dxa"/>
              <w:right w:w="28" w:type="dxa"/>
            </w:tcMar>
          </w:tcPr>
          <w:p w14:paraId="458E0B19" w14:textId="29A6970F" w:rsidR="006C3DAA" w:rsidRPr="00602383" w:rsidRDefault="006C3DAA" w:rsidP="006C3DAA">
            <w:pPr>
              <w:snapToGrid w:val="0"/>
              <w:spacing w:before="40" w:after="40"/>
              <w:ind w:right="23"/>
              <w:rPr>
                <w:rFonts w:eastAsia="Times New Roman" w:cstheme="minorHAnsi"/>
                <w:sz w:val="20"/>
                <w:szCs w:val="20"/>
                <w:lang w:eastAsia="es-MX"/>
              </w:rPr>
            </w:pPr>
            <w:r w:rsidRPr="00602383">
              <w:rPr>
                <w:rFonts w:eastAsia="Times New Roman" w:cstheme="minorHAnsi"/>
                <w:sz w:val="20"/>
                <w:szCs w:val="20"/>
                <w:lang w:eastAsia="es-MX"/>
              </w:rPr>
              <w:t>1</w:t>
            </w:r>
            <w:r w:rsidR="00255793" w:rsidRPr="00602383">
              <w:rPr>
                <w:rFonts w:eastAsia="Times New Roman" w:cstheme="minorHAnsi"/>
                <w:sz w:val="20"/>
                <w:szCs w:val="20"/>
                <w:lang w:eastAsia="es-MX"/>
              </w:rPr>
              <w:t>3</w:t>
            </w:r>
            <w:r w:rsidRPr="00602383">
              <w:rPr>
                <w:rFonts w:eastAsia="Times New Roman" w:cstheme="minorHAnsi"/>
                <w:sz w:val="20"/>
                <w:szCs w:val="20"/>
                <w:lang w:eastAsia="es-MX"/>
              </w:rPr>
              <w:t>.</w:t>
            </w:r>
            <w:r w:rsidR="004623C1" w:rsidRPr="00602383">
              <w:rPr>
                <w:rFonts w:eastAsia="Times New Roman" w:cstheme="minorHAnsi"/>
                <w:sz w:val="20"/>
                <w:szCs w:val="20"/>
                <w:lang w:eastAsia="es-MX"/>
              </w:rPr>
              <w:t xml:space="preserve"> Analizar la pertinencia legal y normativa para</w:t>
            </w:r>
            <w:r w:rsidRPr="00602383">
              <w:rPr>
                <w:rFonts w:eastAsia="Times New Roman" w:cstheme="minorHAnsi"/>
                <w:sz w:val="20"/>
                <w:szCs w:val="20"/>
                <w:lang w:eastAsia="es-MX"/>
              </w:rPr>
              <w:t xml:space="preserve"> </w:t>
            </w:r>
            <w:r w:rsidR="004623C1" w:rsidRPr="00602383">
              <w:rPr>
                <w:rFonts w:eastAsia="Times New Roman" w:cstheme="minorHAnsi"/>
                <w:sz w:val="20"/>
                <w:szCs w:val="20"/>
                <w:lang w:eastAsia="es-MX"/>
              </w:rPr>
              <w:t>d</w:t>
            </w:r>
            <w:r w:rsidR="00050E33" w:rsidRPr="00602383">
              <w:rPr>
                <w:rFonts w:eastAsia="Times New Roman" w:cstheme="minorHAnsi"/>
                <w:sz w:val="20"/>
                <w:szCs w:val="20"/>
                <w:lang w:eastAsia="es-MX"/>
              </w:rPr>
              <w:t>eleg</w:t>
            </w:r>
            <w:r w:rsidRPr="00602383">
              <w:rPr>
                <w:rFonts w:eastAsia="Times New Roman" w:cstheme="minorHAnsi"/>
                <w:sz w:val="20"/>
                <w:szCs w:val="20"/>
                <w:lang w:eastAsia="es-MX"/>
              </w:rPr>
              <w:t>ar a otra Unidad Administrativa de la SHCP la función y responsabilidad de coordinar el proceso de evaluación del Fondo o de los fondos que coordina la DGPyP “A”, para evitar que esta Dirección sea juez y parte en el proceso de evaluación.</w:t>
            </w:r>
          </w:p>
        </w:tc>
      </w:tr>
      <w:tr w:rsidR="006C3DAA" w:rsidRPr="00B07101" w14:paraId="3094A0B6" w14:textId="77777777" w:rsidTr="00F946AF">
        <w:trPr>
          <w:trHeight w:val="357"/>
        </w:trPr>
        <w:tc>
          <w:tcPr>
            <w:tcW w:w="1980" w:type="dxa"/>
            <w:vMerge/>
            <w:tcMar>
              <w:top w:w="0" w:type="dxa"/>
              <w:left w:w="28" w:type="dxa"/>
              <w:bottom w:w="0" w:type="dxa"/>
              <w:right w:w="28" w:type="dxa"/>
            </w:tcMar>
            <w:vAlign w:val="center"/>
          </w:tcPr>
          <w:p w14:paraId="1595741C" w14:textId="77777777" w:rsidR="006C3DAA" w:rsidRPr="00B07101" w:rsidRDefault="006C3DAA" w:rsidP="006C3DAA">
            <w:pPr>
              <w:snapToGrid w:val="0"/>
              <w:spacing w:before="40" w:after="40"/>
              <w:ind w:right="112"/>
              <w:rPr>
                <w:rFonts w:eastAsia="Times New Roman" w:cstheme="minorHAnsi"/>
                <w:sz w:val="20"/>
                <w:szCs w:val="20"/>
                <w:lang w:eastAsia="es-MX"/>
              </w:rPr>
            </w:pPr>
          </w:p>
        </w:tc>
        <w:tc>
          <w:tcPr>
            <w:tcW w:w="3118" w:type="dxa"/>
            <w:tcMar>
              <w:top w:w="0" w:type="dxa"/>
              <w:left w:w="28" w:type="dxa"/>
              <w:bottom w:w="0" w:type="dxa"/>
              <w:right w:w="28" w:type="dxa"/>
            </w:tcMar>
          </w:tcPr>
          <w:p w14:paraId="21940B73" w14:textId="77777777" w:rsidR="006C3DAA" w:rsidRPr="00B07101" w:rsidRDefault="006C3DAA" w:rsidP="004355FD">
            <w:pPr>
              <w:tabs>
                <w:tab w:val="left" w:pos="1465"/>
              </w:tabs>
              <w:snapToGrid w:val="0"/>
              <w:spacing w:before="40" w:after="40"/>
              <w:rPr>
                <w:rFonts w:eastAsia="Times New Roman" w:cstheme="minorHAnsi"/>
                <w:b/>
                <w:sz w:val="20"/>
                <w:szCs w:val="20"/>
                <w:lang w:eastAsia="es-MX"/>
              </w:rPr>
            </w:pPr>
            <w:r w:rsidRPr="00B07101">
              <w:rPr>
                <w:rFonts w:eastAsia="Times New Roman" w:cstheme="minorHAnsi"/>
                <w:b/>
                <w:sz w:val="20"/>
                <w:szCs w:val="20"/>
                <w:lang w:eastAsia="es-MX"/>
              </w:rPr>
              <w:t xml:space="preserve">Debilidad: </w:t>
            </w:r>
            <w:r w:rsidRPr="00B07101">
              <w:rPr>
                <w:rFonts w:eastAsia="Times New Roman" w:cstheme="minorHAnsi"/>
                <w:sz w:val="20"/>
                <w:szCs w:val="20"/>
                <w:lang w:eastAsia="es-MX"/>
              </w:rPr>
              <w:t xml:space="preserve">La </w:t>
            </w:r>
            <w:r>
              <w:rPr>
                <w:rFonts w:eastAsia="Times New Roman" w:cstheme="minorHAnsi"/>
                <w:sz w:val="20"/>
                <w:szCs w:val="20"/>
                <w:lang w:eastAsia="es-MX"/>
              </w:rPr>
              <w:t>SHCP no cuenta con un área que norme la operación del Fondo.</w:t>
            </w:r>
          </w:p>
        </w:tc>
        <w:tc>
          <w:tcPr>
            <w:tcW w:w="1134" w:type="dxa"/>
            <w:tcMar>
              <w:top w:w="0" w:type="dxa"/>
              <w:left w:w="28" w:type="dxa"/>
              <w:bottom w:w="0" w:type="dxa"/>
              <w:right w:w="28" w:type="dxa"/>
            </w:tcMar>
            <w:vAlign w:val="center"/>
          </w:tcPr>
          <w:p w14:paraId="4787F3DF" w14:textId="77777777" w:rsidR="006C3DAA" w:rsidRPr="00B07101" w:rsidRDefault="006C3DAA" w:rsidP="006C3DAA">
            <w:pPr>
              <w:snapToGrid w:val="0"/>
              <w:spacing w:before="40" w:after="40"/>
              <w:jc w:val="center"/>
              <w:rPr>
                <w:rFonts w:eastAsia="Times New Roman" w:cstheme="minorHAnsi"/>
                <w:sz w:val="20"/>
                <w:szCs w:val="20"/>
                <w:lang w:eastAsia="es-MX"/>
              </w:rPr>
            </w:pPr>
            <w:r>
              <w:rPr>
                <w:rFonts w:eastAsia="Times New Roman" w:cstheme="minorHAnsi"/>
                <w:sz w:val="20"/>
                <w:szCs w:val="20"/>
                <w:lang w:eastAsia="es-MX"/>
              </w:rPr>
              <w:t>32</w:t>
            </w:r>
          </w:p>
        </w:tc>
        <w:tc>
          <w:tcPr>
            <w:tcW w:w="3730" w:type="dxa"/>
            <w:tcMar>
              <w:top w:w="0" w:type="dxa"/>
              <w:left w:w="28" w:type="dxa"/>
              <w:bottom w:w="0" w:type="dxa"/>
              <w:right w:w="28" w:type="dxa"/>
            </w:tcMar>
          </w:tcPr>
          <w:p w14:paraId="45A39B96" w14:textId="6A034D58" w:rsidR="006C3DAA" w:rsidRPr="00602383" w:rsidRDefault="006C3DAA" w:rsidP="006C3DAA">
            <w:pPr>
              <w:snapToGrid w:val="0"/>
              <w:spacing w:before="40" w:after="40"/>
              <w:ind w:right="23"/>
              <w:rPr>
                <w:rFonts w:eastAsia="Times New Roman" w:cstheme="minorHAnsi"/>
                <w:sz w:val="20"/>
                <w:szCs w:val="20"/>
                <w:lang w:eastAsia="es-MX"/>
              </w:rPr>
            </w:pPr>
            <w:r w:rsidRPr="00602383">
              <w:rPr>
                <w:rFonts w:eastAsia="Times New Roman" w:cstheme="minorHAnsi"/>
                <w:sz w:val="20"/>
                <w:szCs w:val="20"/>
                <w:lang w:eastAsia="es-MX"/>
              </w:rPr>
              <w:t>1</w:t>
            </w:r>
            <w:r w:rsidR="00255793" w:rsidRPr="00602383">
              <w:rPr>
                <w:rFonts w:eastAsia="Times New Roman" w:cstheme="minorHAnsi"/>
                <w:sz w:val="20"/>
                <w:szCs w:val="20"/>
                <w:lang w:eastAsia="es-MX"/>
              </w:rPr>
              <w:t>4</w:t>
            </w:r>
            <w:r w:rsidRPr="00602383">
              <w:rPr>
                <w:rFonts w:eastAsia="Times New Roman" w:cstheme="minorHAnsi"/>
                <w:sz w:val="20"/>
                <w:szCs w:val="20"/>
                <w:lang w:eastAsia="es-MX"/>
              </w:rPr>
              <w:t xml:space="preserve">. </w:t>
            </w:r>
            <w:r w:rsidR="004623C1" w:rsidRPr="00602383">
              <w:rPr>
                <w:rFonts w:eastAsia="Times New Roman" w:cstheme="minorHAnsi"/>
                <w:sz w:val="20"/>
                <w:szCs w:val="20"/>
                <w:lang w:eastAsia="es-MX"/>
              </w:rPr>
              <w:t>Analizar la pertinencia legal y normativa para a</w:t>
            </w:r>
            <w:r w:rsidR="00050E33" w:rsidRPr="00602383">
              <w:rPr>
                <w:rFonts w:eastAsia="Times New Roman" w:cstheme="minorHAnsi"/>
                <w:sz w:val="20"/>
                <w:szCs w:val="20"/>
                <w:lang w:eastAsia="es-MX"/>
              </w:rPr>
              <w:t>signar a otra Unidad Administrativa de la SHCP, la responsabilidad de emitir normas y lineamientos generales de operación del Fondo o de los fondos que coordina la DGPyP “A”, ya que esta Unidad no tiene facultades en el Reglamento Interior de la Secretaría para llevarlas a cabo.</w:t>
            </w:r>
          </w:p>
        </w:tc>
      </w:tr>
      <w:tr w:rsidR="006C3DAA" w:rsidRPr="00B07101" w14:paraId="31B470F9" w14:textId="77777777" w:rsidTr="00F946AF">
        <w:trPr>
          <w:trHeight w:val="357"/>
        </w:trPr>
        <w:tc>
          <w:tcPr>
            <w:tcW w:w="1980" w:type="dxa"/>
            <w:vMerge/>
            <w:tcMar>
              <w:top w:w="0" w:type="dxa"/>
              <w:left w:w="28" w:type="dxa"/>
              <w:bottom w:w="0" w:type="dxa"/>
              <w:right w:w="28" w:type="dxa"/>
            </w:tcMar>
            <w:vAlign w:val="center"/>
          </w:tcPr>
          <w:p w14:paraId="50E62A14" w14:textId="77777777" w:rsidR="006C3DAA" w:rsidRPr="00B07101" w:rsidRDefault="006C3DAA" w:rsidP="006C3DAA">
            <w:pPr>
              <w:snapToGrid w:val="0"/>
              <w:spacing w:before="40" w:after="40"/>
              <w:ind w:right="112"/>
              <w:rPr>
                <w:rFonts w:eastAsia="Times New Roman" w:cstheme="minorHAnsi"/>
                <w:sz w:val="20"/>
                <w:szCs w:val="20"/>
                <w:lang w:eastAsia="es-MX"/>
              </w:rPr>
            </w:pPr>
          </w:p>
        </w:tc>
        <w:tc>
          <w:tcPr>
            <w:tcW w:w="3118" w:type="dxa"/>
            <w:tcMar>
              <w:top w:w="0" w:type="dxa"/>
              <w:left w:w="28" w:type="dxa"/>
              <w:bottom w:w="0" w:type="dxa"/>
              <w:right w:w="28" w:type="dxa"/>
            </w:tcMar>
          </w:tcPr>
          <w:p w14:paraId="28E91171" w14:textId="77777777" w:rsidR="006C3DAA" w:rsidRPr="00B07101" w:rsidRDefault="006C3DAA" w:rsidP="004355FD">
            <w:pPr>
              <w:tabs>
                <w:tab w:val="left" w:pos="1465"/>
              </w:tabs>
              <w:snapToGrid w:val="0"/>
              <w:spacing w:before="40" w:after="40"/>
              <w:rPr>
                <w:rFonts w:eastAsia="Times New Roman" w:cstheme="minorHAnsi"/>
                <w:b/>
                <w:sz w:val="20"/>
                <w:szCs w:val="20"/>
                <w:lang w:eastAsia="es-MX"/>
              </w:rPr>
            </w:pPr>
            <w:r w:rsidRPr="00B07101">
              <w:rPr>
                <w:rFonts w:eastAsia="Times New Roman" w:cstheme="minorHAnsi"/>
                <w:b/>
                <w:sz w:val="20"/>
                <w:szCs w:val="20"/>
                <w:lang w:eastAsia="es-MX"/>
              </w:rPr>
              <w:t xml:space="preserve">Debilidad: </w:t>
            </w:r>
            <w:r w:rsidRPr="00B07101">
              <w:rPr>
                <w:rFonts w:eastAsia="Times New Roman" w:cstheme="minorHAnsi"/>
                <w:sz w:val="20"/>
                <w:szCs w:val="20"/>
                <w:lang w:eastAsia="es-MX"/>
              </w:rPr>
              <w:t>La DGPyP “A”, como Unidad Responsable del FAFEF, no dispone de manuales de procedimientos para el seguimiento del gasto y evaluación del Fondo.</w:t>
            </w:r>
          </w:p>
        </w:tc>
        <w:tc>
          <w:tcPr>
            <w:tcW w:w="1134" w:type="dxa"/>
            <w:tcMar>
              <w:top w:w="0" w:type="dxa"/>
              <w:left w:w="28" w:type="dxa"/>
              <w:bottom w:w="0" w:type="dxa"/>
              <w:right w:w="28" w:type="dxa"/>
            </w:tcMar>
            <w:vAlign w:val="center"/>
          </w:tcPr>
          <w:p w14:paraId="104EDD2B" w14:textId="77777777" w:rsidR="006C3DAA" w:rsidRPr="00B07101" w:rsidRDefault="006C3DAA" w:rsidP="006C3DAA">
            <w:pPr>
              <w:snapToGrid w:val="0"/>
              <w:spacing w:before="40" w:after="40"/>
              <w:jc w:val="center"/>
              <w:rPr>
                <w:rFonts w:eastAsia="Times New Roman" w:cstheme="minorHAnsi"/>
                <w:sz w:val="20"/>
                <w:szCs w:val="20"/>
                <w:lang w:eastAsia="es-MX"/>
              </w:rPr>
            </w:pPr>
            <w:r w:rsidRPr="00B07101">
              <w:rPr>
                <w:rFonts w:eastAsia="Times New Roman" w:cstheme="minorHAnsi"/>
                <w:sz w:val="20"/>
                <w:szCs w:val="20"/>
                <w:lang w:eastAsia="es-MX"/>
              </w:rPr>
              <w:t>32</w:t>
            </w:r>
          </w:p>
        </w:tc>
        <w:tc>
          <w:tcPr>
            <w:tcW w:w="3730" w:type="dxa"/>
            <w:tcMar>
              <w:top w:w="0" w:type="dxa"/>
              <w:left w:w="28" w:type="dxa"/>
              <w:bottom w:w="0" w:type="dxa"/>
              <w:right w:w="28" w:type="dxa"/>
            </w:tcMar>
          </w:tcPr>
          <w:p w14:paraId="3C87682E" w14:textId="3A9D8CAC" w:rsidR="006C3DAA" w:rsidRPr="00B07101" w:rsidRDefault="006C3DAA" w:rsidP="006C3DAA">
            <w:pPr>
              <w:snapToGrid w:val="0"/>
              <w:spacing w:before="40" w:after="40"/>
              <w:ind w:right="23"/>
              <w:rPr>
                <w:rFonts w:eastAsia="Times New Roman" w:cstheme="minorHAnsi"/>
                <w:sz w:val="20"/>
                <w:szCs w:val="20"/>
                <w:lang w:eastAsia="es-MX"/>
              </w:rPr>
            </w:pPr>
            <w:r>
              <w:rPr>
                <w:rFonts w:eastAsia="Times New Roman" w:cstheme="minorHAnsi"/>
                <w:sz w:val="20"/>
                <w:szCs w:val="20"/>
                <w:lang w:eastAsia="es-MX"/>
              </w:rPr>
              <w:t>1</w:t>
            </w:r>
            <w:r w:rsidR="00255793">
              <w:rPr>
                <w:rFonts w:eastAsia="Times New Roman" w:cstheme="minorHAnsi"/>
                <w:sz w:val="20"/>
                <w:szCs w:val="20"/>
                <w:lang w:eastAsia="es-MX"/>
              </w:rPr>
              <w:t>5</w:t>
            </w:r>
            <w:r>
              <w:rPr>
                <w:rFonts w:eastAsia="Times New Roman" w:cstheme="minorHAnsi"/>
                <w:sz w:val="20"/>
                <w:szCs w:val="20"/>
                <w:lang w:eastAsia="es-MX"/>
              </w:rPr>
              <w:t xml:space="preserve">. </w:t>
            </w:r>
            <w:r w:rsidR="00397608" w:rsidRPr="00397608">
              <w:rPr>
                <w:rFonts w:eastAsia="Times New Roman" w:cstheme="minorHAnsi"/>
                <w:sz w:val="20"/>
                <w:szCs w:val="20"/>
                <w:lang w:eastAsia="es-MX"/>
              </w:rPr>
              <w:t xml:space="preserve">Elaborar los manuales de procedimientos de los procesos de seguimiento </w:t>
            </w:r>
            <w:r w:rsidR="00FB2018">
              <w:rPr>
                <w:rFonts w:eastAsia="Times New Roman" w:cstheme="minorHAnsi"/>
                <w:sz w:val="20"/>
                <w:szCs w:val="20"/>
                <w:lang w:eastAsia="es-MX"/>
              </w:rPr>
              <w:t xml:space="preserve">del gasto </w:t>
            </w:r>
            <w:r w:rsidR="00397608" w:rsidRPr="00397608">
              <w:rPr>
                <w:rFonts w:eastAsia="Times New Roman" w:cstheme="minorHAnsi"/>
                <w:sz w:val="20"/>
                <w:szCs w:val="20"/>
                <w:lang w:eastAsia="es-MX"/>
              </w:rPr>
              <w:t>y evaluación del F</w:t>
            </w:r>
            <w:r w:rsidR="00577499">
              <w:rPr>
                <w:rFonts w:eastAsia="Times New Roman" w:cstheme="minorHAnsi"/>
                <w:sz w:val="20"/>
                <w:szCs w:val="20"/>
                <w:lang w:eastAsia="es-MX"/>
              </w:rPr>
              <w:t>AFEF</w:t>
            </w:r>
            <w:r w:rsidR="00397608" w:rsidRPr="00397608">
              <w:rPr>
                <w:rFonts w:eastAsia="Times New Roman" w:cstheme="minorHAnsi"/>
                <w:sz w:val="20"/>
                <w:szCs w:val="20"/>
                <w:lang w:eastAsia="es-MX"/>
              </w:rPr>
              <w:t>.</w:t>
            </w:r>
          </w:p>
        </w:tc>
      </w:tr>
      <w:tr w:rsidR="006C3DAA" w:rsidRPr="00B07101" w14:paraId="305D3660" w14:textId="77777777" w:rsidTr="00F946AF">
        <w:trPr>
          <w:trHeight w:val="357"/>
        </w:trPr>
        <w:tc>
          <w:tcPr>
            <w:tcW w:w="1980" w:type="dxa"/>
            <w:vMerge/>
            <w:tcMar>
              <w:top w:w="0" w:type="dxa"/>
              <w:left w:w="28" w:type="dxa"/>
              <w:bottom w:w="0" w:type="dxa"/>
              <w:right w:w="28" w:type="dxa"/>
            </w:tcMar>
            <w:vAlign w:val="center"/>
          </w:tcPr>
          <w:p w14:paraId="725EC623" w14:textId="77777777" w:rsidR="006C3DAA" w:rsidRPr="00B07101" w:rsidRDefault="006C3DAA" w:rsidP="006C3DAA">
            <w:pPr>
              <w:snapToGrid w:val="0"/>
              <w:spacing w:before="40" w:after="40"/>
              <w:ind w:right="112"/>
              <w:rPr>
                <w:rFonts w:eastAsia="Times New Roman" w:cstheme="minorHAnsi"/>
                <w:sz w:val="20"/>
                <w:szCs w:val="20"/>
                <w:lang w:eastAsia="es-MX"/>
              </w:rPr>
            </w:pPr>
          </w:p>
        </w:tc>
        <w:tc>
          <w:tcPr>
            <w:tcW w:w="3118" w:type="dxa"/>
            <w:tcMar>
              <w:top w:w="0" w:type="dxa"/>
              <w:left w:w="28" w:type="dxa"/>
              <w:bottom w:w="0" w:type="dxa"/>
              <w:right w:w="28" w:type="dxa"/>
            </w:tcMar>
          </w:tcPr>
          <w:p w14:paraId="38E42A12" w14:textId="77777777" w:rsidR="006C3DAA" w:rsidRPr="00B07101" w:rsidRDefault="006C3DAA" w:rsidP="004355FD">
            <w:pPr>
              <w:tabs>
                <w:tab w:val="left" w:pos="1465"/>
                <w:tab w:val="left" w:pos="3344"/>
              </w:tabs>
              <w:snapToGrid w:val="0"/>
              <w:spacing w:before="40" w:after="40"/>
              <w:rPr>
                <w:rFonts w:eastAsia="Times New Roman" w:cstheme="minorHAnsi"/>
                <w:b/>
                <w:sz w:val="20"/>
                <w:szCs w:val="20"/>
                <w:lang w:eastAsia="es-MX"/>
              </w:rPr>
            </w:pPr>
            <w:r w:rsidRPr="00B07101">
              <w:rPr>
                <w:rFonts w:eastAsia="Times New Roman" w:cstheme="minorHAnsi"/>
                <w:b/>
                <w:sz w:val="20"/>
                <w:szCs w:val="20"/>
                <w:lang w:eastAsia="es-MX"/>
              </w:rPr>
              <w:t xml:space="preserve">Debilidad: </w:t>
            </w:r>
            <w:r w:rsidRPr="00B07101">
              <w:rPr>
                <w:rFonts w:eastAsia="Times New Roman" w:cstheme="minorHAnsi"/>
                <w:sz w:val="20"/>
                <w:szCs w:val="20"/>
                <w:lang w:eastAsia="es-MX"/>
              </w:rPr>
              <w:t>El FAFEF no cuenta con un mecanismo o proceso para la generación o administración de información u opinión de las entidades federativas sobre las necesidades que pueden atenderse con recursos del Fondo.</w:t>
            </w:r>
          </w:p>
        </w:tc>
        <w:tc>
          <w:tcPr>
            <w:tcW w:w="1134" w:type="dxa"/>
            <w:tcMar>
              <w:top w:w="0" w:type="dxa"/>
              <w:left w:w="28" w:type="dxa"/>
              <w:bottom w:w="0" w:type="dxa"/>
              <w:right w:w="28" w:type="dxa"/>
            </w:tcMar>
            <w:vAlign w:val="center"/>
          </w:tcPr>
          <w:p w14:paraId="242ECA09" w14:textId="77777777" w:rsidR="006C3DAA" w:rsidRPr="00B07101" w:rsidRDefault="006C3DAA" w:rsidP="006C3DAA">
            <w:pPr>
              <w:snapToGrid w:val="0"/>
              <w:spacing w:before="40" w:after="40"/>
              <w:jc w:val="center"/>
              <w:rPr>
                <w:rFonts w:eastAsia="Times New Roman" w:cstheme="minorHAnsi"/>
                <w:sz w:val="20"/>
                <w:szCs w:val="20"/>
                <w:lang w:eastAsia="es-MX"/>
              </w:rPr>
            </w:pPr>
            <w:r w:rsidRPr="00B07101">
              <w:rPr>
                <w:rFonts w:eastAsia="Times New Roman" w:cstheme="minorHAnsi"/>
                <w:sz w:val="20"/>
                <w:szCs w:val="20"/>
                <w:lang w:eastAsia="es-MX"/>
              </w:rPr>
              <w:t>34</w:t>
            </w:r>
          </w:p>
        </w:tc>
        <w:tc>
          <w:tcPr>
            <w:tcW w:w="3730" w:type="dxa"/>
            <w:tcMar>
              <w:top w:w="0" w:type="dxa"/>
              <w:left w:w="28" w:type="dxa"/>
              <w:bottom w:w="0" w:type="dxa"/>
              <w:right w:w="28" w:type="dxa"/>
            </w:tcMar>
          </w:tcPr>
          <w:p w14:paraId="3209786A" w14:textId="492A7534" w:rsidR="00225E08" w:rsidRPr="00B07101" w:rsidRDefault="0091513E" w:rsidP="00225E08">
            <w:pPr>
              <w:snapToGrid w:val="0"/>
              <w:spacing w:before="40" w:after="40"/>
              <w:rPr>
                <w:rFonts w:eastAsia="Times New Roman" w:cstheme="minorHAnsi"/>
                <w:sz w:val="20"/>
                <w:szCs w:val="20"/>
                <w:lang w:eastAsia="es-MX"/>
              </w:rPr>
            </w:pPr>
            <w:r w:rsidRPr="004623C1">
              <w:rPr>
                <w:rFonts w:eastAsia="Times New Roman" w:cstheme="minorHAnsi"/>
                <w:sz w:val="20"/>
                <w:szCs w:val="20"/>
                <w:lang w:eastAsia="es-MX"/>
              </w:rPr>
              <w:t>1</w:t>
            </w:r>
            <w:r w:rsidR="00255793">
              <w:rPr>
                <w:rFonts w:eastAsia="Times New Roman" w:cstheme="minorHAnsi"/>
                <w:sz w:val="20"/>
                <w:szCs w:val="20"/>
                <w:lang w:eastAsia="es-MX"/>
              </w:rPr>
              <w:t>6</w:t>
            </w:r>
            <w:r w:rsidR="006C3DAA" w:rsidRPr="004623C1">
              <w:rPr>
                <w:rFonts w:eastAsia="Times New Roman" w:cstheme="minorHAnsi"/>
                <w:sz w:val="20"/>
                <w:szCs w:val="20"/>
                <w:lang w:eastAsia="es-MX"/>
              </w:rPr>
              <w:t>.</w:t>
            </w:r>
            <w:r w:rsidR="004623C1">
              <w:rPr>
                <w:rFonts w:eastAsia="Times New Roman" w:cstheme="minorHAnsi"/>
                <w:sz w:val="20"/>
                <w:szCs w:val="20"/>
                <w:lang w:eastAsia="es-MX"/>
              </w:rPr>
              <w:t xml:space="preserve"> </w:t>
            </w:r>
            <w:r w:rsidR="00225E08" w:rsidRPr="004623C1">
              <w:rPr>
                <w:rFonts w:eastAsia="Times New Roman" w:cstheme="minorHAnsi"/>
                <w:sz w:val="20"/>
                <w:szCs w:val="20"/>
                <w:lang w:eastAsia="es-MX"/>
              </w:rPr>
              <w:t>Definir un mecanismo para las consultas y solicitudes de opinión</w:t>
            </w:r>
            <w:r w:rsidR="00225E08" w:rsidRPr="00225E08">
              <w:rPr>
                <w:rFonts w:eastAsia="Times New Roman" w:cstheme="minorHAnsi"/>
                <w:sz w:val="20"/>
                <w:szCs w:val="20"/>
                <w:lang w:eastAsia="es-MX"/>
              </w:rPr>
              <w:t xml:space="preserve"> que realicen las entidades federativas sobre dudas normativas y de operación del Fondo. Para ello se podría apoyar en las sesiones que realiza la Comisión Permanente de Funcionarios Fiscales, a través de la Unidad de Coordinación con Entidades Federativas (UCEF).</w:t>
            </w:r>
          </w:p>
        </w:tc>
      </w:tr>
      <w:tr w:rsidR="00CD5B60" w:rsidRPr="00B07101" w14:paraId="7253E13F" w14:textId="77777777" w:rsidTr="00F946AF">
        <w:trPr>
          <w:trHeight w:val="357"/>
        </w:trPr>
        <w:tc>
          <w:tcPr>
            <w:tcW w:w="1980" w:type="dxa"/>
            <w:tcMar>
              <w:top w:w="0" w:type="dxa"/>
              <w:left w:w="28" w:type="dxa"/>
              <w:bottom w:w="0" w:type="dxa"/>
              <w:right w:w="28" w:type="dxa"/>
            </w:tcMar>
            <w:vAlign w:val="center"/>
          </w:tcPr>
          <w:p w14:paraId="3AAED260" w14:textId="77777777" w:rsidR="00CD5B60" w:rsidRPr="00B07101" w:rsidRDefault="00CD5B60" w:rsidP="006C3DAA">
            <w:pPr>
              <w:snapToGrid w:val="0"/>
              <w:spacing w:before="40" w:after="40"/>
              <w:ind w:right="112"/>
              <w:rPr>
                <w:rFonts w:eastAsia="Times New Roman" w:cstheme="minorHAnsi"/>
                <w:sz w:val="20"/>
                <w:szCs w:val="20"/>
                <w:lang w:eastAsia="es-MX"/>
              </w:rPr>
            </w:pPr>
          </w:p>
        </w:tc>
        <w:tc>
          <w:tcPr>
            <w:tcW w:w="3118" w:type="dxa"/>
            <w:tcMar>
              <w:top w:w="0" w:type="dxa"/>
              <w:left w:w="28" w:type="dxa"/>
              <w:bottom w:w="0" w:type="dxa"/>
              <w:right w:w="28" w:type="dxa"/>
            </w:tcMar>
          </w:tcPr>
          <w:p w14:paraId="5FC96D9D" w14:textId="3AE09CE7" w:rsidR="00CD5B60" w:rsidRPr="00B07101" w:rsidRDefault="00CD5B60" w:rsidP="004355FD">
            <w:pPr>
              <w:tabs>
                <w:tab w:val="left" w:pos="1465"/>
                <w:tab w:val="left" w:pos="3344"/>
              </w:tabs>
              <w:snapToGrid w:val="0"/>
              <w:spacing w:before="40" w:after="40"/>
              <w:rPr>
                <w:rFonts w:eastAsia="Times New Roman" w:cstheme="minorHAnsi"/>
                <w:b/>
                <w:sz w:val="20"/>
                <w:szCs w:val="20"/>
                <w:lang w:eastAsia="es-MX"/>
              </w:rPr>
            </w:pPr>
            <w:r w:rsidRPr="00B07101">
              <w:rPr>
                <w:rFonts w:eastAsia="Times New Roman" w:cstheme="minorHAnsi"/>
                <w:b/>
                <w:sz w:val="20"/>
                <w:szCs w:val="20"/>
                <w:lang w:eastAsia="es-MX"/>
              </w:rPr>
              <w:t xml:space="preserve">Debilidad: </w:t>
            </w:r>
            <w:r w:rsidRPr="00E0639C">
              <w:rPr>
                <w:rFonts w:eastAsia="Times New Roman" w:cstheme="minorHAnsi"/>
                <w:bCs/>
                <w:sz w:val="20"/>
                <w:szCs w:val="20"/>
                <w:lang w:eastAsia="es-MX"/>
              </w:rPr>
              <w:t>Los documento</w:t>
            </w:r>
            <w:r>
              <w:rPr>
                <w:rFonts w:eastAsia="Times New Roman" w:cstheme="minorHAnsi"/>
                <w:bCs/>
                <w:sz w:val="20"/>
                <w:szCs w:val="20"/>
                <w:lang w:eastAsia="es-MX"/>
              </w:rPr>
              <w:t>s</w:t>
            </w:r>
            <w:r w:rsidRPr="00E0639C">
              <w:rPr>
                <w:rFonts w:eastAsia="Times New Roman" w:cstheme="minorHAnsi"/>
                <w:bCs/>
                <w:sz w:val="20"/>
                <w:szCs w:val="20"/>
                <w:lang w:eastAsia="es-MX"/>
              </w:rPr>
              <w:t xml:space="preserve"> normativos y los resultados del Fondo no están disponibles en la página de internet</w:t>
            </w:r>
            <w:r>
              <w:rPr>
                <w:rFonts w:eastAsia="Times New Roman" w:cstheme="minorHAnsi"/>
                <w:b/>
                <w:sz w:val="20"/>
                <w:szCs w:val="20"/>
                <w:lang w:eastAsia="es-MX"/>
              </w:rPr>
              <w:t xml:space="preserve"> </w:t>
            </w:r>
            <w:r w:rsidRPr="00E0639C">
              <w:rPr>
                <w:rFonts w:eastAsia="Times New Roman" w:cstheme="minorHAnsi"/>
                <w:bCs/>
                <w:sz w:val="20"/>
                <w:szCs w:val="20"/>
                <w:lang w:eastAsia="es-MX"/>
              </w:rPr>
              <w:t xml:space="preserve">de la </w:t>
            </w:r>
            <w:r>
              <w:rPr>
                <w:rFonts w:eastAsia="Times New Roman" w:cstheme="minorHAnsi"/>
                <w:bCs/>
                <w:sz w:val="20"/>
                <w:szCs w:val="20"/>
                <w:lang w:eastAsia="es-MX"/>
              </w:rPr>
              <w:t>SHCP de una manera accesible, es decir, a menos de tres clics.</w:t>
            </w:r>
          </w:p>
        </w:tc>
        <w:tc>
          <w:tcPr>
            <w:tcW w:w="1134" w:type="dxa"/>
            <w:tcMar>
              <w:top w:w="0" w:type="dxa"/>
              <w:left w:w="28" w:type="dxa"/>
              <w:bottom w:w="0" w:type="dxa"/>
              <w:right w:w="28" w:type="dxa"/>
            </w:tcMar>
            <w:vAlign w:val="center"/>
          </w:tcPr>
          <w:p w14:paraId="4D7EF77A" w14:textId="0D377CCF" w:rsidR="00CD5B60" w:rsidRPr="00B07101" w:rsidRDefault="00CD5B60" w:rsidP="006C3DAA">
            <w:pPr>
              <w:snapToGrid w:val="0"/>
              <w:spacing w:before="40" w:after="40"/>
              <w:jc w:val="center"/>
              <w:rPr>
                <w:rFonts w:eastAsia="Times New Roman" w:cstheme="minorHAnsi"/>
                <w:sz w:val="20"/>
                <w:szCs w:val="20"/>
                <w:lang w:eastAsia="es-MX"/>
              </w:rPr>
            </w:pPr>
            <w:r>
              <w:rPr>
                <w:rFonts w:eastAsia="Times New Roman" w:cstheme="minorHAnsi"/>
                <w:sz w:val="20"/>
                <w:szCs w:val="20"/>
                <w:lang w:eastAsia="es-MX"/>
              </w:rPr>
              <w:t>36</w:t>
            </w:r>
          </w:p>
        </w:tc>
        <w:tc>
          <w:tcPr>
            <w:tcW w:w="3730" w:type="dxa"/>
            <w:tcMar>
              <w:top w:w="0" w:type="dxa"/>
              <w:left w:w="28" w:type="dxa"/>
              <w:bottom w:w="0" w:type="dxa"/>
              <w:right w:w="28" w:type="dxa"/>
            </w:tcMar>
          </w:tcPr>
          <w:p w14:paraId="1AE8DC30" w14:textId="7CDF3A1B" w:rsidR="00CD5B60" w:rsidRDefault="00CD5B60" w:rsidP="006C3DAA">
            <w:pPr>
              <w:snapToGrid w:val="0"/>
              <w:spacing w:before="40" w:after="40"/>
              <w:rPr>
                <w:rFonts w:eastAsia="Times New Roman" w:cstheme="minorHAnsi"/>
                <w:sz w:val="20"/>
                <w:szCs w:val="20"/>
                <w:lang w:eastAsia="es-MX"/>
              </w:rPr>
            </w:pPr>
            <w:r>
              <w:rPr>
                <w:rFonts w:cs="Arial"/>
                <w:sz w:val="20"/>
                <w:szCs w:val="20"/>
              </w:rPr>
              <w:t>1</w:t>
            </w:r>
            <w:r w:rsidR="00255793">
              <w:rPr>
                <w:rFonts w:cs="Arial"/>
                <w:sz w:val="20"/>
                <w:szCs w:val="20"/>
              </w:rPr>
              <w:t>7</w:t>
            </w:r>
            <w:r>
              <w:rPr>
                <w:rFonts w:cs="Arial"/>
                <w:sz w:val="20"/>
                <w:szCs w:val="20"/>
              </w:rPr>
              <w:t xml:space="preserve">. Incluir en </w:t>
            </w:r>
            <w:r w:rsidRPr="008F3012">
              <w:rPr>
                <w:rFonts w:cs="Arial"/>
                <w:sz w:val="20"/>
                <w:szCs w:val="20"/>
              </w:rPr>
              <w:t xml:space="preserve">la página de la SHCP, de manera accesible (a menos de tres clics de la página principal de la Secretaría), la LCF, </w:t>
            </w:r>
            <w:r w:rsidR="00681263" w:rsidRPr="00B24EE1">
              <w:rPr>
                <w:bCs/>
                <w:sz w:val="20"/>
                <w:szCs w:val="20"/>
              </w:rPr>
              <w:t>los lineamientos para informar sobre los recursos federales transferidos a las entidades federativas, municipios y demarcaciones territoriales del Distrito Federal</w:t>
            </w:r>
            <w:r w:rsidR="00681263">
              <w:rPr>
                <w:bCs/>
              </w:rPr>
              <w:t xml:space="preserve">, </w:t>
            </w:r>
            <w:r w:rsidR="00681263" w:rsidRPr="00CA2EAD">
              <w:rPr>
                <w:rFonts w:cs="Arial"/>
                <w:sz w:val="20"/>
                <w:szCs w:val="20"/>
              </w:rPr>
              <w:t>la Guía de criterios para el reporte del ejercicio, destino y resultados de los recursos federales transferidos,</w:t>
            </w:r>
            <w:r w:rsidR="00681263">
              <w:rPr>
                <w:rFonts w:cs="Arial"/>
                <w:sz w:val="20"/>
                <w:szCs w:val="20"/>
              </w:rPr>
              <w:t xml:space="preserve"> </w:t>
            </w:r>
            <w:r w:rsidRPr="008F3012">
              <w:rPr>
                <w:rFonts w:cs="Arial"/>
                <w:sz w:val="20"/>
                <w:szCs w:val="20"/>
              </w:rPr>
              <w:t>así como los resultados estratégicos, indicadores y todos aquellos documentos/elementos que sean de utilidad para la operación y difusión del F</w:t>
            </w:r>
            <w:r>
              <w:rPr>
                <w:rFonts w:cs="Arial"/>
                <w:sz w:val="20"/>
                <w:szCs w:val="20"/>
              </w:rPr>
              <w:t>AFEF</w:t>
            </w:r>
            <w:r w:rsidRPr="008F3012">
              <w:rPr>
                <w:rFonts w:cs="Arial"/>
                <w:sz w:val="20"/>
                <w:szCs w:val="20"/>
              </w:rPr>
              <w:t>, y sean del conocimiento de los ejecutores del gasto, en este caso l</w:t>
            </w:r>
            <w:r>
              <w:rPr>
                <w:rFonts w:cs="Arial"/>
                <w:sz w:val="20"/>
                <w:szCs w:val="20"/>
              </w:rPr>
              <w:t>a</w:t>
            </w:r>
            <w:r w:rsidRPr="008F3012">
              <w:rPr>
                <w:rFonts w:cs="Arial"/>
                <w:sz w:val="20"/>
                <w:szCs w:val="20"/>
              </w:rPr>
              <w:t xml:space="preserve">s </w:t>
            </w:r>
            <w:r>
              <w:rPr>
                <w:rFonts w:cs="Arial"/>
                <w:sz w:val="20"/>
                <w:szCs w:val="20"/>
              </w:rPr>
              <w:t>entidades federativas</w:t>
            </w:r>
            <w:r w:rsidRPr="008F3012">
              <w:rPr>
                <w:rFonts w:cs="Arial"/>
                <w:sz w:val="20"/>
                <w:szCs w:val="20"/>
              </w:rPr>
              <w:t>.</w:t>
            </w:r>
            <w:r w:rsidR="00681263">
              <w:rPr>
                <w:rFonts w:cs="Arial"/>
                <w:sz w:val="20"/>
                <w:szCs w:val="20"/>
              </w:rPr>
              <w:t xml:space="preserve"> </w:t>
            </w:r>
            <w:r w:rsidR="00681263" w:rsidRPr="00CA2EAD">
              <w:rPr>
                <w:rFonts w:cs="Arial"/>
                <w:sz w:val="20"/>
                <w:szCs w:val="20"/>
              </w:rPr>
              <w:t>En este sentido, se sugiere establecer en la página de la SHCP una sección específica para el Fondo o los fondos que coordina.</w:t>
            </w:r>
          </w:p>
        </w:tc>
      </w:tr>
      <w:tr w:rsidR="006C3DAA" w:rsidRPr="00B07101" w14:paraId="7EDC551E" w14:textId="77777777" w:rsidTr="00F946AF">
        <w:trPr>
          <w:trHeight w:val="661"/>
        </w:trPr>
        <w:tc>
          <w:tcPr>
            <w:tcW w:w="1980" w:type="dxa"/>
            <w:shd w:val="clear" w:color="auto" w:fill="9CC2E5"/>
            <w:tcMar>
              <w:top w:w="0" w:type="dxa"/>
              <w:left w:w="28" w:type="dxa"/>
              <w:bottom w:w="0" w:type="dxa"/>
              <w:right w:w="28" w:type="dxa"/>
            </w:tcMar>
            <w:vAlign w:val="center"/>
            <w:hideMark/>
          </w:tcPr>
          <w:p w14:paraId="02FBDFBD" w14:textId="77777777" w:rsidR="006C3DAA" w:rsidRPr="00B07101" w:rsidRDefault="006C3DAA" w:rsidP="006C3DAA">
            <w:pPr>
              <w:snapToGrid w:val="0"/>
              <w:spacing w:before="40" w:after="40"/>
              <w:jc w:val="center"/>
              <w:rPr>
                <w:rFonts w:eastAsia="Times New Roman" w:cs="Arial"/>
                <w:b/>
                <w:bCs/>
                <w:sz w:val="20"/>
                <w:szCs w:val="20"/>
                <w:lang w:eastAsia="es-MX"/>
              </w:rPr>
            </w:pPr>
            <w:r w:rsidRPr="00B07101">
              <w:rPr>
                <w:rFonts w:eastAsia="Times New Roman" w:cs="Arial"/>
                <w:b/>
                <w:bCs/>
                <w:sz w:val="20"/>
                <w:szCs w:val="20"/>
                <w:lang w:eastAsia="es-MX"/>
              </w:rPr>
              <w:t>Tema de evaluación</w:t>
            </w:r>
          </w:p>
        </w:tc>
        <w:tc>
          <w:tcPr>
            <w:tcW w:w="3118" w:type="dxa"/>
            <w:shd w:val="clear" w:color="auto" w:fill="9CC2E5"/>
            <w:tcMar>
              <w:top w:w="0" w:type="dxa"/>
              <w:left w:w="28" w:type="dxa"/>
              <w:bottom w:w="0" w:type="dxa"/>
              <w:right w:w="28" w:type="dxa"/>
            </w:tcMar>
            <w:vAlign w:val="center"/>
            <w:hideMark/>
          </w:tcPr>
          <w:p w14:paraId="13C3077E" w14:textId="1E4616E0" w:rsidR="006C3DAA" w:rsidRPr="00B07101" w:rsidRDefault="006C3DAA" w:rsidP="006C3DAA">
            <w:pPr>
              <w:snapToGrid w:val="0"/>
              <w:spacing w:before="40" w:after="40"/>
              <w:jc w:val="center"/>
              <w:rPr>
                <w:rFonts w:eastAsia="Times New Roman" w:cs="Arial"/>
                <w:b/>
                <w:bCs/>
                <w:sz w:val="20"/>
                <w:szCs w:val="20"/>
                <w:lang w:eastAsia="es-MX"/>
              </w:rPr>
            </w:pPr>
            <w:r w:rsidRPr="00B07101">
              <w:rPr>
                <w:rFonts w:eastAsia="Times New Roman" w:cs="Arial"/>
                <w:b/>
                <w:bCs/>
                <w:sz w:val="20"/>
                <w:szCs w:val="20"/>
                <w:lang w:eastAsia="es-MX"/>
              </w:rPr>
              <w:t xml:space="preserve">Fortaleza y Oportunidad/Debilidad o </w:t>
            </w:r>
            <w:r w:rsidR="004355FD">
              <w:rPr>
                <w:rFonts w:eastAsia="Times New Roman" w:cs="Arial"/>
                <w:b/>
                <w:bCs/>
                <w:sz w:val="20"/>
                <w:szCs w:val="20"/>
                <w:lang w:eastAsia="es-MX"/>
              </w:rPr>
              <w:t>A</w:t>
            </w:r>
            <w:r w:rsidRPr="00B07101">
              <w:rPr>
                <w:rFonts w:eastAsia="Times New Roman" w:cs="Arial"/>
                <w:b/>
                <w:bCs/>
                <w:sz w:val="20"/>
                <w:szCs w:val="20"/>
                <w:lang w:eastAsia="es-MX"/>
              </w:rPr>
              <w:t>menaza</w:t>
            </w:r>
          </w:p>
        </w:tc>
        <w:tc>
          <w:tcPr>
            <w:tcW w:w="1134" w:type="dxa"/>
            <w:shd w:val="clear" w:color="auto" w:fill="9CC2E5"/>
            <w:tcMar>
              <w:top w:w="0" w:type="dxa"/>
              <w:left w:w="28" w:type="dxa"/>
              <w:bottom w:w="0" w:type="dxa"/>
              <w:right w:w="28" w:type="dxa"/>
            </w:tcMar>
            <w:vAlign w:val="center"/>
            <w:hideMark/>
          </w:tcPr>
          <w:p w14:paraId="3C03183C" w14:textId="77777777" w:rsidR="006C3DAA" w:rsidRPr="00B07101" w:rsidRDefault="006C3DAA" w:rsidP="006C3DAA">
            <w:pPr>
              <w:snapToGrid w:val="0"/>
              <w:spacing w:before="40" w:after="40"/>
              <w:jc w:val="center"/>
              <w:rPr>
                <w:rFonts w:eastAsia="Times New Roman" w:cs="Arial"/>
                <w:b/>
                <w:bCs/>
                <w:sz w:val="20"/>
                <w:szCs w:val="20"/>
                <w:lang w:eastAsia="es-MX"/>
              </w:rPr>
            </w:pPr>
            <w:r w:rsidRPr="00B07101">
              <w:rPr>
                <w:rFonts w:eastAsia="Times New Roman" w:cs="Arial"/>
                <w:b/>
                <w:bCs/>
                <w:sz w:val="20"/>
                <w:szCs w:val="20"/>
                <w:lang w:eastAsia="es-MX"/>
              </w:rPr>
              <w:t>Referencia (Pregunta)</w:t>
            </w:r>
          </w:p>
        </w:tc>
        <w:tc>
          <w:tcPr>
            <w:tcW w:w="3730" w:type="dxa"/>
            <w:shd w:val="clear" w:color="auto" w:fill="9CC2E5"/>
            <w:tcMar>
              <w:top w:w="0" w:type="dxa"/>
              <w:left w:w="28" w:type="dxa"/>
              <w:bottom w:w="0" w:type="dxa"/>
              <w:right w:w="28" w:type="dxa"/>
            </w:tcMar>
            <w:vAlign w:val="center"/>
            <w:hideMark/>
          </w:tcPr>
          <w:p w14:paraId="5DC58DC3" w14:textId="77777777" w:rsidR="006C3DAA" w:rsidRPr="00B07101" w:rsidRDefault="006C3DAA" w:rsidP="006C3DAA">
            <w:pPr>
              <w:snapToGrid w:val="0"/>
              <w:spacing w:before="40" w:after="40"/>
              <w:jc w:val="center"/>
              <w:rPr>
                <w:rFonts w:eastAsia="Times New Roman" w:cs="Arial"/>
                <w:b/>
                <w:bCs/>
                <w:sz w:val="20"/>
                <w:szCs w:val="20"/>
                <w:lang w:eastAsia="es-MX"/>
              </w:rPr>
            </w:pPr>
            <w:r w:rsidRPr="00B07101">
              <w:rPr>
                <w:rFonts w:eastAsia="Times New Roman" w:cs="Arial"/>
                <w:b/>
                <w:bCs/>
                <w:sz w:val="20"/>
                <w:szCs w:val="20"/>
                <w:lang w:eastAsia="es-MX"/>
              </w:rPr>
              <w:t xml:space="preserve">Recomendación </w:t>
            </w:r>
          </w:p>
        </w:tc>
      </w:tr>
      <w:tr w:rsidR="006C3DAA" w:rsidRPr="00B07101" w14:paraId="13941F8D" w14:textId="77777777" w:rsidTr="00F946AF">
        <w:trPr>
          <w:trHeight w:val="349"/>
        </w:trPr>
        <w:tc>
          <w:tcPr>
            <w:tcW w:w="1980" w:type="dxa"/>
            <w:vMerge w:val="restart"/>
            <w:shd w:val="clear" w:color="auto" w:fill="FFFFFF" w:themeFill="background1"/>
            <w:noWrap/>
            <w:tcMar>
              <w:top w:w="0" w:type="dxa"/>
              <w:left w:w="28" w:type="dxa"/>
              <w:bottom w:w="0" w:type="dxa"/>
              <w:right w:w="28" w:type="dxa"/>
            </w:tcMar>
            <w:vAlign w:val="center"/>
            <w:hideMark/>
          </w:tcPr>
          <w:p w14:paraId="65BA5396" w14:textId="1903FF53" w:rsidR="006C3DAA" w:rsidRPr="00B07101" w:rsidRDefault="006C3DAA" w:rsidP="006C3DAA">
            <w:pPr>
              <w:snapToGrid w:val="0"/>
              <w:spacing w:before="40" w:after="40"/>
              <w:rPr>
                <w:rFonts w:cs="Arial"/>
                <w:bCs/>
                <w:sz w:val="20"/>
                <w:szCs w:val="20"/>
              </w:rPr>
            </w:pPr>
            <w:r w:rsidRPr="00B07101">
              <w:rPr>
                <w:rFonts w:cs="Arial"/>
                <w:bCs/>
                <w:sz w:val="20"/>
                <w:szCs w:val="20"/>
              </w:rPr>
              <w:t>Complementariedades y coincidencias</w:t>
            </w:r>
          </w:p>
        </w:tc>
        <w:tc>
          <w:tcPr>
            <w:tcW w:w="7982" w:type="dxa"/>
            <w:gridSpan w:val="3"/>
            <w:shd w:val="clear" w:color="auto" w:fill="D9D9D9"/>
            <w:vAlign w:val="bottom"/>
          </w:tcPr>
          <w:p w14:paraId="38258CB7" w14:textId="77777777" w:rsidR="006C3DAA" w:rsidRPr="00B07101" w:rsidRDefault="006C3DAA" w:rsidP="006C3DAA">
            <w:pPr>
              <w:snapToGrid w:val="0"/>
              <w:spacing w:before="40" w:after="40"/>
              <w:jc w:val="center"/>
              <w:rPr>
                <w:rFonts w:cs="Arial"/>
                <w:b/>
                <w:sz w:val="20"/>
                <w:szCs w:val="20"/>
              </w:rPr>
            </w:pPr>
            <w:r w:rsidRPr="00B07101">
              <w:rPr>
                <w:rFonts w:cs="Arial"/>
                <w:b/>
                <w:sz w:val="20"/>
                <w:szCs w:val="20"/>
              </w:rPr>
              <w:t>Fortaleza y Oportunidad</w:t>
            </w:r>
          </w:p>
        </w:tc>
      </w:tr>
      <w:tr w:rsidR="006C3DAA" w:rsidRPr="00B07101" w14:paraId="75A84761" w14:textId="77777777" w:rsidTr="00F946AF">
        <w:trPr>
          <w:trHeight w:val="430"/>
        </w:trPr>
        <w:tc>
          <w:tcPr>
            <w:tcW w:w="1980" w:type="dxa"/>
            <w:vMerge/>
            <w:tcMar>
              <w:top w:w="0" w:type="dxa"/>
              <w:left w:w="28" w:type="dxa"/>
              <w:bottom w:w="0" w:type="dxa"/>
              <w:right w:w="28" w:type="dxa"/>
            </w:tcMar>
            <w:vAlign w:val="center"/>
          </w:tcPr>
          <w:p w14:paraId="348B1A3F" w14:textId="77777777" w:rsidR="006C3DAA" w:rsidRPr="00B07101" w:rsidRDefault="006C3DAA" w:rsidP="006C3DAA">
            <w:pPr>
              <w:pStyle w:val="NormalWeb"/>
              <w:spacing w:before="40" w:beforeAutospacing="0" w:after="40" w:afterAutospacing="0"/>
              <w:jc w:val="both"/>
              <w:rPr>
                <w:rFonts w:asciiTheme="minorHAnsi" w:hAnsiTheme="minorHAnsi" w:cs="Arial"/>
                <w:sz w:val="20"/>
                <w:szCs w:val="20"/>
                <w:lang w:eastAsia="en-US"/>
              </w:rPr>
            </w:pPr>
          </w:p>
        </w:tc>
        <w:tc>
          <w:tcPr>
            <w:tcW w:w="3118" w:type="dxa"/>
            <w:tcMar>
              <w:top w:w="0" w:type="dxa"/>
              <w:left w:w="28" w:type="dxa"/>
              <w:bottom w:w="0" w:type="dxa"/>
              <w:right w:w="28" w:type="dxa"/>
            </w:tcMar>
          </w:tcPr>
          <w:p w14:paraId="577ABB4D" w14:textId="77777777" w:rsidR="006C3DAA" w:rsidRPr="00B07101" w:rsidRDefault="006C3DAA" w:rsidP="006C3DAA">
            <w:pPr>
              <w:snapToGrid w:val="0"/>
              <w:spacing w:before="40" w:after="40"/>
              <w:rPr>
                <w:rFonts w:cs="Arial"/>
                <w:sz w:val="20"/>
                <w:szCs w:val="20"/>
              </w:rPr>
            </w:pPr>
            <w:r w:rsidRPr="00B07101">
              <w:rPr>
                <w:rFonts w:eastAsia="Times New Roman" w:cstheme="minorHAnsi"/>
                <w:b/>
                <w:sz w:val="20"/>
                <w:szCs w:val="20"/>
                <w:lang w:eastAsia="es-MX"/>
              </w:rPr>
              <w:t>Fortaleza</w:t>
            </w:r>
            <w:r w:rsidRPr="00B07101">
              <w:rPr>
                <w:rFonts w:cs="Arial"/>
                <w:b/>
                <w:sz w:val="20"/>
                <w:szCs w:val="20"/>
              </w:rPr>
              <w:t>:</w:t>
            </w:r>
            <w:r w:rsidRPr="00B07101">
              <w:rPr>
                <w:rFonts w:cs="Arial"/>
                <w:sz w:val="20"/>
                <w:szCs w:val="20"/>
              </w:rPr>
              <w:t xml:space="preserve"> Diferentes programas presupuestarios de la SHCP agregan valor a la operación del FAFEF.</w:t>
            </w:r>
          </w:p>
        </w:tc>
        <w:tc>
          <w:tcPr>
            <w:tcW w:w="1134" w:type="dxa"/>
            <w:tcMar>
              <w:top w:w="0" w:type="dxa"/>
              <w:left w:w="28" w:type="dxa"/>
              <w:bottom w:w="0" w:type="dxa"/>
              <w:right w:w="28" w:type="dxa"/>
            </w:tcMar>
            <w:vAlign w:val="center"/>
          </w:tcPr>
          <w:p w14:paraId="1A705FB4" w14:textId="77777777" w:rsidR="006C3DAA" w:rsidRPr="00B07101" w:rsidRDefault="006C3DAA" w:rsidP="006C3DAA">
            <w:pPr>
              <w:pStyle w:val="NormalWeb"/>
              <w:spacing w:before="40" w:beforeAutospacing="0" w:after="40" w:afterAutospacing="0"/>
              <w:jc w:val="center"/>
              <w:rPr>
                <w:rFonts w:asciiTheme="minorHAnsi" w:hAnsiTheme="minorHAnsi" w:cs="Arial"/>
                <w:sz w:val="20"/>
                <w:szCs w:val="20"/>
                <w:lang w:eastAsia="en-US"/>
              </w:rPr>
            </w:pPr>
            <w:r w:rsidRPr="00B07101">
              <w:rPr>
                <w:rFonts w:asciiTheme="minorHAnsi" w:hAnsiTheme="minorHAnsi" w:cs="Arial"/>
                <w:sz w:val="20"/>
                <w:szCs w:val="20"/>
                <w:lang w:eastAsia="en-US"/>
              </w:rPr>
              <w:t>40</w:t>
            </w:r>
          </w:p>
        </w:tc>
        <w:tc>
          <w:tcPr>
            <w:tcW w:w="3730" w:type="dxa"/>
            <w:tcMar>
              <w:top w:w="0" w:type="dxa"/>
              <w:left w:w="28" w:type="dxa"/>
              <w:bottom w:w="0" w:type="dxa"/>
              <w:right w:w="28" w:type="dxa"/>
            </w:tcMar>
            <w:vAlign w:val="center"/>
          </w:tcPr>
          <w:p w14:paraId="641430FD" w14:textId="77777777" w:rsidR="006C3DAA" w:rsidRPr="00B07101" w:rsidRDefault="006C3DAA" w:rsidP="006C3DAA">
            <w:pPr>
              <w:pStyle w:val="NormalWeb"/>
              <w:spacing w:before="40" w:beforeAutospacing="0" w:after="40" w:afterAutospacing="0"/>
              <w:jc w:val="both"/>
              <w:rPr>
                <w:rFonts w:asciiTheme="minorHAnsi" w:hAnsiTheme="minorHAnsi" w:cs="Arial"/>
                <w:sz w:val="20"/>
                <w:szCs w:val="20"/>
                <w:lang w:eastAsia="en-US"/>
              </w:rPr>
            </w:pPr>
            <w:r w:rsidRPr="00B07101">
              <w:rPr>
                <w:rFonts w:asciiTheme="minorHAnsi" w:hAnsiTheme="minorHAnsi" w:cs="Arial"/>
                <w:sz w:val="20"/>
                <w:szCs w:val="20"/>
                <w:lang w:eastAsia="en-US"/>
              </w:rPr>
              <w:t>Sin recomendación.</w:t>
            </w:r>
          </w:p>
        </w:tc>
      </w:tr>
      <w:tr w:rsidR="006C3DAA" w:rsidRPr="00B07101" w14:paraId="553D573E" w14:textId="77777777" w:rsidTr="00F946AF">
        <w:trPr>
          <w:trHeight w:val="430"/>
        </w:trPr>
        <w:tc>
          <w:tcPr>
            <w:tcW w:w="1980" w:type="dxa"/>
            <w:vMerge/>
            <w:tcMar>
              <w:top w:w="0" w:type="dxa"/>
              <w:left w:w="28" w:type="dxa"/>
              <w:bottom w:w="0" w:type="dxa"/>
              <w:right w:w="28" w:type="dxa"/>
            </w:tcMar>
            <w:vAlign w:val="center"/>
          </w:tcPr>
          <w:p w14:paraId="53C73C8A" w14:textId="77777777" w:rsidR="006C3DAA" w:rsidRPr="00B07101" w:rsidRDefault="006C3DAA" w:rsidP="006C3DAA">
            <w:pPr>
              <w:pStyle w:val="NormalWeb"/>
              <w:spacing w:before="40" w:beforeAutospacing="0" w:after="40" w:afterAutospacing="0"/>
              <w:jc w:val="both"/>
              <w:rPr>
                <w:rFonts w:asciiTheme="minorHAnsi" w:hAnsiTheme="minorHAnsi" w:cs="Arial"/>
                <w:sz w:val="20"/>
                <w:szCs w:val="20"/>
                <w:lang w:eastAsia="en-US"/>
              </w:rPr>
            </w:pPr>
          </w:p>
        </w:tc>
        <w:tc>
          <w:tcPr>
            <w:tcW w:w="3118" w:type="dxa"/>
            <w:tcMar>
              <w:top w:w="0" w:type="dxa"/>
              <w:left w:w="28" w:type="dxa"/>
              <w:bottom w:w="0" w:type="dxa"/>
              <w:right w:w="28" w:type="dxa"/>
            </w:tcMar>
          </w:tcPr>
          <w:p w14:paraId="1D6A4DFB" w14:textId="016285D1" w:rsidR="006C3DAA" w:rsidRPr="00B07101" w:rsidRDefault="006C3DAA" w:rsidP="006C3DAA">
            <w:pPr>
              <w:snapToGrid w:val="0"/>
              <w:spacing w:before="40" w:after="40"/>
              <w:rPr>
                <w:rFonts w:eastAsia="Times New Roman" w:cstheme="minorHAnsi"/>
                <w:b/>
                <w:sz w:val="20"/>
                <w:szCs w:val="20"/>
                <w:lang w:eastAsia="es-MX"/>
              </w:rPr>
            </w:pPr>
            <w:r w:rsidRPr="00B07101">
              <w:rPr>
                <w:rFonts w:eastAsia="Times New Roman" w:cstheme="minorHAnsi"/>
                <w:b/>
                <w:sz w:val="20"/>
                <w:szCs w:val="20"/>
                <w:lang w:eastAsia="es-MX"/>
              </w:rPr>
              <w:t>Fortaleza</w:t>
            </w:r>
            <w:r w:rsidRPr="00B07101">
              <w:rPr>
                <w:rFonts w:cs="Arial"/>
                <w:b/>
                <w:sz w:val="20"/>
                <w:szCs w:val="20"/>
              </w:rPr>
              <w:t>:</w:t>
            </w:r>
            <w:r w:rsidRPr="00B07101">
              <w:rPr>
                <w:rFonts w:cs="Arial"/>
                <w:sz w:val="20"/>
                <w:szCs w:val="20"/>
              </w:rPr>
              <w:t xml:space="preserve"> El Fondo genera sinergias con el </w:t>
            </w:r>
            <w:r w:rsidR="000968A9">
              <w:rPr>
                <w:rFonts w:cs="Arial"/>
                <w:sz w:val="20"/>
                <w:szCs w:val="20"/>
              </w:rPr>
              <w:t>FAIS Entidades</w:t>
            </w:r>
            <w:r w:rsidRPr="00B07101">
              <w:rPr>
                <w:rFonts w:cs="Arial"/>
                <w:sz w:val="20"/>
                <w:szCs w:val="20"/>
              </w:rPr>
              <w:t>, FORTAMUN y FAM para financiar obras de infraestructura que beneficien a la población de la Entidad. También genera sinergias con otros programas presupuestarios federales y estatales.</w:t>
            </w:r>
          </w:p>
        </w:tc>
        <w:tc>
          <w:tcPr>
            <w:tcW w:w="1134" w:type="dxa"/>
            <w:tcMar>
              <w:top w:w="0" w:type="dxa"/>
              <w:left w:w="28" w:type="dxa"/>
              <w:bottom w:w="0" w:type="dxa"/>
              <w:right w:w="28" w:type="dxa"/>
            </w:tcMar>
            <w:vAlign w:val="center"/>
          </w:tcPr>
          <w:p w14:paraId="123E537A" w14:textId="77777777" w:rsidR="006C3DAA" w:rsidRPr="00B07101" w:rsidRDefault="006C3DAA" w:rsidP="006C3DAA">
            <w:pPr>
              <w:pStyle w:val="NormalWeb"/>
              <w:spacing w:before="40" w:beforeAutospacing="0" w:after="40" w:afterAutospacing="0"/>
              <w:jc w:val="center"/>
              <w:rPr>
                <w:rFonts w:asciiTheme="minorHAnsi" w:hAnsiTheme="minorHAnsi" w:cs="Arial"/>
                <w:sz w:val="20"/>
                <w:szCs w:val="20"/>
                <w:lang w:eastAsia="en-US"/>
              </w:rPr>
            </w:pPr>
            <w:r w:rsidRPr="00B07101">
              <w:rPr>
                <w:rFonts w:asciiTheme="minorHAnsi" w:hAnsiTheme="minorHAnsi" w:cs="Arial"/>
                <w:sz w:val="20"/>
                <w:szCs w:val="20"/>
                <w:lang w:eastAsia="en-US"/>
              </w:rPr>
              <w:t>41</w:t>
            </w:r>
          </w:p>
        </w:tc>
        <w:tc>
          <w:tcPr>
            <w:tcW w:w="3730" w:type="dxa"/>
            <w:tcMar>
              <w:top w:w="0" w:type="dxa"/>
              <w:left w:w="28" w:type="dxa"/>
              <w:bottom w:w="0" w:type="dxa"/>
              <w:right w:w="28" w:type="dxa"/>
            </w:tcMar>
            <w:vAlign w:val="center"/>
          </w:tcPr>
          <w:p w14:paraId="7C15391F" w14:textId="77777777" w:rsidR="006C3DAA" w:rsidRPr="00B07101" w:rsidRDefault="006C3DAA" w:rsidP="006C3DAA">
            <w:pPr>
              <w:pStyle w:val="NormalWeb"/>
              <w:spacing w:before="40" w:beforeAutospacing="0" w:after="40" w:afterAutospacing="0"/>
              <w:jc w:val="both"/>
              <w:rPr>
                <w:rFonts w:asciiTheme="minorHAnsi" w:hAnsiTheme="minorHAnsi" w:cs="Arial"/>
                <w:sz w:val="20"/>
                <w:szCs w:val="20"/>
                <w:lang w:eastAsia="en-US"/>
              </w:rPr>
            </w:pPr>
            <w:r w:rsidRPr="00B07101">
              <w:rPr>
                <w:rFonts w:asciiTheme="minorHAnsi" w:hAnsiTheme="minorHAnsi" w:cs="Arial"/>
                <w:sz w:val="20"/>
                <w:szCs w:val="20"/>
                <w:lang w:eastAsia="en-US"/>
              </w:rPr>
              <w:t>Sin recomendación.</w:t>
            </w:r>
          </w:p>
        </w:tc>
      </w:tr>
      <w:tr w:rsidR="006C3DAA" w:rsidRPr="00B07101" w14:paraId="05507F36" w14:textId="77777777" w:rsidTr="00F946AF">
        <w:trPr>
          <w:trHeight w:val="300"/>
        </w:trPr>
        <w:tc>
          <w:tcPr>
            <w:tcW w:w="1980" w:type="dxa"/>
            <w:vMerge/>
            <w:shd w:val="clear" w:color="auto" w:fill="FFFFFF" w:themeFill="background1"/>
            <w:noWrap/>
            <w:tcMar>
              <w:top w:w="0" w:type="dxa"/>
              <w:left w:w="28" w:type="dxa"/>
              <w:bottom w:w="0" w:type="dxa"/>
              <w:right w:w="28" w:type="dxa"/>
            </w:tcMar>
            <w:vAlign w:val="bottom"/>
          </w:tcPr>
          <w:p w14:paraId="2D48BE77" w14:textId="77777777" w:rsidR="006C3DAA" w:rsidRPr="00B07101" w:rsidRDefault="006C3DAA" w:rsidP="006C3DAA">
            <w:pPr>
              <w:snapToGrid w:val="0"/>
              <w:spacing w:before="40" w:after="40"/>
              <w:jc w:val="center"/>
              <w:rPr>
                <w:rFonts w:cs="Arial"/>
                <w:b/>
                <w:sz w:val="20"/>
                <w:szCs w:val="20"/>
              </w:rPr>
            </w:pPr>
          </w:p>
        </w:tc>
        <w:tc>
          <w:tcPr>
            <w:tcW w:w="7982" w:type="dxa"/>
            <w:gridSpan w:val="3"/>
            <w:shd w:val="clear" w:color="auto" w:fill="D9D9D9"/>
            <w:vAlign w:val="bottom"/>
          </w:tcPr>
          <w:p w14:paraId="5ABFA602" w14:textId="77777777" w:rsidR="006C3DAA" w:rsidRPr="00B07101" w:rsidRDefault="006C3DAA" w:rsidP="006C3DAA">
            <w:pPr>
              <w:snapToGrid w:val="0"/>
              <w:spacing w:before="40" w:after="40"/>
              <w:jc w:val="center"/>
              <w:rPr>
                <w:rFonts w:cs="Arial"/>
                <w:b/>
                <w:sz w:val="20"/>
                <w:szCs w:val="20"/>
              </w:rPr>
            </w:pPr>
            <w:r w:rsidRPr="00B07101">
              <w:rPr>
                <w:rFonts w:cs="Arial"/>
                <w:b/>
                <w:sz w:val="20"/>
                <w:szCs w:val="20"/>
              </w:rPr>
              <w:t>Debilidad o Amenaza</w:t>
            </w:r>
          </w:p>
        </w:tc>
      </w:tr>
      <w:tr w:rsidR="006C3DAA" w:rsidRPr="00B07101" w14:paraId="00FFE201" w14:textId="77777777" w:rsidTr="00F946AF">
        <w:trPr>
          <w:trHeight w:val="403"/>
        </w:trPr>
        <w:tc>
          <w:tcPr>
            <w:tcW w:w="1980" w:type="dxa"/>
            <w:vMerge/>
            <w:tcMar>
              <w:top w:w="0" w:type="dxa"/>
              <w:left w:w="28" w:type="dxa"/>
              <w:bottom w:w="0" w:type="dxa"/>
              <w:right w:w="28" w:type="dxa"/>
            </w:tcMar>
            <w:vAlign w:val="center"/>
          </w:tcPr>
          <w:p w14:paraId="7C2CDDFB" w14:textId="77777777" w:rsidR="006C3DAA" w:rsidRPr="00B07101" w:rsidRDefault="006C3DAA" w:rsidP="006C3DAA">
            <w:pPr>
              <w:pStyle w:val="NormalWeb"/>
              <w:spacing w:before="40" w:beforeAutospacing="0" w:after="40" w:afterAutospacing="0"/>
              <w:jc w:val="both"/>
              <w:rPr>
                <w:rFonts w:asciiTheme="minorHAnsi" w:hAnsiTheme="minorHAnsi" w:cs="Arial"/>
                <w:sz w:val="20"/>
                <w:szCs w:val="20"/>
                <w:lang w:eastAsia="en-US"/>
              </w:rPr>
            </w:pPr>
          </w:p>
        </w:tc>
        <w:tc>
          <w:tcPr>
            <w:tcW w:w="3118" w:type="dxa"/>
            <w:tcMar>
              <w:top w:w="0" w:type="dxa"/>
              <w:left w:w="28" w:type="dxa"/>
              <w:bottom w:w="0" w:type="dxa"/>
              <w:right w:w="28" w:type="dxa"/>
            </w:tcMar>
          </w:tcPr>
          <w:p w14:paraId="604CDC32" w14:textId="54CF862D" w:rsidR="006C3DAA" w:rsidRPr="00B07101" w:rsidRDefault="00205F40" w:rsidP="00205F40">
            <w:pPr>
              <w:snapToGrid w:val="0"/>
              <w:spacing w:before="40" w:after="40"/>
              <w:rPr>
                <w:rFonts w:cs="Arial"/>
                <w:sz w:val="20"/>
                <w:szCs w:val="20"/>
              </w:rPr>
            </w:pPr>
            <w:r>
              <w:rPr>
                <w:rFonts w:eastAsia="Times New Roman" w:cstheme="minorHAnsi"/>
                <w:bCs/>
                <w:sz w:val="20"/>
                <w:szCs w:val="20"/>
                <w:lang w:eastAsia="es-MX"/>
              </w:rPr>
              <w:t>Sin debilidad o amenaza.</w:t>
            </w:r>
          </w:p>
        </w:tc>
        <w:tc>
          <w:tcPr>
            <w:tcW w:w="1134" w:type="dxa"/>
            <w:tcMar>
              <w:top w:w="0" w:type="dxa"/>
              <w:left w:w="28" w:type="dxa"/>
              <w:bottom w:w="0" w:type="dxa"/>
              <w:right w:w="28" w:type="dxa"/>
            </w:tcMar>
            <w:vAlign w:val="center"/>
          </w:tcPr>
          <w:p w14:paraId="7FA8474C" w14:textId="385B461D" w:rsidR="006C3DAA" w:rsidRPr="00B07101" w:rsidRDefault="00205F40" w:rsidP="006C3DAA">
            <w:pPr>
              <w:pStyle w:val="NormalWeb"/>
              <w:spacing w:before="40" w:beforeAutospacing="0" w:after="40" w:afterAutospacing="0"/>
              <w:jc w:val="center"/>
              <w:rPr>
                <w:rFonts w:asciiTheme="minorHAnsi" w:hAnsiTheme="minorHAnsi" w:cs="Arial"/>
                <w:sz w:val="20"/>
                <w:szCs w:val="20"/>
                <w:lang w:eastAsia="en-US"/>
              </w:rPr>
            </w:pPr>
            <w:r>
              <w:rPr>
                <w:rFonts w:asciiTheme="minorHAnsi" w:hAnsiTheme="minorHAnsi" w:cs="Arial"/>
                <w:sz w:val="20"/>
                <w:szCs w:val="20"/>
                <w:lang w:eastAsia="en-US"/>
              </w:rPr>
              <w:t>-</w:t>
            </w:r>
          </w:p>
        </w:tc>
        <w:tc>
          <w:tcPr>
            <w:tcW w:w="3730" w:type="dxa"/>
            <w:tcMar>
              <w:top w:w="0" w:type="dxa"/>
              <w:left w:w="28" w:type="dxa"/>
              <w:bottom w:w="0" w:type="dxa"/>
              <w:right w:w="28" w:type="dxa"/>
            </w:tcMar>
          </w:tcPr>
          <w:p w14:paraId="75C42658" w14:textId="1F86843A" w:rsidR="006C3DAA" w:rsidRPr="00B07101" w:rsidRDefault="00205F40" w:rsidP="006C3DAA">
            <w:pPr>
              <w:pStyle w:val="NormalWeb"/>
              <w:spacing w:before="40" w:beforeAutospacing="0" w:after="40" w:afterAutospacing="0"/>
              <w:jc w:val="both"/>
              <w:rPr>
                <w:rFonts w:asciiTheme="minorHAnsi" w:hAnsiTheme="minorHAnsi" w:cs="Arial"/>
                <w:sz w:val="20"/>
                <w:szCs w:val="20"/>
                <w:lang w:eastAsia="en-US"/>
              </w:rPr>
            </w:pPr>
            <w:r>
              <w:rPr>
                <w:rFonts w:asciiTheme="minorHAnsi" w:hAnsiTheme="minorHAnsi" w:cs="Arial"/>
                <w:sz w:val="20"/>
                <w:szCs w:val="20"/>
                <w:lang w:eastAsia="en-US"/>
              </w:rPr>
              <w:t>Sin recomendación.</w:t>
            </w:r>
          </w:p>
        </w:tc>
      </w:tr>
      <w:tr w:rsidR="006C3DAA" w:rsidRPr="00B07101" w14:paraId="3DB4D999" w14:textId="77777777" w:rsidTr="00F946AF">
        <w:trPr>
          <w:trHeight w:val="403"/>
        </w:trPr>
        <w:tc>
          <w:tcPr>
            <w:tcW w:w="1980" w:type="dxa"/>
            <w:shd w:val="clear" w:color="auto" w:fill="9CC2E5"/>
            <w:tcMar>
              <w:top w:w="0" w:type="dxa"/>
              <w:left w:w="28" w:type="dxa"/>
              <w:bottom w:w="0" w:type="dxa"/>
              <w:right w:w="28" w:type="dxa"/>
            </w:tcMar>
            <w:vAlign w:val="center"/>
          </w:tcPr>
          <w:p w14:paraId="738DE05B" w14:textId="77777777" w:rsidR="006C3DAA" w:rsidRPr="00B07101" w:rsidRDefault="006C3DAA" w:rsidP="006C3DAA">
            <w:pPr>
              <w:snapToGrid w:val="0"/>
              <w:spacing w:before="40" w:after="40"/>
              <w:jc w:val="center"/>
              <w:rPr>
                <w:rFonts w:cs="Arial"/>
                <w:sz w:val="20"/>
                <w:szCs w:val="20"/>
              </w:rPr>
            </w:pPr>
            <w:r w:rsidRPr="00B07101">
              <w:rPr>
                <w:rFonts w:eastAsia="Times New Roman" w:cs="Arial"/>
                <w:b/>
                <w:bCs/>
                <w:sz w:val="20"/>
                <w:szCs w:val="20"/>
                <w:lang w:eastAsia="es-MX"/>
              </w:rPr>
              <w:t>Tema de evaluación</w:t>
            </w:r>
          </w:p>
        </w:tc>
        <w:tc>
          <w:tcPr>
            <w:tcW w:w="3118" w:type="dxa"/>
            <w:shd w:val="clear" w:color="auto" w:fill="9CC2E5"/>
            <w:tcMar>
              <w:top w:w="0" w:type="dxa"/>
              <w:left w:w="28" w:type="dxa"/>
              <w:bottom w:w="0" w:type="dxa"/>
              <w:right w:w="28" w:type="dxa"/>
            </w:tcMar>
            <w:vAlign w:val="center"/>
          </w:tcPr>
          <w:p w14:paraId="24E4F268" w14:textId="47286D8E" w:rsidR="006C3DAA" w:rsidRPr="00B07101" w:rsidRDefault="006C3DAA" w:rsidP="006C3DAA">
            <w:pPr>
              <w:snapToGrid w:val="0"/>
              <w:spacing w:before="40" w:after="40"/>
              <w:jc w:val="center"/>
              <w:rPr>
                <w:rFonts w:cs="Arial"/>
                <w:sz w:val="20"/>
                <w:szCs w:val="20"/>
              </w:rPr>
            </w:pPr>
            <w:r w:rsidRPr="00B07101">
              <w:rPr>
                <w:rFonts w:eastAsia="Times New Roman" w:cs="Arial"/>
                <w:b/>
                <w:bCs/>
                <w:sz w:val="20"/>
                <w:szCs w:val="20"/>
                <w:lang w:eastAsia="es-MX"/>
              </w:rPr>
              <w:t xml:space="preserve">Fortaleza y Oportunidad/Debilidad o </w:t>
            </w:r>
            <w:r w:rsidR="004355FD">
              <w:rPr>
                <w:rFonts w:eastAsia="Times New Roman" w:cs="Arial"/>
                <w:b/>
                <w:bCs/>
                <w:sz w:val="20"/>
                <w:szCs w:val="20"/>
                <w:lang w:eastAsia="es-MX"/>
              </w:rPr>
              <w:t>A</w:t>
            </w:r>
            <w:r w:rsidRPr="00B07101">
              <w:rPr>
                <w:rFonts w:eastAsia="Times New Roman" w:cs="Arial"/>
                <w:b/>
                <w:bCs/>
                <w:sz w:val="20"/>
                <w:szCs w:val="20"/>
                <w:lang w:eastAsia="es-MX"/>
              </w:rPr>
              <w:t>menaza</w:t>
            </w:r>
          </w:p>
        </w:tc>
        <w:tc>
          <w:tcPr>
            <w:tcW w:w="1134" w:type="dxa"/>
            <w:shd w:val="clear" w:color="auto" w:fill="9CC2E5"/>
            <w:tcMar>
              <w:top w:w="0" w:type="dxa"/>
              <w:left w:w="28" w:type="dxa"/>
              <w:bottom w:w="0" w:type="dxa"/>
              <w:right w:w="28" w:type="dxa"/>
            </w:tcMar>
            <w:vAlign w:val="center"/>
          </w:tcPr>
          <w:p w14:paraId="7E343BA5" w14:textId="77777777" w:rsidR="006C3DAA" w:rsidRPr="00B07101" w:rsidRDefault="006C3DAA" w:rsidP="006C3DAA">
            <w:pPr>
              <w:snapToGrid w:val="0"/>
              <w:spacing w:before="40" w:after="40"/>
              <w:jc w:val="center"/>
              <w:rPr>
                <w:rFonts w:cs="Arial"/>
                <w:sz w:val="20"/>
                <w:szCs w:val="20"/>
              </w:rPr>
            </w:pPr>
            <w:r w:rsidRPr="00B07101">
              <w:rPr>
                <w:rFonts w:eastAsia="Times New Roman" w:cs="Arial"/>
                <w:b/>
                <w:bCs/>
                <w:sz w:val="20"/>
                <w:szCs w:val="20"/>
                <w:lang w:eastAsia="es-MX"/>
              </w:rPr>
              <w:t>Referencia (Pregunta)</w:t>
            </w:r>
          </w:p>
        </w:tc>
        <w:tc>
          <w:tcPr>
            <w:tcW w:w="3730" w:type="dxa"/>
            <w:shd w:val="clear" w:color="auto" w:fill="9CC2E5"/>
            <w:tcMar>
              <w:top w:w="0" w:type="dxa"/>
              <w:left w:w="28" w:type="dxa"/>
              <w:bottom w:w="0" w:type="dxa"/>
              <w:right w:w="28" w:type="dxa"/>
            </w:tcMar>
            <w:vAlign w:val="center"/>
          </w:tcPr>
          <w:p w14:paraId="34E12E2A" w14:textId="77777777" w:rsidR="006C3DAA" w:rsidRPr="00B07101" w:rsidRDefault="006C3DAA" w:rsidP="006C3DAA">
            <w:pPr>
              <w:snapToGrid w:val="0"/>
              <w:spacing w:before="40" w:after="40"/>
              <w:jc w:val="center"/>
              <w:rPr>
                <w:rFonts w:cs="Arial"/>
                <w:sz w:val="20"/>
                <w:szCs w:val="20"/>
              </w:rPr>
            </w:pPr>
            <w:r w:rsidRPr="00B07101">
              <w:rPr>
                <w:rFonts w:eastAsia="Times New Roman" w:cs="Arial"/>
                <w:b/>
                <w:bCs/>
                <w:sz w:val="20"/>
                <w:szCs w:val="20"/>
                <w:lang w:eastAsia="es-MX"/>
              </w:rPr>
              <w:t xml:space="preserve">Recomendación </w:t>
            </w:r>
          </w:p>
        </w:tc>
      </w:tr>
      <w:tr w:rsidR="006C3DAA" w:rsidRPr="00B07101" w14:paraId="5585C708" w14:textId="77777777" w:rsidTr="00F946AF">
        <w:trPr>
          <w:trHeight w:val="243"/>
        </w:trPr>
        <w:tc>
          <w:tcPr>
            <w:tcW w:w="1980" w:type="dxa"/>
            <w:vMerge w:val="restart"/>
            <w:tcMar>
              <w:top w:w="0" w:type="dxa"/>
              <w:left w:w="28" w:type="dxa"/>
              <w:bottom w:w="0" w:type="dxa"/>
              <w:right w:w="28" w:type="dxa"/>
            </w:tcMar>
            <w:vAlign w:val="center"/>
          </w:tcPr>
          <w:p w14:paraId="5E0CA257" w14:textId="77777777" w:rsidR="006C3DAA" w:rsidRPr="00B07101" w:rsidRDefault="006C3DAA" w:rsidP="006C3DAA">
            <w:pPr>
              <w:pStyle w:val="NormalWeb"/>
              <w:spacing w:before="40" w:beforeAutospacing="0" w:after="40" w:afterAutospacing="0"/>
              <w:jc w:val="both"/>
              <w:rPr>
                <w:rFonts w:asciiTheme="minorHAnsi" w:hAnsiTheme="minorHAnsi" w:cstheme="minorHAnsi"/>
                <w:sz w:val="20"/>
                <w:szCs w:val="20"/>
                <w:lang w:eastAsia="en-US"/>
              </w:rPr>
            </w:pPr>
            <w:r w:rsidRPr="00B07101">
              <w:rPr>
                <w:rFonts w:asciiTheme="minorHAnsi" w:hAnsiTheme="minorHAnsi" w:cstheme="minorHAnsi"/>
                <w:sz w:val="20"/>
                <w:szCs w:val="20"/>
                <w:lang w:eastAsia="en-US"/>
              </w:rPr>
              <w:t>Calidad de la información</w:t>
            </w:r>
          </w:p>
        </w:tc>
        <w:tc>
          <w:tcPr>
            <w:tcW w:w="7982" w:type="dxa"/>
            <w:gridSpan w:val="3"/>
            <w:shd w:val="clear" w:color="auto" w:fill="D9D9D9"/>
            <w:tcMar>
              <w:top w:w="0" w:type="dxa"/>
              <w:left w:w="28" w:type="dxa"/>
              <w:bottom w:w="0" w:type="dxa"/>
              <w:right w:w="28" w:type="dxa"/>
            </w:tcMar>
          </w:tcPr>
          <w:p w14:paraId="25BCC2B1" w14:textId="77777777" w:rsidR="006C3DAA" w:rsidRPr="00B07101" w:rsidRDefault="006C3DAA" w:rsidP="006C3DAA">
            <w:pPr>
              <w:snapToGrid w:val="0"/>
              <w:spacing w:before="40" w:after="40"/>
              <w:jc w:val="center"/>
              <w:rPr>
                <w:rFonts w:cs="Arial"/>
                <w:sz w:val="20"/>
                <w:szCs w:val="20"/>
              </w:rPr>
            </w:pPr>
            <w:r w:rsidRPr="00B07101">
              <w:rPr>
                <w:rFonts w:cs="Arial"/>
                <w:b/>
                <w:sz w:val="20"/>
                <w:szCs w:val="20"/>
              </w:rPr>
              <w:t>Fortaleza y Oportunidad</w:t>
            </w:r>
          </w:p>
        </w:tc>
      </w:tr>
      <w:tr w:rsidR="006C3DAA" w:rsidRPr="00B07101" w14:paraId="2114B331" w14:textId="77777777" w:rsidTr="00F946AF">
        <w:trPr>
          <w:trHeight w:val="403"/>
        </w:trPr>
        <w:tc>
          <w:tcPr>
            <w:tcW w:w="1980" w:type="dxa"/>
            <w:vMerge/>
            <w:tcMar>
              <w:top w:w="0" w:type="dxa"/>
              <w:left w:w="28" w:type="dxa"/>
              <w:bottom w:w="0" w:type="dxa"/>
              <w:right w:w="28" w:type="dxa"/>
            </w:tcMar>
            <w:vAlign w:val="center"/>
          </w:tcPr>
          <w:p w14:paraId="083169BB" w14:textId="77777777" w:rsidR="006C3DAA" w:rsidRPr="00B07101" w:rsidRDefault="006C3DAA" w:rsidP="006C3DAA">
            <w:pPr>
              <w:pStyle w:val="NormalWeb"/>
              <w:spacing w:before="40" w:beforeAutospacing="0" w:after="40" w:afterAutospacing="0"/>
              <w:jc w:val="both"/>
              <w:rPr>
                <w:rFonts w:asciiTheme="minorHAnsi" w:hAnsiTheme="minorHAnsi" w:cs="Arial"/>
                <w:sz w:val="20"/>
                <w:szCs w:val="20"/>
                <w:lang w:eastAsia="en-US"/>
              </w:rPr>
            </w:pPr>
          </w:p>
        </w:tc>
        <w:tc>
          <w:tcPr>
            <w:tcW w:w="3118" w:type="dxa"/>
            <w:tcMar>
              <w:top w:w="0" w:type="dxa"/>
              <w:left w:w="28" w:type="dxa"/>
              <w:bottom w:w="0" w:type="dxa"/>
              <w:right w:w="28" w:type="dxa"/>
            </w:tcMar>
          </w:tcPr>
          <w:p w14:paraId="6AB1ED05" w14:textId="77777777" w:rsidR="006C3DAA" w:rsidRPr="00B07101" w:rsidRDefault="006C3DAA" w:rsidP="006C3DAA">
            <w:pPr>
              <w:snapToGrid w:val="0"/>
              <w:spacing w:before="40" w:after="40"/>
              <w:rPr>
                <w:rFonts w:cs="Arial"/>
                <w:sz w:val="20"/>
                <w:szCs w:val="20"/>
              </w:rPr>
            </w:pPr>
            <w:r w:rsidRPr="00B07101">
              <w:rPr>
                <w:rFonts w:eastAsia="Times New Roman" w:cstheme="minorHAnsi"/>
                <w:b/>
                <w:sz w:val="20"/>
                <w:szCs w:val="20"/>
                <w:lang w:eastAsia="es-MX"/>
              </w:rPr>
              <w:t xml:space="preserve">Fortaleza: </w:t>
            </w:r>
            <w:r w:rsidRPr="00B07101">
              <w:rPr>
                <w:rFonts w:eastAsia="Times New Roman" w:cstheme="minorHAnsi"/>
                <w:bCs/>
                <w:sz w:val="20"/>
                <w:szCs w:val="20"/>
                <w:lang w:eastAsia="es-MX"/>
              </w:rPr>
              <w:t xml:space="preserve">La información que el Fondo genera para monitorear su desempeño es oportuna, confiable, está sistematizada, es pertinente </w:t>
            </w:r>
            <w:r w:rsidRPr="00B07101">
              <w:rPr>
                <w:rFonts w:eastAsia="Times New Roman" w:cstheme="minorHAnsi"/>
                <w:bCs/>
                <w:sz w:val="20"/>
                <w:szCs w:val="20"/>
                <w:lang w:eastAsia="es-MX"/>
              </w:rPr>
              <w:lastRenderedPageBreak/>
              <w:t>respecto de su gestión y está actualizada.</w:t>
            </w:r>
          </w:p>
        </w:tc>
        <w:tc>
          <w:tcPr>
            <w:tcW w:w="1134" w:type="dxa"/>
            <w:tcMar>
              <w:top w:w="0" w:type="dxa"/>
              <w:left w:w="28" w:type="dxa"/>
              <w:bottom w:w="0" w:type="dxa"/>
              <w:right w:w="28" w:type="dxa"/>
            </w:tcMar>
            <w:vAlign w:val="center"/>
          </w:tcPr>
          <w:p w14:paraId="46DEBA99" w14:textId="77777777" w:rsidR="006C3DAA" w:rsidRPr="00B07101" w:rsidRDefault="006C3DAA" w:rsidP="006C3DAA">
            <w:pPr>
              <w:pStyle w:val="NormalWeb"/>
              <w:spacing w:before="40" w:beforeAutospacing="0" w:after="40" w:afterAutospacing="0"/>
              <w:jc w:val="center"/>
              <w:rPr>
                <w:rFonts w:asciiTheme="minorHAnsi" w:hAnsiTheme="minorHAnsi" w:cs="Arial"/>
                <w:sz w:val="20"/>
                <w:szCs w:val="20"/>
                <w:lang w:eastAsia="en-US"/>
              </w:rPr>
            </w:pPr>
            <w:r w:rsidRPr="00B07101">
              <w:rPr>
                <w:rFonts w:asciiTheme="minorHAnsi" w:hAnsiTheme="minorHAnsi" w:cs="Arial"/>
                <w:sz w:val="20"/>
                <w:szCs w:val="20"/>
                <w:lang w:eastAsia="en-US"/>
              </w:rPr>
              <w:lastRenderedPageBreak/>
              <w:t>42</w:t>
            </w:r>
          </w:p>
        </w:tc>
        <w:tc>
          <w:tcPr>
            <w:tcW w:w="3730" w:type="dxa"/>
            <w:tcMar>
              <w:top w:w="0" w:type="dxa"/>
              <w:left w:w="28" w:type="dxa"/>
              <w:bottom w:w="0" w:type="dxa"/>
              <w:right w:w="28" w:type="dxa"/>
            </w:tcMar>
            <w:vAlign w:val="center"/>
          </w:tcPr>
          <w:p w14:paraId="69A95AFE" w14:textId="77777777" w:rsidR="006C3DAA" w:rsidRPr="00B07101" w:rsidRDefault="006C3DAA" w:rsidP="006C3DAA">
            <w:pPr>
              <w:pStyle w:val="NormalWeb"/>
              <w:spacing w:before="40" w:beforeAutospacing="0" w:after="40" w:afterAutospacing="0"/>
              <w:jc w:val="both"/>
              <w:rPr>
                <w:rFonts w:asciiTheme="minorHAnsi" w:hAnsiTheme="minorHAnsi" w:cs="Arial"/>
                <w:sz w:val="20"/>
                <w:szCs w:val="20"/>
                <w:lang w:eastAsia="en-US"/>
              </w:rPr>
            </w:pPr>
            <w:r w:rsidRPr="00B07101">
              <w:rPr>
                <w:rFonts w:asciiTheme="minorHAnsi" w:hAnsiTheme="minorHAnsi" w:cs="Arial"/>
                <w:sz w:val="20"/>
                <w:szCs w:val="20"/>
                <w:lang w:eastAsia="en-US"/>
              </w:rPr>
              <w:t>Sin recomendación.</w:t>
            </w:r>
          </w:p>
        </w:tc>
      </w:tr>
      <w:tr w:rsidR="006C3DAA" w:rsidRPr="00B07101" w14:paraId="33D44709" w14:textId="77777777" w:rsidTr="00F946AF">
        <w:trPr>
          <w:trHeight w:val="403"/>
        </w:trPr>
        <w:tc>
          <w:tcPr>
            <w:tcW w:w="1980" w:type="dxa"/>
            <w:vMerge/>
            <w:tcMar>
              <w:top w:w="0" w:type="dxa"/>
              <w:left w:w="28" w:type="dxa"/>
              <w:bottom w:w="0" w:type="dxa"/>
              <w:right w:w="28" w:type="dxa"/>
            </w:tcMar>
            <w:vAlign w:val="center"/>
          </w:tcPr>
          <w:p w14:paraId="322B2E60" w14:textId="77777777" w:rsidR="006C3DAA" w:rsidRPr="00B07101" w:rsidRDefault="006C3DAA" w:rsidP="006C3DAA">
            <w:pPr>
              <w:pStyle w:val="NormalWeb"/>
              <w:spacing w:before="40" w:beforeAutospacing="0" w:after="40" w:afterAutospacing="0"/>
              <w:jc w:val="both"/>
              <w:rPr>
                <w:rFonts w:asciiTheme="minorHAnsi" w:hAnsiTheme="minorHAnsi" w:cs="Arial"/>
                <w:sz w:val="20"/>
                <w:szCs w:val="20"/>
                <w:lang w:eastAsia="en-US"/>
              </w:rPr>
            </w:pPr>
          </w:p>
        </w:tc>
        <w:tc>
          <w:tcPr>
            <w:tcW w:w="3118" w:type="dxa"/>
            <w:tcMar>
              <w:top w:w="0" w:type="dxa"/>
              <w:left w:w="28" w:type="dxa"/>
              <w:bottom w:w="0" w:type="dxa"/>
              <w:right w:w="28" w:type="dxa"/>
            </w:tcMar>
          </w:tcPr>
          <w:p w14:paraId="3D9EEEF8" w14:textId="77777777" w:rsidR="006C3DAA" w:rsidRPr="00B07101" w:rsidRDefault="006C3DAA" w:rsidP="006C3DAA">
            <w:pPr>
              <w:snapToGrid w:val="0"/>
              <w:spacing w:before="40" w:after="40"/>
              <w:rPr>
                <w:rFonts w:eastAsia="Times New Roman" w:cstheme="minorHAnsi"/>
                <w:b/>
                <w:sz w:val="20"/>
                <w:szCs w:val="20"/>
                <w:lang w:eastAsia="es-MX"/>
              </w:rPr>
            </w:pPr>
            <w:r w:rsidRPr="00B07101">
              <w:rPr>
                <w:rFonts w:eastAsia="Times New Roman" w:cstheme="minorHAnsi"/>
                <w:b/>
                <w:sz w:val="20"/>
                <w:szCs w:val="20"/>
                <w:lang w:eastAsia="es-MX"/>
              </w:rPr>
              <w:t xml:space="preserve">Fortaleza: </w:t>
            </w:r>
            <w:r w:rsidRPr="00C631D1">
              <w:rPr>
                <w:rFonts w:eastAsia="Times New Roman" w:cstheme="minorHAnsi"/>
                <w:bCs/>
                <w:sz w:val="20"/>
                <w:szCs w:val="20"/>
                <w:lang w:eastAsia="es-MX"/>
              </w:rPr>
              <w:t>Los montos y fechas de las transferencias de recursos que la Coordinadora del FAFEF realiza a las entidades federativas se pueden verificar públicamente, dado que anualmente se publica el Diario Oficial de la Federación</w:t>
            </w:r>
            <w:r>
              <w:rPr>
                <w:rFonts w:eastAsia="Times New Roman" w:cstheme="minorHAnsi"/>
                <w:bCs/>
                <w:sz w:val="20"/>
                <w:szCs w:val="20"/>
                <w:lang w:eastAsia="es-MX"/>
              </w:rPr>
              <w:t>.</w:t>
            </w:r>
          </w:p>
        </w:tc>
        <w:tc>
          <w:tcPr>
            <w:tcW w:w="1134" w:type="dxa"/>
            <w:tcMar>
              <w:top w:w="0" w:type="dxa"/>
              <w:left w:w="28" w:type="dxa"/>
              <w:bottom w:w="0" w:type="dxa"/>
              <w:right w:w="28" w:type="dxa"/>
            </w:tcMar>
            <w:vAlign w:val="center"/>
          </w:tcPr>
          <w:p w14:paraId="15426E9F" w14:textId="77777777" w:rsidR="006C3DAA" w:rsidRPr="00B07101" w:rsidRDefault="006C3DAA" w:rsidP="006C3DAA">
            <w:pPr>
              <w:pStyle w:val="NormalWeb"/>
              <w:spacing w:before="40" w:beforeAutospacing="0" w:after="40" w:afterAutospacing="0"/>
              <w:jc w:val="center"/>
              <w:rPr>
                <w:rFonts w:asciiTheme="minorHAnsi" w:hAnsiTheme="minorHAnsi" w:cs="Arial"/>
                <w:sz w:val="20"/>
                <w:szCs w:val="20"/>
                <w:lang w:eastAsia="en-US"/>
              </w:rPr>
            </w:pPr>
            <w:r w:rsidRPr="00B07101">
              <w:rPr>
                <w:rFonts w:asciiTheme="minorHAnsi" w:hAnsiTheme="minorHAnsi" w:cs="Arial"/>
                <w:sz w:val="20"/>
                <w:szCs w:val="20"/>
                <w:lang w:eastAsia="en-US"/>
              </w:rPr>
              <w:t>44</w:t>
            </w:r>
          </w:p>
        </w:tc>
        <w:tc>
          <w:tcPr>
            <w:tcW w:w="3730" w:type="dxa"/>
            <w:tcMar>
              <w:top w:w="0" w:type="dxa"/>
              <w:left w:w="28" w:type="dxa"/>
              <w:bottom w:w="0" w:type="dxa"/>
              <w:right w:w="28" w:type="dxa"/>
            </w:tcMar>
            <w:vAlign w:val="center"/>
          </w:tcPr>
          <w:p w14:paraId="309A8B07" w14:textId="77777777" w:rsidR="006C3DAA" w:rsidRPr="00B07101" w:rsidRDefault="006C3DAA" w:rsidP="006C3DAA">
            <w:pPr>
              <w:pStyle w:val="NormalWeb"/>
              <w:spacing w:before="40" w:beforeAutospacing="0" w:after="40" w:afterAutospacing="0"/>
              <w:jc w:val="both"/>
              <w:rPr>
                <w:rFonts w:asciiTheme="minorHAnsi" w:hAnsiTheme="minorHAnsi" w:cs="Arial"/>
                <w:sz w:val="20"/>
                <w:szCs w:val="20"/>
                <w:lang w:eastAsia="en-US"/>
              </w:rPr>
            </w:pPr>
            <w:r w:rsidRPr="00B07101">
              <w:rPr>
                <w:rFonts w:asciiTheme="minorHAnsi" w:hAnsiTheme="minorHAnsi" w:cs="Arial"/>
                <w:sz w:val="20"/>
                <w:szCs w:val="20"/>
                <w:lang w:eastAsia="en-US"/>
              </w:rPr>
              <w:t>Sin recomendación.</w:t>
            </w:r>
          </w:p>
        </w:tc>
      </w:tr>
      <w:tr w:rsidR="006C3DAA" w:rsidRPr="00B07101" w14:paraId="3892E465" w14:textId="77777777" w:rsidTr="00F946AF">
        <w:trPr>
          <w:trHeight w:val="361"/>
        </w:trPr>
        <w:tc>
          <w:tcPr>
            <w:tcW w:w="1980" w:type="dxa"/>
            <w:vMerge/>
            <w:tcMar>
              <w:top w:w="0" w:type="dxa"/>
              <w:left w:w="28" w:type="dxa"/>
              <w:bottom w:w="0" w:type="dxa"/>
              <w:right w:w="28" w:type="dxa"/>
            </w:tcMar>
            <w:vAlign w:val="center"/>
          </w:tcPr>
          <w:p w14:paraId="71B606A6" w14:textId="77777777" w:rsidR="006C3DAA" w:rsidRPr="00B07101" w:rsidRDefault="006C3DAA" w:rsidP="006C3DAA">
            <w:pPr>
              <w:pStyle w:val="NormalWeb"/>
              <w:spacing w:before="40" w:beforeAutospacing="0" w:after="40" w:afterAutospacing="0"/>
              <w:jc w:val="both"/>
              <w:rPr>
                <w:rFonts w:asciiTheme="minorHAnsi" w:hAnsiTheme="minorHAnsi" w:cs="Arial"/>
                <w:sz w:val="20"/>
                <w:szCs w:val="20"/>
                <w:lang w:eastAsia="en-US"/>
              </w:rPr>
            </w:pPr>
          </w:p>
        </w:tc>
        <w:tc>
          <w:tcPr>
            <w:tcW w:w="7982" w:type="dxa"/>
            <w:gridSpan w:val="3"/>
            <w:shd w:val="clear" w:color="auto" w:fill="D9D9D9"/>
            <w:tcMar>
              <w:top w:w="0" w:type="dxa"/>
              <w:left w:w="28" w:type="dxa"/>
              <w:bottom w:w="0" w:type="dxa"/>
              <w:right w:w="28" w:type="dxa"/>
            </w:tcMar>
          </w:tcPr>
          <w:p w14:paraId="6F29FB19" w14:textId="77777777" w:rsidR="006C3DAA" w:rsidRPr="00B07101" w:rsidRDefault="006C3DAA" w:rsidP="006C3DAA">
            <w:pPr>
              <w:snapToGrid w:val="0"/>
              <w:spacing w:before="40" w:after="40"/>
              <w:jc w:val="center"/>
              <w:rPr>
                <w:rFonts w:cs="Arial"/>
                <w:sz w:val="20"/>
                <w:szCs w:val="20"/>
              </w:rPr>
            </w:pPr>
            <w:r w:rsidRPr="00B07101">
              <w:rPr>
                <w:rFonts w:cs="Arial"/>
                <w:b/>
                <w:sz w:val="20"/>
                <w:szCs w:val="20"/>
              </w:rPr>
              <w:t>Debilidad o Amenaza</w:t>
            </w:r>
          </w:p>
        </w:tc>
      </w:tr>
      <w:tr w:rsidR="006C3DAA" w:rsidRPr="00B07101" w14:paraId="31715617" w14:textId="77777777" w:rsidTr="00F946AF">
        <w:trPr>
          <w:trHeight w:val="403"/>
        </w:trPr>
        <w:tc>
          <w:tcPr>
            <w:tcW w:w="1980" w:type="dxa"/>
            <w:vMerge/>
            <w:tcMar>
              <w:top w:w="0" w:type="dxa"/>
              <w:left w:w="28" w:type="dxa"/>
              <w:bottom w:w="0" w:type="dxa"/>
              <w:right w:w="28" w:type="dxa"/>
            </w:tcMar>
            <w:vAlign w:val="center"/>
          </w:tcPr>
          <w:p w14:paraId="7650C956" w14:textId="77777777" w:rsidR="006C3DAA" w:rsidRPr="00B07101" w:rsidRDefault="006C3DAA" w:rsidP="006C3DAA">
            <w:pPr>
              <w:pStyle w:val="NormalWeb"/>
              <w:spacing w:before="40" w:beforeAutospacing="0" w:after="40" w:afterAutospacing="0"/>
              <w:jc w:val="both"/>
              <w:rPr>
                <w:rFonts w:asciiTheme="minorHAnsi" w:hAnsiTheme="minorHAnsi" w:cs="Arial"/>
                <w:sz w:val="20"/>
                <w:szCs w:val="20"/>
                <w:lang w:eastAsia="en-US"/>
              </w:rPr>
            </w:pPr>
          </w:p>
        </w:tc>
        <w:tc>
          <w:tcPr>
            <w:tcW w:w="3118" w:type="dxa"/>
            <w:tcMar>
              <w:top w:w="0" w:type="dxa"/>
              <w:left w:w="28" w:type="dxa"/>
              <w:bottom w:w="0" w:type="dxa"/>
              <w:right w:w="28" w:type="dxa"/>
            </w:tcMar>
            <w:vAlign w:val="center"/>
          </w:tcPr>
          <w:p w14:paraId="1448CF7F" w14:textId="77777777" w:rsidR="006C3DAA" w:rsidRPr="00B07101" w:rsidRDefault="006C3DAA" w:rsidP="006C3DAA">
            <w:pPr>
              <w:pStyle w:val="NormalWeb"/>
              <w:spacing w:before="40" w:beforeAutospacing="0" w:after="40" w:afterAutospacing="0"/>
              <w:jc w:val="both"/>
              <w:rPr>
                <w:rFonts w:asciiTheme="minorHAnsi" w:hAnsiTheme="minorHAnsi" w:cs="Arial"/>
                <w:sz w:val="20"/>
                <w:szCs w:val="20"/>
                <w:lang w:eastAsia="en-US"/>
              </w:rPr>
            </w:pPr>
            <w:r w:rsidRPr="00B07101">
              <w:rPr>
                <w:rFonts w:asciiTheme="minorHAnsi" w:hAnsiTheme="minorHAnsi" w:cstheme="minorHAnsi"/>
                <w:b/>
                <w:sz w:val="20"/>
                <w:szCs w:val="20"/>
              </w:rPr>
              <w:t xml:space="preserve">Debilidad: </w:t>
            </w:r>
            <w:r>
              <w:rPr>
                <w:rFonts w:asciiTheme="minorHAnsi" w:hAnsiTheme="minorHAnsi" w:cstheme="minorHAnsi"/>
                <w:bCs/>
                <w:sz w:val="20"/>
                <w:szCs w:val="20"/>
              </w:rPr>
              <w:t>La información que tiene disponible el Fondo para monitorear su desempeño, no en todos los casos cumple con el criterio de homogeneidad, por lo que no se puede calificar como confiable.</w:t>
            </w:r>
          </w:p>
        </w:tc>
        <w:tc>
          <w:tcPr>
            <w:tcW w:w="1134" w:type="dxa"/>
            <w:tcMar>
              <w:top w:w="0" w:type="dxa"/>
              <w:left w:w="28" w:type="dxa"/>
              <w:bottom w:w="0" w:type="dxa"/>
              <w:right w:w="28" w:type="dxa"/>
            </w:tcMar>
            <w:vAlign w:val="center"/>
          </w:tcPr>
          <w:p w14:paraId="484CFA4D" w14:textId="77777777" w:rsidR="006C3DAA" w:rsidRPr="00B07101" w:rsidRDefault="006C3DAA" w:rsidP="006C3DAA">
            <w:pPr>
              <w:pStyle w:val="NormalWeb"/>
              <w:spacing w:before="40" w:beforeAutospacing="0" w:after="40" w:afterAutospacing="0"/>
              <w:jc w:val="center"/>
              <w:rPr>
                <w:rFonts w:asciiTheme="minorHAnsi" w:hAnsiTheme="minorHAnsi" w:cs="Arial"/>
                <w:sz w:val="20"/>
                <w:szCs w:val="20"/>
                <w:lang w:eastAsia="en-US"/>
              </w:rPr>
            </w:pPr>
            <w:r>
              <w:rPr>
                <w:rFonts w:asciiTheme="minorHAnsi" w:hAnsiTheme="minorHAnsi" w:cs="Arial"/>
                <w:sz w:val="20"/>
                <w:szCs w:val="20"/>
                <w:lang w:eastAsia="en-US"/>
              </w:rPr>
              <w:t>42</w:t>
            </w:r>
          </w:p>
        </w:tc>
        <w:tc>
          <w:tcPr>
            <w:tcW w:w="3730" w:type="dxa"/>
            <w:tcMar>
              <w:top w:w="0" w:type="dxa"/>
              <w:left w:w="28" w:type="dxa"/>
              <w:bottom w:w="0" w:type="dxa"/>
              <w:right w:w="28" w:type="dxa"/>
            </w:tcMar>
          </w:tcPr>
          <w:p w14:paraId="4C2B3A88" w14:textId="1AC5256E" w:rsidR="006C3DAA" w:rsidRPr="00B07101" w:rsidRDefault="00397608" w:rsidP="006C3DAA">
            <w:pPr>
              <w:pStyle w:val="NormalWeb"/>
              <w:spacing w:before="40" w:beforeAutospacing="0" w:after="40" w:afterAutospacing="0"/>
              <w:jc w:val="both"/>
              <w:rPr>
                <w:rFonts w:asciiTheme="minorHAnsi" w:hAnsiTheme="minorHAnsi" w:cs="Arial"/>
                <w:sz w:val="20"/>
                <w:szCs w:val="20"/>
                <w:lang w:eastAsia="en-US"/>
              </w:rPr>
            </w:pPr>
            <w:r>
              <w:rPr>
                <w:rFonts w:asciiTheme="minorHAnsi" w:hAnsiTheme="minorHAnsi" w:cs="Arial"/>
                <w:sz w:val="20"/>
                <w:szCs w:val="20"/>
                <w:lang w:eastAsia="en-US"/>
              </w:rPr>
              <w:t>1</w:t>
            </w:r>
            <w:r w:rsidR="00255793">
              <w:rPr>
                <w:rFonts w:asciiTheme="minorHAnsi" w:hAnsiTheme="minorHAnsi" w:cs="Arial"/>
                <w:sz w:val="20"/>
                <w:szCs w:val="20"/>
                <w:lang w:eastAsia="en-US"/>
              </w:rPr>
              <w:t>8</w:t>
            </w:r>
            <w:r w:rsidR="006C3DAA">
              <w:rPr>
                <w:rFonts w:asciiTheme="minorHAnsi" w:hAnsiTheme="minorHAnsi" w:cs="Arial"/>
                <w:sz w:val="20"/>
                <w:szCs w:val="20"/>
                <w:lang w:eastAsia="en-US"/>
              </w:rPr>
              <w:t>. La DGPyP “A”</w:t>
            </w:r>
            <w:r w:rsidR="001C2E78">
              <w:rPr>
                <w:rFonts w:asciiTheme="minorHAnsi" w:hAnsiTheme="minorHAnsi" w:cs="Arial"/>
                <w:sz w:val="20"/>
                <w:szCs w:val="20"/>
                <w:lang w:eastAsia="en-US"/>
              </w:rPr>
              <w:t xml:space="preserve"> y</w:t>
            </w:r>
            <w:r w:rsidR="006C3DAA">
              <w:rPr>
                <w:rFonts w:asciiTheme="minorHAnsi" w:hAnsiTheme="minorHAnsi" w:cs="Arial"/>
                <w:sz w:val="20"/>
                <w:szCs w:val="20"/>
                <w:lang w:eastAsia="en-US"/>
              </w:rPr>
              <w:t xml:space="preserve"> las entidades federativas deben fortalecer su mecanismo de supervisión y seguimiento de la información que se reporta</w:t>
            </w:r>
            <w:r w:rsidR="001C2E78">
              <w:rPr>
                <w:rFonts w:asciiTheme="minorHAnsi" w:hAnsiTheme="minorHAnsi" w:cs="Arial"/>
                <w:sz w:val="20"/>
                <w:szCs w:val="20"/>
                <w:lang w:eastAsia="en-US"/>
              </w:rPr>
              <w:t xml:space="preserve"> </w:t>
            </w:r>
            <w:r w:rsidR="006C3DAA">
              <w:rPr>
                <w:rFonts w:asciiTheme="minorHAnsi" w:hAnsiTheme="minorHAnsi" w:cs="Arial"/>
                <w:sz w:val="20"/>
                <w:szCs w:val="20"/>
                <w:lang w:eastAsia="en-US"/>
              </w:rPr>
              <w:t xml:space="preserve">en el SRFT. </w:t>
            </w:r>
            <w:r w:rsidR="005214B8">
              <w:rPr>
                <w:rFonts w:asciiTheme="minorHAnsi" w:hAnsiTheme="minorHAnsi" w:cs="Arial"/>
                <w:sz w:val="20"/>
                <w:szCs w:val="20"/>
                <w:lang w:eastAsia="en-US"/>
              </w:rPr>
              <w:t>En este sentido, p</w:t>
            </w:r>
            <w:r w:rsidR="005214B8" w:rsidRPr="00CA2EAD">
              <w:rPr>
                <w:rFonts w:asciiTheme="minorHAnsi" w:hAnsiTheme="minorHAnsi" w:cs="Arial"/>
                <w:sz w:val="20"/>
                <w:szCs w:val="20"/>
                <w:lang w:eastAsia="en-US"/>
              </w:rPr>
              <w:t>ara atender lo anterior, es necesario que la DGPyP “A” fortalezca su estructura ocupacional para que de esta manera le brinde un seguimiento más puntual a la información que se reporta en el SRFT, mientras que, a nivel estatal, lo deseable es que también existiera un área especializada en la revisión de información del SRFT.</w:t>
            </w:r>
          </w:p>
        </w:tc>
      </w:tr>
    </w:tbl>
    <w:p w14:paraId="72DA6352" w14:textId="77777777" w:rsidR="006C3DAA" w:rsidRDefault="006C3DAA" w:rsidP="00EA0115">
      <w:pPr>
        <w:snapToGrid w:val="0"/>
      </w:pPr>
    </w:p>
    <w:p w14:paraId="62FA7AB1" w14:textId="1515729B" w:rsidR="009E0B78" w:rsidRDefault="00CA43BE" w:rsidP="00EA0115">
      <w:pPr>
        <w:snapToGrid w:val="0"/>
      </w:pPr>
      <w:r>
        <w:br w:type="page"/>
      </w:r>
    </w:p>
    <w:p w14:paraId="18ABF50A" w14:textId="5CED36A7" w:rsidR="00010C9E" w:rsidRPr="004A18C8" w:rsidRDefault="00010C9E" w:rsidP="004A18C8">
      <w:pPr>
        <w:pStyle w:val="Ttulo1"/>
      </w:pPr>
      <w:bookmarkStart w:id="64" w:name="_Toc61373183"/>
      <w:r w:rsidRPr="004A18C8">
        <w:lastRenderedPageBreak/>
        <w:t>Conclusiones</w:t>
      </w:r>
      <w:r w:rsidR="00912111">
        <w:t xml:space="preserve"> y valoración de la pertinencia del Fondo</w:t>
      </w:r>
      <w:bookmarkEnd w:id="64"/>
    </w:p>
    <w:p w14:paraId="2BBDC4AB" w14:textId="3364B364" w:rsidR="005671B5" w:rsidRDefault="005671B5" w:rsidP="000522AB">
      <w:pPr>
        <w:rPr>
          <w:rFonts w:cstheme="minorHAnsi"/>
          <w:bCs/>
        </w:rPr>
      </w:pPr>
      <w:r w:rsidRPr="006D780D">
        <w:rPr>
          <w:rFonts w:cstheme="minorHAnsi"/>
          <w:bCs/>
        </w:rPr>
        <w:t xml:space="preserve">En </w:t>
      </w:r>
      <w:r>
        <w:rPr>
          <w:rFonts w:cstheme="minorHAnsi"/>
          <w:bCs/>
        </w:rPr>
        <w:t xml:space="preserve">este apartado se </w:t>
      </w:r>
      <w:r w:rsidR="00EE02FF">
        <w:rPr>
          <w:rFonts w:cstheme="minorHAnsi"/>
          <w:bCs/>
        </w:rPr>
        <w:t>presentan las principales conclusiones que se derivan del análisis de cada uno de los módulos incluidos en la Evaluación Estratégica del FAFEF, así como una valoración de la pertinencia del Fondo.</w:t>
      </w:r>
    </w:p>
    <w:p w14:paraId="3942CF62" w14:textId="044BB35E" w:rsidR="00EE02FF" w:rsidRPr="00EE02FF" w:rsidRDefault="00EE02FF" w:rsidP="006655EC">
      <w:pPr>
        <w:pStyle w:val="Prrafodelista"/>
        <w:numPr>
          <w:ilvl w:val="0"/>
          <w:numId w:val="41"/>
        </w:numPr>
        <w:spacing w:after="240"/>
        <w:ind w:left="357" w:hanging="357"/>
        <w:rPr>
          <w:rFonts w:cstheme="minorHAnsi"/>
          <w:b/>
        </w:rPr>
      </w:pPr>
      <w:r w:rsidRPr="00EE02FF">
        <w:rPr>
          <w:rFonts w:cstheme="minorHAnsi"/>
          <w:b/>
        </w:rPr>
        <w:t>Principales conclusiones</w:t>
      </w:r>
    </w:p>
    <w:p w14:paraId="538F6C65" w14:textId="41B0AA95" w:rsidR="00F321E0" w:rsidRDefault="00B443FD" w:rsidP="006655EC">
      <w:r>
        <w:t>El FAFEF son</w:t>
      </w:r>
      <w:r w:rsidR="006655EC">
        <w:t xml:space="preserve"> recursos</w:t>
      </w:r>
      <w:r>
        <w:t xml:space="preserve"> que la Federación </w:t>
      </w:r>
      <w:r w:rsidR="006655EC">
        <w:t xml:space="preserve">le transfiere </w:t>
      </w:r>
      <w:r>
        <w:t xml:space="preserve">a las entidades federativas, con el objetivo central de fortalecer sus finanzas públicas, cuyo gasto está condicionado al cumplimiento de lo que establece el Artículo 47 de la LCF, por lo que sus recursos se </w:t>
      </w:r>
      <w:r w:rsidR="00CA2B3F">
        <w:t>pued</w:t>
      </w:r>
      <w:r>
        <w:t>en destinar a cualquiera de los siguientes rubros de gasto: inversión en infraestructura física, saneamiento financiero, saneamiento de pensiones, modernización de registros públicos de la propiedad y del comercio locales, para modernizar los sistemas de recaudación locales, a la investigación científica y desarrollo tecnológico, para los sistemas de protección civil, a la educación pública y a los proyectos de infraestructura concesionada o donde se combinen recursos públicos o privados.</w:t>
      </w:r>
      <w:r w:rsidR="006B6CD2">
        <w:t xml:space="preserve"> Sin embargo, esta diversidad de conceptos ocasiona que sus recursos y esfuerzos se dispersen, además de que se desvirtúe su objetivo principal.</w:t>
      </w:r>
    </w:p>
    <w:p w14:paraId="64D6E9BB" w14:textId="1606854F" w:rsidR="009839B7" w:rsidRDefault="000E0074" w:rsidP="006655EC">
      <w:r>
        <w:t xml:space="preserve">Aunque la fórmula de distribución del FAFEF </w:t>
      </w:r>
      <w:r w:rsidR="009839B7">
        <w:t xml:space="preserve">incluye en su método de cálculo el PIB </w:t>
      </w:r>
      <w:r w:rsidR="009839B7" w:rsidRPr="009839B7">
        <w:rPr>
          <w:i/>
          <w:iCs/>
        </w:rPr>
        <w:t>per cápita</w:t>
      </w:r>
      <w:r w:rsidR="009839B7">
        <w:t xml:space="preserve"> de cada entidad federativa, su distribución queda sujeta a los montos asignados en el ejercicio 2007, </w:t>
      </w:r>
      <w:r w:rsidR="00F03159">
        <w:t xml:space="preserve">lo cual </w:t>
      </w:r>
      <w:r w:rsidR="00F76896">
        <w:t xml:space="preserve">trae como consecuencia </w:t>
      </w:r>
      <w:r w:rsidR="00F03159">
        <w:t xml:space="preserve">que las entidades federativas con el menor PIB </w:t>
      </w:r>
      <w:r w:rsidR="00F03159" w:rsidRPr="00F03159">
        <w:rPr>
          <w:i/>
          <w:iCs/>
        </w:rPr>
        <w:t>per cápita</w:t>
      </w:r>
      <w:r w:rsidR="00F03159">
        <w:t xml:space="preserve"> </w:t>
      </w:r>
      <w:r w:rsidR="00F76896">
        <w:t xml:space="preserve">no </w:t>
      </w:r>
      <w:r w:rsidR="00F03159">
        <w:t>sean las que recib</w:t>
      </w:r>
      <w:r w:rsidR="00F76896">
        <w:t>a</w:t>
      </w:r>
      <w:r w:rsidR="00F03159">
        <w:t>n la asignación de recursos más alta del Fondo</w:t>
      </w:r>
      <w:r w:rsidR="00F76896">
        <w:t>. Además, de que el esquema de distribución de recursos no les genera incentivos a las entidades federativas para lograr mejores resultados, ya que independientemente de los logros, el monto asignado a cada entidad será igual o mayor al recibido en el ejercicio 2007.</w:t>
      </w:r>
    </w:p>
    <w:p w14:paraId="603F2424" w14:textId="67D8CF88" w:rsidR="00EE02FF" w:rsidRDefault="00EE02FF" w:rsidP="000522AB">
      <w:r>
        <w:t>La falta de un diagnóstico, a través del cual se identifique el problema central, así como una definición clara de sus beneficiarios</w:t>
      </w:r>
      <w:r w:rsidR="007E2655">
        <w:t xml:space="preserve"> (directos e indirectos)</w:t>
      </w:r>
      <w:r>
        <w:t>, refleja que el FA</w:t>
      </w:r>
      <w:r w:rsidR="000522AB">
        <w:t>FEF</w:t>
      </w:r>
      <w:r>
        <w:t xml:space="preserve"> no tiene una justificación sólida de su diseño. Lo anterior, en el entendido de que el problema central o principal es el que le da origen al Fondo y justifica su modelo de intervención.</w:t>
      </w:r>
      <w:r w:rsidR="00020EEF">
        <w:t xml:space="preserve"> </w:t>
      </w:r>
      <w:r w:rsidR="00EE218C">
        <w:t>En este sentido, l</w:t>
      </w:r>
      <w:r>
        <w:t>a ausencia del planteamiento del problema ha ocasionado que el Propósito del F</w:t>
      </w:r>
      <w:r w:rsidR="000522AB">
        <w:t>AFEF</w:t>
      </w:r>
      <w:r>
        <w:t xml:space="preserve"> (la razón de ser del Fondo), se centre en un tema de gestión (transferir recursos federales) y no en un resultado que signifique un cambio o mejora para sus beneficiarios</w:t>
      </w:r>
      <w:r w:rsidR="003573F3">
        <w:t>, en este caso, las entidades federativas</w:t>
      </w:r>
      <w:r>
        <w:t>.</w:t>
      </w:r>
    </w:p>
    <w:p w14:paraId="15EC4B61" w14:textId="44E1BAF8" w:rsidR="007229DB" w:rsidRDefault="00FD35B3" w:rsidP="002F4D42">
      <w:r>
        <w:t>La falta de una estructura analítica del Fondo</w:t>
      </w:r>
      <w:r w:rsidR="00252EDF">
        <w:t xml:space="preserve"> (la cual parte de un esquema de árbol de problemas)</w:t>
      </w:r>
      <w:r>
        <w:t>, ha ocasionado que en e</w:t>
      </w:r>
      <w:r w:rsidR="007229DB">
        <w:t xml:space="preserve">l Resumen Narrativo de la MIR 2017 del FAFEF </w:t>
      </w:r>
      <w:r>
        <w:t xml:space="preserve">presente </w:t>
      </w:r>
      <w:r w:rsidR="00252EDF">
        <w:t>algun</w:t>
      </w:r>
      <w:r w:rsidR="007229DB">
        <w:t>as áreas de mejora, entre las cuales se encuentran</w:t>
      </w:r>
      <w:r w:rsidR="00572CAB">
        <w:t xml:space="preserve"> las siguientes</w:t>
      </w:r>
      <w:r w:rsidR="007229DB">
        <w:t>: En el objetivo</w:t>
      </w:r>
      <w:r w:rsidR="004C002D">
        <w:t xml:space="preserve"> a nivel</w:t>
      </w:r>
      <w:r w:rsidR="007229DB">
        <w:t xml:space="preserve"> de Fin, es necesario incorporar en su redacción la solución del problema; en el Propósito, </w:t>
      </w:r>
      <w:r w:rsidR="00F92237">
        <w:t xml:space="preserve">precisar si lo que busca es “transferir recursos” o “fortalecer las finanzas públicas Estatales”; en el Componente, readecuar la redacción del objetivo a la sintaxis </w:t>
      </w:r>
      <w:r w:rsidR="00F4366A">
        <w:t>recomend</w:t>
      </w:r>
      <w:r w:rsidR="00F92237">
        <w:t>ada por la MML, y en la Actividad, cambiar el objetivo por acciones que realmente ejecuta el Fondo.</w:t>
      </w:r>
      <w:r w:rsidR="00572CAB">
        <w:t xml:space="preserve"> Lo anterior, sumado a que el Supuesto establecido en el objetivo a nivel de Actividad no es adecuado,</w:t>
      </w:r>
      <w:r w:rsidR="003522D6">
        <w:t xml:space="preserve"> ocasiona que no exista una lógica vertical</w:t>
      </w:r>
      <w:r w:rsidR="00572CAB">
        <w:t xml:space="preserve"> en la MIR del Fondo</w:t>
      </w:r>
      <w:r w:rsidR="007229DB">
        <w:t>.</w:t>
      </w:r>
    </w:p>
    <w:p w14:paraId="1BC2566F" w14:textId="256399D1" w:rsidR="0047219D" w:rsidRDefault="00252EDF" w:rsidP="00252EDF">
      <w:r>
        <w:t xml:space="preserve">De manera particular, se identifica que </w:t>
      </w:r>
      <w:r w:rsidR="00E82BA1">
        <w:t xml:space="preserve">el objetivo a nivel de Fin del FAFEF, definido como </w:t>
      </w:r>
      <w:r w:rsidR="00E82BA1" w:rsidRPr="00002ECB">
        <w:rPr>
          <w:i/>
          <w:iCs/>
        </w:rPr>
        <w:t>“Contribuir a impulsar el fortalecimiento del federalismo fiscal para que las Entidades Federativas y Municipios puedan lograr y preservar el equilibrio de sus finanzas públicas</w:t>
      </w:r>
      <w:r w:rsidR="00E82BA1">
        <w:rPr>
          <w:i/>
          <w:iCs/>
        </w:rPr>
        <w:t>,</w:t>
      </w:r>
      <w:r w:rsidR="00E82BA1" w:rsidRPr="00002ECB">
        <w:rPr>
          <w:i/>
          <w:iCs/>
        </w:rPr>
        <w:t xml:space="preserve"> mediante la optimización en la aplicación de los recursos públicos federales transferidos”</w:t>
      </w:r>
      <w:r w:rsidR="00E82BA1" w:rsidRPr="006230AC">
        <w:t>,</w:t>
      </w:r>
      <w:r w:rsidR="00E82BA1">
        <w:t xml:space="preserve"> no está claramente especificado, ya que no tiene correspondencia con el objetivo establecido a nivel de Propósito de la MIR, además no hay claridad en la solución del problema que busca atender. Por su parte, aunque </w:t>
      </w:r>
      <w:r>
        <w:t>el</w:t>
      </w:r>
      <w:r w:rsidR="0047219D">
        <w:t xml:space="preserve"> Propósito del Fondo </w:t>
      </w:r>
      <w:r w:rsidR="0047219D" w:rsidRPr="00B84C84">
        <w:rPr>
          <w:i/>
          <w:iCs/>
        </w:rPr>
        <w:t>“Las entidades federativas reciben la transferencia de recursos federales para el fortalecimiento de sus finanzas públicas estatales”</w:t>
      </w:r>
      <w:r w:rsidR="0047219D">
        <w:t>, incluye un solo objetivo</w:t>
      </w:r>
      <w:r>
        <w:t>, conviene resaltar que,</w:t>
      </w:r>
      <w:r w:rsidR="0047219D">
        <w:t xml:space="preserve"> así como está planteado hace referencia a un tema de gestión, ya que da a entender que su propósito es sólo “transferir recursos” y no “fortalecer las finanzas públicas estatales”. </w:t>
      </w:r>
    </w:p>
    <w:p w14:paraId="21ACFD2C" w14:textId="5B88B0EB" w:rsidR="0047219D" w:rsidRDefault="00CA438F" w:rsidP="00822199">
      <w:r>
        <w:lastRenderedPageBreak/>
        <w:t>En cuanto a los indicadores establecidos en la MIR, la mayoría no guarda</w:t>
      </w:r>
      <w:r w:rsidR="00E82BA1">
        <w:t>n</w:t>
      </w:r>
      <w:r>
        <w:t xml:space="preserve"> relación con l</w:t>
      </w:r>
      <w:r w:rsidR="00E82BA1">
        <w:t>os</w:t>
      </w:r>
      <w:r>
        <w:t xml:space="preserve"> objetivo</w:t>
      </w:r>
      <w:r w:rsidR="00E82BA1">
        <w:t>s</w:t>
      </w:r>
      <w:r>
        <w:t xml:space="preserve"> para l</w:t>
      </w:r>
      <w:r w:rsidR="00E82BA1">
        <w:t>os</w:t>
      </w:r>
      <w:r>
        <w:t xml:space="preserve"> cual</w:t>
      </w:r>
      <w:r w:rsidR="00E82BA1">
        <w:t>es</w:t>
      </w:r>
      <w:r>
        <w:t xml:space="preserve"> fue</w:t>
      </w:r>
      <w:r w:rsidR="00E82BA1">
        <w:t>ron</w:t>
      </w:r>
      <w:r>
        <w:t xml:space="preserve"> di</w:t>
      </w:r>
      <w:r w:rsidR="007A1506">
        <w:t>seña</w:t>
      </w:r>
      <w:r>
        <w:t>do</w:t>
      </w:r>
      <w:r w:rsidR="00E82BA1">
        <w:t>s</w:t>
      </w:r>
      <w:r>
        <w:t>, el único que mide de manera indirecta el objetivo es el “Índice de Fortalecimiento Financiero”, establecido a nivel de Propósito</w:t>
      </w:r>
      <w:r w:rsidR="007A47D1">
        <w:t>.</w:t>
      </w:r>
      <w:r w:rsidR="007A1506">
        <w:t xml:space="preserve"> </w:t>
      </w:r>
      <w:r w:rsidR="00167A0D">
        <w:t>Este escenario deja ver que en la mayoría de los conjuntos objetivos-indicadores-medios de verificación no existe una lógica horizontal de la MIR 2017 del FAFEF.</w:t>
      </w:r>
      <w:r w:rsidR="007E2655">
        <w:t xml:space="preserve"> </w:t>
      </w:r>
      <w:r w:rsidR="004C002D">
        <w:t>De los seis indicadores establecidos en la MIR 2017 del FAFEF, cinco no establecen el valor de la línea base. Entre estos indicadores se encuentra uno a nivel de Fin y el resto pertenecen a los objetivos de Propósito, Componente y Actividad.</w:t>
      </w:r>
      <w:r w:rsidR="009C1698">
        <w:t xml:space="preserve"> Sin esta información, el Fondo no puede monitorear y valorar su desempeño.</w:t>
      </w:r>
    </w:p>
    <w:p w14:paraId="25F8082E" w14:textId="1D1D12C9" w:rsidR="00E82BA1" w:rsidRDefault="00E82BA1" w:rsidP="00822199">
      <w:r>
        <w:t xml:space="preserve">Además, conviene resaltar que no todos los rubros de gasto establecidos en el Artículo 47 de la LCF, tienen establecido un indicador en la MIR del Fondo, únicamente se tienen definidos indicadores para los rubros I Inversión en Infraestructura Física y II Saneamiento Financiero. </w:t>
      </w:r>
    </w:p>
    <w:p w14:paraId="6DE7CDB4" w14:textId="54C91B51" w:rsidR="00252FF1" w:rsidRDefault="00252FF1" w:rsidP="00822199">
      <w:r>
        <w:t>Las fallas que se presentan en la MIR</w:t>
      </w:r>
      <w:r w:rsidR="003573F3">
        <w:t xml:space="preserve"> 2017</w:t>
      </w:r>
      <w:r>
        <w:t xml:space="preserve"> son producto de una falta de conceptualización y diseño del Fondo</w:t>
      </w:r>
      <w:r w:rsidR="003573F3">
        <w:t>, lo cual se puede solucionar mediante la elaboración de</w:t>
      </w:r>
      <w:r w:rsidR="0047219D">
        <w:t xml:space="preserve"> un diagnóstico que establezca un problema público, el cual debiera estar relacionado con la debilidad de las finanzas públicas. Al tenerse un problema claro, sería relativamente más sencillo definir el Propósito y con ello la medida de solución, por medio del Componente y las Actividades. Las Actividades pueden ser varias, las cuales pueden corresponder al proceso que se lleva para transferir recursos y comprobar su correcta aplicación.</w:t>
      </w:r>
    </w:p>
    <w:p w14:paraId="61E1CFFD" w14:textId="411C57CC" w:rsidR="002F4D42" w:rsidRDefault="00302237" w:rsidP="00822199">
      <w:r>
        <w:t xml:space="preserve">En el ámbito federal, la SHCP no lleva a cabo una planeación estratégica del FAFEF, que le permita </w:t>
      </w:r>
      <w:r w:rsidR="00352329">
        <w:t xml:space="preserve">tener claridad del rumbo que debe seguir en el mediano y/o largo plazos, así como las metas que debe lograr para alcanzar sus objetivos. </w:t>
      </w:r>
      <w:r w:rsidR="0047219D">
        <w:t xml:space="preserve">Asimismo, no dispone de un Plan Anual de Trabajo, en donde se describan las actividades sustantivas que llevará a cabo durante el año para lograr sus objetivos. </w:t>
      </w:r>
      <w:r w:rsidR="003D281F">
        <w:t>Esta situación se explica</w:t>
      </w:r>
      <w:r w:rsidR="008E2D85">
        <w:t>,</w:t>
      </w:r>
      <w:r w:rsidR="003D281F">
        <w:t xml:space="preserve"> </w:t>
      </w:r>
      <w:r w:rsidR="008E2D85">
        <w:t>principalmente porque el Propósito del Fondo se centra en un tema de gestión</w:t>
      </w:r>
      <w:r w:rsidR="003D281F">
        <w:t>.</w:t>
      </w:r>
    </w:p>
    <w:p w14:paraId="7760FFD4" w14:textId="52F6D1C2" w:rsidR="004D5C2F" w:rsidRDefault="004D5C2F" w:rsidP="00822199">
      <w:r>
        <w:t>Tomando en consideración que la población potencial, objetivo y atendida del Fondo son las mismas (entidades federativas), no es necesario que el FAFEF disponga de una estrategia de cobertura, ya que a lo largo del tiempo ha atendido a las 32 entidades federativas</w:t>
      </w:r>
      <w:r w:rsidR="00A535D5">
        <w:t xml:space="preserve"> del país</w:t>
      </w:r>
      <w:r>
        <w:t>.</w:t>
      </w:r>
    </w:p>
    <w:p w14:paraId="61D9D472" w14:textId="59D3B68D" w:rsidR="00A51FB0" w:rsidRDefault="00A51FB0" w:rsidP="00822199">
      <w:r>
        <w:t>Existe una alineación clara y sólida entre el Propósito establecido en la MIR 2017 del FAFEF y el objetivo planteado en el Artículo 47 de la LCF, debido a que ambos objetivos buscan en común el “fortalecer las finanzas públicas estatales”, lo que, de hecho, permite concluir que el logro del Propósito del Fondo se traduce en el logro del objetivo establecido en la LCF.</w:t>
      </w:r>
    </w:p>
    <w:p w14:paraId="3E5146EB" w14:textId="301F8F85" w:rsidR="005A0F30" w:rsidRDefault="005A0F30" w:rsidP="002F4D42">
      <w:r>
        <w:t>Tomando como referencia el objetivo planteado a nivel del Fin en la MIR 2017, el FAFEF se alinea con el Objetivo 4 del PRONAFIDE 20</w:t>
      </w:r>
      <w:r w:rsidR="008E2D85">
        <w:t>20</w:t>
      </w:r>
      <w:r>
        <w:t>-20</w:t>
      </w:r>
      <w:r w:rsidR="008E2D85">
        <w:t>24</w:t>
      </w:r>
      <w:r w:rsidR="00D10975">
        <w:t>.</w:t>
      </w:r>
      <w:r>
        <w:t xml:space="preserve"> </w:t>
      </w:r>
      <w:r w:rsidR="00D10975">
        <w:t>S</w:t>
      </w:r>
      <w:r>
        <w:t xml:space="preserve">in embargo, </w:t>
      </w:r>
      <w:r w:rsidR="00D10975">
        <w:t>ninguno de los indicadores establecidos en el Programa Sectorial es</w:t>
      </w:r>
      <w:r w:rsidR="00C21B31">
        <w:t xml:space="preserve"> adecuado para valorar el Fin del Fondo, es decir, el impacto logrado</w:t>
      </w:r>
      <w:r>
        <w:t xml:space="preserve">. </w:t>
      </w:r>
    </w:p>
    <w:p w14:paraId="45D1B469" w14:textId="34B6D3C1" w:rsidR="00D10975" w:rsidRDefault="00D10975" w:rsidP="002F4D42">
      <w:r>
        <w:t xml:space="preserve">El FAFEF contribuye de manera directa a erradicar la pobreza y luchar contra la desigualdad y la injusticia del país, al alinearse con el Objetivo 17 de los ODS de la Agenda 2030, a través de la Meta 17.1 </w:t>
      </w:r>
      <w:r w:rsidRPr="00035BF4">
        <w:rPr>
          <w:i/>
          <w:iCs/>
        </w:rPr>
        <w:t>Fortalecer la movilización de recursos internos, con el fin de mejorar la capacidad nacional para recaudar ingresos fiscales y de otra índole</w:t>
      </w:r>
      <w:r>
        <w:t xml:space="preserve"> y 17.4 </w:t>
      </w:r>
      <w:r w:rsidRPr="00D10975">
        <w:rPr>
          <w:i/>
          <w:iCs/>
        </w:rPr>
        <w:t>Ayudar a los países en desarrollo a lograr la sostenibilidad de la deuda a largo plazo con políticas coordinadas orientadas a fomentar la financiación, el alivio y la reestructuración de la deuda, según proceda, y hacer frente a la deuda externa de los países pobres muy endeudados a fin de reducir el endeudamiento excesivo</w:t>
      </w:r>
      <w:r w:rsidRPr="00D10975">
        <w:t>.</w:t>
      </w:r>
    </w:p>
    <w:p w14:paraId="119732A4" w14:textId="343FE78D" w:rsidR="00CD2764" w:rsidRDefault="00CD2764" w:rsidP="00BF3DEA">
      <w:r>
        <w:t xml:space="preserve">Dentro de los procesos que hacen posible la planeación del Fondo, la generación y entrega del Componente y la Coordinación con las unidades administrativas, la DGPyP “A” cumple con diferentes funciones, </w:t>
      </w:r>
      <w:r w:rsidR="004C3A1D">
        <w:t>entre las cuales se encuentran la de participar como la Unidad Responsable del Fondo y también como la Unidad de Evaluación. Sin embargo, este esquema de participación no es adecuado, debido a que la unidad operativa del Fondo no puede ser la misma unidad responsable de la evaluación, ya que la convierte en juez y parte del proceso.</w:t>
      </w:r>
    </w:p>
    <w:p w14:paraId="6797BE86" w14:textId="64E654E6" w:rsidR="005671B5" w:rsidRDefault="00C32F41" w:rsidP="00BF3DEA">
      <w:r>
        <w:t xml:space="preserve">La comunicación entre la DGPyP “A” de la SHCP, como Unidad Responsable del Fondo, y las secretarías de Finanzas de los Estados, como instancias administradoras </w:t>
      </w:r>
      <w:r w:rsidR="00822199">
        <w:t xml:space="preserve">y ejecutoras </w:t>
      </w:r>
      <w:r>
        <w:t>del recurso, es directa, lo que permite una adecuada coordinación entre ambas partes</w:t>
      </w:r>
      <w:r w:rsidR="00090574">
        <w:t>.</w:t>
      </w:r>
      <w:r>
        <w:t xml:space="preserve"> Además, la utilización de</w:t>
      </w:r>
      <w:r w:rsidR="00393350">
        <w:t xml:space="preserve"> </w:t>
      </w:r>
      <w:r>
        <w:t>l</w:t>
      </w:r>
      <w:r w:rsidR="00393350">
        <w:t>os sistemas</w:t>
      </w:r>
      <w:r>
        <w:t xml:space="preserve"> </w:t>
      </w:r>
      <w:r w:rsidR="00393350">
        <w:t>SFU/</w:t>
      </w:r>
      <w:r>
        <w:t>S</w:t>
      </w:r>
      <w:r w:rsidR="00393350">
        <w:t>RFT</w:t>
      </w:r>
      <w:r>
        <w:t xml:space="preserve"> para darle </w:t>
      </w:r>
      <w:r>
        <w:lastRenderedPageBreak/>
        <w:t>seguimiento a los resultados del Fondo, es una herramienta que viene a fortalecer la coordinación entre la DGPyP “A” con las entidades federativas.</w:t>
      </w:r>
    </w:p>
    <w:p w14:paraId="7AB56E63" w14:textId="28A19D51" w:rsidR="005671B5" w:rsidRDefault="004F5773" w:rsidP="00CC262A">
      <w:r>
        <w:t xml:space="preserve">Tomando en consideración el Propósito, su Componente y </w:t>
      </w:r>
      <w:r w:rsidR="00393350">
        <w:t>población</w:t>
      </w:r>
      <w:r>
        <w:t xml:space="preserve"> objetivo, </w:t>
      </w:r>
      <w:r w:rsidR="005111C4">
        <w:t xml:space="preserve">el FAFEF </w:t>
      </w:r>
      <w:r>
        <w:t>se complementa</w:t>
      </w:r>
      <w:r w:rsidR="00CA1507">
        <w:t xml:space="preserve"> con do</w:t>
      </w:r>
      <w:r w:rsidR="005111C4">
        <w:t xml:space="preserve">s Fondos de Aportaciones Federales </w:t>
      </w:r>
      <w:r w:rsidR="00CA1507">
        <w:t>(</w:t>
      </w:r>
      <w:r w:rsidR="005111C4">
        <w:t>I007 FAM Infraestructura Educativa Básica e I008 FAM Infraestructura Educativa Media Superior y Superior</w:t>
      </w:r>
      <w:r w:rsidR="00CA1507">
        <w:t>) y con varios Pp federales</w:t>
      </w:r>
      <w:r w:rsidR="005111C4">
        <w:t xml:space="preserve">. </w:t>
      </w:r>
      <w:r w:rsidR="00CA1507">
        <w:t xml:space="preserve">Por </w:t>
      </w:r>
      <w:r w:rsidR="00EB347A">
        <w:t>otro lado</w:t>
      </w:r>
      <w:r w:rsidR="00CA1507">
        <w:t xml:space="preserve">, no existe </w:t>
      </w:r>
      <w:r w:rsidR="00C53A3B">
        <w:t xml:space="preserve">coincidencia con </w:t>
      </w:r>
      <w:r>
        <w:t>ningún fondo del Ramo 33 o Programas presupuestarios de las dependencias del gobierno federal</w:t>
      </w:r>
      <w:r w:rsidR="00DF225C">
        <w:t>.</w:t>
      </w:r>
    </w:p>
    <w:p w14:paraId="5B1CE525" w14:textId="23F4D43A" w:rsidR="00EB347A" w:rsidRDefault="00EB347A" w:rsidP="00CC262A">
      <w:r>
        <w:t xml:space="preserve">Además, el FAFEF genera sinergias con otros fondos de Aportación Federal, entre los cuales se encuentran el </w:t>
      </w:r>
      <w:r w:rsidR="00B95D7D">
        <w:t>Fondo de Infraestructura Social para las Entidades</w:t>
      </w:r>
      <w:r>
        <w:t xml:space="preserve"> (F</w:t>
      </w:r>
      <w:r w:rsidR="00264CC7">
        <w:t>A</w:t>
      </w:r>
      <w:r w:rsidR="00793ECF">
        <w:t>IS</w:t>
      </w:r>
      <w:r w:rsidR="00264CC7">
        <w:t xml:space="preserve"> </w:t>
      </w:r>
      <w:r w:rsidR="00793ECF">
        <w:t>E</w:t>
      </w:r>
      <w:r w:rsidR="00264CC7">
        <w:t>ntidades</w:t>
      </w:r>
      <w:r>
        <w:t>), el Fondo de Aportaciones para el Fortalecimiento de los Municipios y de las Demarcaciones Territoriales del Distrito Federal (FORTAMUN)</w:t>
      </w:r>
      <w:r w:rsidRPr="00A010AF">
        <w:t xml:space="preserve"> </w:t>
      </w:r>
      <w:r>
        <w:t>y el Fondo de Aportaciones Múltiples (FAM Infraestructura Educativa Básica y el FAM Infraestructura Educativa Media Superior y Superior), principalmente en el tema de la infraestructura física. También genera sinergias con un número importante de Pp federales y estatales.</w:t>
      </w:r>
    </w:p>
    <w:p w14:paraId="778C2EAA" w14:textId="310896A0" w:rsidR="004F5773" w:rsidRDefault="004F5773" w:rsidP="00CC262A">
      <w:r>
        <w:t>La información que genera el FAFEF para monitorear su desempeño, en general, es oportuna, confiable, pertinente y de buena calidad. Esto debido a que la información que reportan las entidades federativas en el SFU</w:t>
      </w:r>
      <w:r w:rsidR="00BD2F39">
        <w:t xml:space="preserve"> es revisada tanto por las secretarías de finanzas de los estados, como por la propia SHCP, a través de la DGPyP “A” y por la UED.</w:t>
      </w:r>
    </w:p>
    <w:p w14:paraId="67C3DA58" w14:textId="496AEF74" w:rsidR="00252FF1" w:rsidRDefault="00252FF1" w:rsidP="006655EC">
      <w:pPr>
        <w:pStyle w:val="Prrafodelista"/>
        <w:numPr>
          <w:ilvl w:val="0"/>
          <w:numId w:val="41"/>
        </w:numPr>
        <w:spacing w:after="240"/>
        <w:ind w:left="357" w:hanging="357"/>
      </w:pPr>
      <w:r w:rsidRPr="00BD2F39">
        <w:rPr>
          <w:b/>
        </w:rPr>
        <w:t>Valoración de la pertinencia del FAFEF</w:t>
      </w:r>
    </w:p>
    <w:p w14:paraId="2A83F057" w14:textId="1D81A2C4" w:rsidR="00946BAF" w:rsidRDefault="00147659" w:rsidP="006655EC">
      <w:r>
        <w:t xml:space="preserve">Para valorar la pertinencia del FAFEF es importante tomar en cuenta los siguientes </w:t>
      </w:r>
      <w:r w:rsidR="00BB0623">
        <w:t>hallazgo</w:t>
      </w:r>
      <w:r>
        <w:t xml:space="preserve">s: 1) El diseño del Fondo no parte de la identificación y definición de un problema central como lo sugiere la MML, sino a partir de lo que establece su normativa, en este caso la LCF; 2) No existe una justificación del modelo de intervención que emplea; 3) El Propósito del Fondo planteado en su MIR 2017, </w:t>
      </w:r>
      <w:r w:rsidR="000E13AB">
        <w:t>hace referencia a un tema de gestión y no a un resultado o cambio en la población objetivo</w:t>
      </w:r>
      <w:r>
        <w:t xml:space="preserve">; </w:t>
      </w:r>
      <w:r w:rsidR="005D00AD">
        <w:t>4</w:t>
      </w:r>
      <w:r>
        <w:t xml:space="preserve">) </w:t>
      </w:r>
      <w:r w:rsidR="000003DC">
        <w:t>N</w:t>
      </w:r>
      <w:r>
        <w:t>o existe una planeación estratégica y operativa</w:t>
      </w:r>
      <w:r w:rsidR="00BB0623">
        <w:t xml:space="preserve"> del Fondo</w:t>
      </w:r>
      <w:r w:rsidR="005D00AD">
        <w:t xml:space="preserve">, y </w:t>
      </w:r>
      <w:r w:rsidR="00BB0623">
        <w:t>5</w:t>
      </w:r>
      <w:r w:rsidR="005D00AD">
        <w:t xml:space="preserve">) </w:t>
      </w:r>
      <w:r w:rsidR="00BB0623">
        <w:t>La mayoría de l</w:t>
      </w:r>
      <w:r w:rsidR="005D00AD">
        <w:t xml:space="preserve">os indicadores establecidos en la MIR no </w:t>
      </w:r>
      <w:r w:rsidR="00BB0623">
        <w:t>miden el objetivo para el cual fueron definidos</w:t>
      </w:r>
      <w:r w:rsidR="005D00AD">
        <w:t>.</w:t>
      </w:r>
      <w:r w:rsidR="000003DC">
        <w:t xml:space="preserve"> </w:t>
      </w:r>
      <w:r w:rsidR="00043CAF">
        <w:t>T</w:t>
      </w:r>
      <w:r w:rsidR="005D00AD">
        <w:t xml:space="preserve">odos estos factores </w:t>
      </w:r>
      <w:r w:rsidR="00043CAF">
        <w:t xml:space="preserve">permiten </w:t>
      </w:r>
      <w:r w:rsidR="005D00AD">
        <w:t>conclu</w:t>
      </w:r>
      <w:r w:rsidR="00043CAF">
        <w:t>ir</w:t>
      </w:r>
      <w:r w:rsidR="005D00AD">
        <w:t xml:space="preserve"> que el</w:t>
      </w:r>
      <w:r w:rsidR="00946BAF">
        <w:t xml:space="preserve"> diseño del</w:t>
      </w:r>
      <w:r w:rsidR="005D00AD">
        <w:t xml:space="preserve"> FAFEF no </w:t>
      </w:r>
      <w:r w:rsidR="00946BAF">
        <w:t xml:space="preserve">es pertinente para alcanzar su Propósito. </w:t>
      </w:r>
    </w:p>
    <w:p w14:paraId="61B434AB" w14:textId="758DA0A0" w:rsidR="000E13AB" w:rsidRDefault="00BB0623" w:rsidP="00CC262A">
      <w:r>
        <w:t xml:space="preserve">Además, </w:t>
      </w:r>
      <w:r w:rsidR="00C252F8">
        <w:t>tomando en consideración que el Propósito del Fondo no tiene identificado el cambio que pretende lograr en su población objetivo, ya que su objetivo se centra en un tema de gestión, además de que la mayoría de sus indicadores no son relevantes para el seguimiento del objetivo, se concluye que el FAFEF no tiene un enfoque a resultados.</w:t>
      </w:r>
    </w:p>
    <w:p w14:paraId="286F3E3D" w14:textId="7218EA3B" w:rsidR="00EA4AE4" w:rsidRDefault="00831630" w:rsidP="005D00AD">
      <w:pPr>
        <w:spacing w:before="0" w:after="160" w:line="259" w:lineRule="auto"/>
      </w:pPr>
      <w:r>
        <w:t>Finalmente, la valoración de cada uno de los módulos incluidos en la evaluación, así como la valoración final del Fondo</w:t>
      </w:r>
      <w:r w:rsidR="00993363">
        <w:t>,</w:t>
      </w:r>
      <w:r>
        <w:t xml:space="preserve"> </w:t>
      </w:r>
      <w:r w:rsidR="00993363">
        <w:t>es la que se presenta en el siguiente cuadro, mismo que se presenta en el anexo 10 de este informe.</w:t>
      </w:r>
    </w:p>
    <w:tbl>
      <w:tblPr>
        <w:tblStyle w:val="Tablaconcuadrcula"/>
        <w:tblW w:w="5000" w:type="pct"/>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
      <w:tblGrid>
        <w:gridCol w:w="2065"/>
        <w:gridCol w:w="1191"/>
        <w:gridCol w:w="6706"/>
      </w:tblGrid>
      <w:tr w:rsidR="00993363" w:rsidRPr="00E55928" w14:paraId="0162BF17" w14:textId="77777777" w:rsidTr="00A5308F">
        <w:trPr>
          <w:trHeight w:val="403"/>
          <w:tblHeader/>
        </w:trPr>
        <w:tc>
          <w:tcPr>
            <w:tcW w:w="1036" w:type="pct"/>
            <w:shd w:val="clear" w:color="auto" w:fill="9CC2E5"/>
          </w:tcPr>
          <w:p w14:paraId="7E7D73CF" w14:textId="77777777" w:rsidR="00993363" w:rsidRPr="008C45BA" w:rsidRDefault="00993363" w:rsidP="00A72B9E">
            <w:pPr>
              <w:spacing w:before="60" w:after="60"/>
              <w:jc w:val="center"/>
              <w:rPr>
                <w:b/>
                <w:sz w:val="20"/>
              </w:rPr>
            </w:pPr>
            <w:r w:rsidRPr="008C45BA">
              <w:rPr>
                <w:b/>
                <w:sz w:val="20"/>
              </w:rPr>
              <w:t>Módulo</w:t>
            </w:r>
          </w:p>
        </w:tc>
        <w:tc>
          <w:tcPr>
            <w:tcW w:w="598" w:type="pct"/>
            <w:shd w:val="clear" w:color="auto" w:fill="9CC2E5"/>
          </w:tcPr>
          <w:p w14:paraId="2DD0CD74" w14:textId="77777777" w:rsidR="00993363" w:rsidRPr="008C45BA" w:rsidRDefault="00993363" w:rsidP="00A72B9E">
            <w:pPr>
              <w:spacing w:before="60" w:after="60"/>
              <w:jc w:val="center"/>
              <w:rPr>
                <w:b/>
                <w:sz w:val="20"/>
              </w:rPr>
            </w:pPr>
            <w:r w:rsidRPr="008C45BA">
              <w:rPr>
                <w:b/>
                <w:sz w:val="20"/>
              </w:rPr>
              <w:t>Nivel promedio</w:t>
            </w:r>
          </w:p>
        </w:tc>
        <w:tc>
          <w:tcPr>
            <w:tcW w:w="3366" w:type="pct"/>
            <w:shd w:val="clear" w:color="auto" w:fill="9CC2E5"/>
          </w:tcPr>
          <w:p w14:paraId="3E669B5B" w14:textId="77777777" w:rsidR="00993363" w:rsidRPr="008C45BA" w:rsidRDefault="00993363" w:rsidP="00A72B9E">
            <w:pPr>
              <w:spacing w:before="60" w:after="60"/>
              <w:jc w:val="center"/>
              <w:rPr>
                <w:b/>
                <w:sz w:val="20"/>
              </w:rPr>
            </w:pPr>
            <w:r w:rsidRPr="008C45BA">
              <w:rPr>
                <w:b/>
                <w:sz w:val="20"/>
              </w:rPr>
              <w:t>Justificación</w:t>
            </w:r>
          </w:p>
        </w:tc>
      </w:tr>
      <w:tr w:rsidR="00993363" w:rsidRPr="00703015" w14:paraId="160E3F97" w14:textId="77777777" w:rsidTr="005563C8">
        <w:tc>
          <w:tcPr>
            <w:tcW w:w="1036" w:type="pct"/>
            <w:shd w:val="clear" w:color="auto" w:fill="auto"/>
          </w:tcPr>
          <w:p w14:paraId="44497E57" w14:textId="77777777" w:rsidR="00993363" w:rsidRPr="005563C8" w:rsidRDefault="00993363" w:rsidP="00A72B9E">
            <w:pPr>
              <w:spacing w:before="60" w:after="60"/>
              <w:rPr>
                <w:sz w:val="20"/>
              </w:rPr>
            </w:pPr>
            <w:r w:rsidRPr="005563C8">
              <w:rPr>
                <w:sz w:val="20"/>
              </w:rPr>
              <w:t>Diseño y mecanismos de intervención</w:t>
            </w:r>
          </w:p>
        </w:tc>
        <w:tc>
          <w:tcPr>
            <w:tcW w:w="598" w:type="pct"/>
            <w:shd w:val="clear" w:color="auto" w:fill="auto"/>
          </w:tcPr>
          <w:p w14:paraId="5280B728" w14:textId="30D39982" w:rsidR="00993363" w:rsidRPr="005563C8" w:rsidRDefault="00993363" w:rsidP="00A72B9E">
            <w:pPr>
              <w:spacing w:before="60" w:after="60"/>
              <w:jc w:val="center"/>
              <w:rPr>
                <w:sz w:val="20"/>
              </w:rPr>
            </w:pPr>
            <w:r w:rsidRPr="005563C8">
              <w:rPr>
                <w:sz w:val="20"/>
              </w:rPr>
              <w:t>0.0</w:t>
            </w:r>
            <w:r w:rsidR="00C04B34" w:rsidRPr="005563C8">
              <w:rPr>
                <w:sz w:val="20"/>
              </w:rPr>
              <w:t>0</w:t>
            </w:r>
          </w:p>
        </w:tc>
        <w:tc>
          <w:tcPr>
            <w:tcW w:w="3366" w:type="pct"/>
          </w:tcPr>
          <w:p w14:paraId="2EFF5FE2" w14:textId="63283C22" w:rsidR="00993363" w:rsidRPr="00C324F8" w:rsidRDefault="00AE0788" w:rsidP="00A72B9E">
            <w:pPr>
              <w:spacing w:before="60" w:after="60"/>
              <w:rPr>
                <w:sz w:val="20"/>
              </w:rPr>
            </w:pPr>
            <w:bookmarkStart w:id="65" w:name="_Hlk61529008"/>
            <w:r w:rsidRPr="00AE0788">
              <w:rPr>
                <w:sz w:val="20"/>
              </w:rPr>
              <w:t>El FAFEF</w:t>
            </w:r>
            <w:r>
              <w:rPr>
                <w:sz w:val="20"/>
              </w:rPr>
              <w:t xml:space="preserve"> no cuenta con un documento en donde se identifique y cuantifique el problema o la necesidad que busca resolver o atender, esto debido a que el Fondo surge de una iniciativa de Ley por parte del Poder Legislativo</w:t>
            </w:r>
            <w:r w:rsidR="00C324F8">
              <w:rPr>
                <w:sz w:val="20"/>
              </w:rPr>
              <w:t xml:space="preserve">, por lo que su origen es distinto a otros </w:t>
            </w:r>
            <w:proofErr w:type="spellStart"/>
            <w:r w:rsidR="00C324F8">
              <w:rPr>
                <w:sz w:val="20"/>
              </w:rPr>
              <w:t>Pp</w:t>
            </w:r>
            <w:proofErr w:type="spellEnd"/>
            <w:r w:rsidR="00C324F8">
              <w:rPr>
                <w:sz w:val="20"/>
              </w:rPr>
              <w:t xml:space="preserve"> de la APF</w:t>
            </w:r>
            <w:r>
              <w:rPr>
                <w:sz w:val="20"/>
              </w:rPr>
              <w:t xml:space="preserve">. En </w:t>
            </w:r>
            <w:proofErr w:type="gramStart"/>
            <w:r>
              <w:rPr>
                <w:sz w:val="20"/>
              </w:rPr>
              <w:t>consecuencia</w:t>
            </w:r>
            <w:proofErr w:type="gramEnd"/>
            <w:r>
              <w:rPr>
                <w:sz w:val="20"/>
              </w:rPr>
              <w:t xml:space="preserve"> con lo anterior, el Fondo </w:t>
            </w:r>
            <w:r w:rsidR="00C324F8">
              <w:rPr>
                <w:sz w:val="20"/>
              </w:rPr>
              <w:t>n</w:t>
            </w:r>
            <w:r>
              <w:rPr>
                <w:sz w:val="20"/>
              </w:rPr>
              <w:t xml:space="preserve">o dispone de un diagnóstico </w:t>
            </w:r>
            <w:r w:rsidR="00C324F8">
              <w:rPr>
                <w:sz w:val="20"/>
              </w:rPr>
              <w:t xml:space="preserve">o de un esquema de árbol de problemas en donde se identifique el problema central que busca resolver. </w:t>
            </w:r>
            <w:r w:rsidR="003D698E" w:rsidRPr="00C324F8">
              <w:rPr>
                <w:sz w:val="20"/>
              </w:rPr>
              <w:t>Cabe seña</w:t>
            </w:r>
            <w:r w:rsidR="003F0B29">
              <w:rPr>
                <w:sz w:val="20"/>
              </w:rPr>
              <w:t>la</w:t>
            </w:r>
            <w:r w:rsidR="003D698E" w:rsidRPr="00C324F8">
              <w:rPr>
                <w:sz w:val="20"/>
              </w:rPr>
              <w:t xml:space="preserve">r que los documentos normativos (LCF) y </w:t>
            </w:r>
            <w:r w:rsidR="00C324F8" w:rsidRPr="00C324F8">
              <w:rPr>
                <w:sz w:val="20"/>
              </w:rPr>
              <w:t>operativos (</w:t>
            </w:r>
            <w:r w:rsidR="003D698E" w:rsidRPr="00C324F8">
              <w:rPr>
                <w:sz w:val="20"/>
              </w:rPr>
              <w:t>MIR</w:t>
            </w:r>
            <w:r w:rsidR="00C324F8" w:rsidRPr="00C324F8">
              <w:rPr>
                <w:sz w:val="20"/>
              </w:rPr>
              <w:t>)</w:t>
            </w:r>
            <w:r w:rsidR="003D698E" w:rsidRPr="00C324F8">
              <w:rPr>
                <w:sz w:val="20"/>
              </w:rPr>
              <w:t xml:space="preserve"> no cuentan con elementos suficientes para </w:t>
            </w:r>
            <w:r w:rsidR="00C324F8" w:rsidRPr="00C324F8">
              <w:rPr>
                <w:sz w:val="20"/>
              </w:rPr>
              <w:t xml:space="preserve">identificar y </w:t>
            </w:r>
            <w:r w:rsidR="003D698E" w:rsidRPr="00C324F8">
              <w:rPr>
                <w:sz w:val="20"/>
              </w:rPr>
              <w:t>documentar el problema o necesidad que busca atender</w:t>
            </w:r>
            <w:r w:rsidR="00C324F8" w:rsidRPr="00C324F8">
              <w:rPr>
                <w:sz w:val="20"/>
              </w:rPr>
              <w:t xml:space="preserve"> el FAFEF</w:t>
            </w:r>
            <w:r w:rsidR="00632F22" w:rsidRPr="00C324F8">
              <w:rPr>
                <w:sz w:val="20"/>
              </w:rPr>
              <w:t>.</w:t>
            </w:r>
            <w:bookmarkEnd w:id="65"/>
          </w:p>
        </w:tc>
      </w:tr>
      <w:tr w:rsidR="00993363" w:rsidRPr="00703015" w14:paraId="653D8D54" w14:textId="77777777" w:rsidTr="00C33F7B">
        <w:tc>
          <w:tcPr>
            <w:tcW w:w="1036" w:type="pct"/>
          </w:tcPr>
          <w:p w14:paraId="3BAA3934" w14:textId="77777777" w:rsidR="00993363" w:rsidRPr="008C45BA" w:rsidRDefault="00993363" w:rsidP="00A72B9E">
            <w:pPr>
              <w:spacing w:before="60" w:after="60"/>
              <w:rPr>
                <w:sz w:val="20"/>
              </w:rPr>
            </w:pPr>
            <w:r w:rsidRPr="008C45BA">
              <w:rPr>
                <w:sz w:val="20"/>
              </w:rPr>
              <w:t>MIR</w:t>
            </w:r>
          </w:p>
        </w:tc>
        <w:tc>
          <w:tcPr>
            <w:tcW w:w="598" w:type="pct"/>
          </w:tcPr>
          <w:p w14:paraId="0C616652" w14:textId="0C85EEF9" w:rsidR="00993363" w:rsidRPr="008C45BA" w:rsidRDefault="00660714" w:rsidP="00A72B9E">
            <w:pPr>
              <w:spacing w:before="60" w:after="60"/>
              <w:jc w:val="center"/>
              <w:rPr>
                <w:sz w:val="20"/>
              </w:rPr>
            </w:pPr>
            <w:r w:rsidRPr="008C45BA">
              <w:rPr>
                <w:sz w:val="20"/>
              </w:rPr>
              <w:t>0</w:t>
            </w:r>
            <w:r w:rsidR="00993363" w:rsidRPr="008C45BA">
              <w:rPr>
                <w:sz w:val="20"/>
              </w:rPr>
              <w:t>.</w:t>
            </w:r>
            <w:r w:rsidR="00C04B34" w:rsidRPr="008C45BA">
              <w:rPr>
                <w:sz w:val="20"/>
              </w:rPr>
              <w:t>6</w:t>
            </w:r>
            <w:r w:rsidR="005D1A6C" w:rsidRPr="008C45BA">
              <w:rPr>
                <w:sz w:val="20"/>
              </w:rPr>
              <w:t>0</w:t>
            </w:r>
          </w:p>
        </w:tc>
        <w:tc>
          <w:tcPr>
            <w:tcW w:w="3366" w:type="pct"/>
          </w:tcPr>
          <w:p w14:paraId="0F9F16E2" w14:textId="3F1CC8F4" w:rsidR="00993363" w:rsidRPr="002F5FB5" w:rsidRDefault="00E77E3C" w:rsidP="008C45BA">
            <w:pPr>
              <w:spacing w:before="60" w:after="60"/>
              <w:rPr>
                <w:sz w:val="20"/>
                <w:szCs w:val="20"/>
                <w:highlight w:val="yellow"/>
              </w:rPr>
            </w:pPr>
            <w:bookmarkStart w:id="66" w:name="_Hlk61529026"/>
            <w:r>
              <w:rPr>
                <w:sz w:val="20"/>
                <w:szCs w:val="20"/>
              </w:rPr>
              <w:t>Entre las fortalezas que presenta la MIR del FAFEF se encuentran que el Componente esta</w:t>
            </w:r>
            <w:r w:rsidR="00D732A4">
              <w:rPr>
                <w:sz w:val="20"/>
                <w:szCs w:val="20"/>
              </w:rPr>
              <w:t>b</w:t>
            </w:r>
            <w:r>
              <w:rPr>
                <w:sz w:val="20"/>
                <w:szCs w:val="20"/>
              </w:rPr>
              <w:t xml:space="preserve">lecido en la MIR </w:t>
            </w:r>
            <w:r w:rsidR="008C45BA">
              <w:rPr>
                <w:sz w:val="20"/>
                <w:szCs w:val="20"/>
              </w:rPr>
              <w:t xml:space="preserve">2017, es el entregable que produce el Fondo, además del necesario para genera el Propósito, además de que el objetivo a nivel de Propósito incluye un solo objetivo, por lo cual se considera que es único. Sin </w:t>
            </w:r>
            <w:r w:rsidR="008C45BA">
              <w:rPr>
                <w:sz w:val="20"/>
                <w:szCs w:val="20"/>
              </w:rPr>
              <w:lastRenderedPageBreak/>
              <w:t xml:space="preserve">embargo, también presenta algunas áreas de mejora, </w:t>
            </w:r>
            <w:r w:rsidR="00993363" w:rsidRPr="008C45BA">
              <w:rPr>
                <w:sz w:val="20"/>
                <w:szCs w:val="20"/>
              </w:rPr>
              <w:t>entre las cuales se encuentran: 1) es necesario incluir en el Fin del Fondo la solución del problema, 2) precisar en el Propósito si lo que busca es transferir recursos o fortalecer las finanzas públicas de los estados, 3) readecuar la redacción del Componente con base en la sintaxis recomendada por la MML, 4) Identificar con claridad las acciones que realiza el Fondo para generar el Componente</w:t>
            </w:r>
            <w:r w:rsidR="001D3CA0">
              <w:rPr>
                <w:sz w:val="20"/>
                <w:szCs w:val="20"/>
              </w:rPr>
              <w:t xml:space="preserve">, 5) Incluir indicadores que guarden una relación directa con el objetivo que pretenden medir, es decir, que sean pertinentes y 6) </w:t>
            </w:r>
            <w:r w:rsidR="003E4C6D">
              <w:rPr>
                <w:sz w:val="20"/>
                <w:szCs w:val="20"/>
              </w:rPr>
              <w:t>De resultar pertinente, i</w:t>
            </w:r>
            <w:r w:rsidR="001D3CA0">
              <w:rPr>
                <w:sz w:val="20"/>
                <w:szCs w:val="20"/>
              </w:rPr>
              <w:t xml:space="preserve">ntegrar </w:t>
            </w:r>
            <w:r w:rsidR="003E4C6D">
              <w:rPr>
                <w:sz w:val="20"/>
                <w:szCs w:val="20"/>
              </w:rPr>
              <w:t>los valores de línea base en la fichas de los indicadores</w:t>
            </w:r>
            <w:r w:rsidR="00993363" w:rsidRPr="008C45BA">
              <w:rPr>
                <w:sz w:val="20"/>
                <w:szCs w:val="20"/>
              </w:rPr>
              <w:t>.</w:t>
            </w:r>
            <w:bookmarkEnd w:id="66"/>
          </w:p>
        </w:tc>
      </w:tr>
      <w:tr w:rsidR="00993363" w:rsidRPr="00703015" w14:paraId="6201D574" w14:textId="77777777" w:rsidTr="00C33F7B">
        <w:tc>
          <w:tcPr>
            <w:tcW w:w="1036" w:type="pct"/>
          </w:tcPr>
          <w:p w14:paraId="0563B652" w14:textId="77777777" w:rsidR="00993363" w:rsidRPr="007E2DDD" w:rsidRDefault="00993363" w:rsidP="00A72B9E">
            <w:pPr>
              <w:spacing w:before="60" w:after="60"/>
              <w:rPr>
                <w:sz w:val="20"/>
              </w:rPr>
            </w:pPr>
            <w:r w:rsidRPr="007E2DDD">
              <w:rPr>
                <w:sz w:val="20"/>
              </w:rPr>
              <w:lastRenderedPageBreak/>
              <w:t>Consistencia entre los elementos del diseño</w:t>
            </w:r>
          </w:p>
        </w:tc>
        <w:tc>
          <w:tcPr>
            <w:tcW w:w="598" w:type="pct"/>
          </w:tcPr>
          <w:p w14:paraId="5D56235B" w14:textId="4B8B0F37" w:rsidR="00993363" w:rsidRPr="007E2DDD" w:rsidRDefault="00A015E4" w:rsidP="00A72B9E">
            <w:pPr>
              <w:spacing w:before="60" w:after="60"/>
              <w:jc w:val="center"/>
              <w:rPr>
                <w:sz w:val="20"/>
              </w:rPr>
            </w:pPr>
            <w:r w:rsidRPr="007E2DDD">
              <w:rPr>
                <w:sz w:val="20"/>
              </w:rPr>
              <w:t>0.0</w:t>
            </w:r>
            <w:r w:rsidR="00C04B34" w:rsidRPr="007E2DDD">
              <w:rPr>
                <w:sz w:val="20"/>
              </w:rPr>
              <w:t>0</w:t>
            </w:r>
          </w:p>
        </w:tc>
        <w:tc>
          <w:tcPr>
            <w:tcW w:w="3366" w:type="pct"/>
          </w:tcPr>
          <w:p w14:paraId="4C974368" w14:textId="7FF26237" w:rsidR="00993363" w:rsidRPr="007E2DDD" w:rsidRDefault="00B61E48" w:rsidP="007E2DDD">
            <w:pPr>
              <w:spacing w:before="60" w:after="60"/>
              <w:rPr>
                <w:sz w:val="20"/>
              </w:rPr>
            </w:pPr>
            <w:bookmarkStart w:id="67" w:name="_Hlk61528939"/>
            <w:r w:rsidRPr="007E2DDD">
              <w:rPr>
                <w:sz w:val="20"/>
              </w:rPr>
              <w:t xml:space="preserve">No se identificó </w:t>
            </w:r>
            <w:r w:rsidR="003E4C6D" w:rsidRPr="007E2DDD">
              <w:rPr>
                <w:sz w:val="20"/>
              </w:rPr>
              <w:t>en ningún</w:t>
            </w:r>
            <w:r w:rsidRPr="007E2DDD">
              <w:rPr>
                <w:sz w:val="20"/>
              </w:rPr>
              <w:t xml:space="preserve"> documento oficial de planeación o programación,</w:t>
            </w:r>
            <w:r w:rsidR="003E4C6D" w:rsidRPr="007E2DDD">
              <w:rPr>
                <w:sz w:val="20"/>
              </w:rPr>
              <w:t xml:space="preserve"> </w:t>
            </w:r>
            <w:r w:rsidRPr="007E2DDD">
              <w:rPr>
                <w:sz w:val="20"/>
              </w:rPr>
              <w:t>sistema o herramienta de planeación</w:t>
            </w:r>
            <w:r w:rsidR="003E4C6D" w:rsidRPr="007E2DDD">
              <w:rPr>
                <w:sz w:val="20"/>
              </w:rPr>
              <w:t>, como es el caso de la MIR,</w:t>
            </w:r>
            <w:r w:rsidRPr="007E2DDD">
              <w:rPr>
                <w:sz w:val="20"/>
              </w:rPr>
              <w:t xml:space="preserve"> elementos que integren un Plan Estratégico</w:t>
            </w:r>
            <w:r w:rsidR="003E4C6D" w:rsidRPr="007E2DDD">
              <w:rPr>
                <w:sz w:val="20"/>
              </w:rPr>
              <w:t xml:space="preserve"> del Fondo</w:t>
            </w:r>
            <w:r w:rsidRPr="007E2DDD">
              <w:rPr>
                <w:sz w:val="20"/>
              </w:rPr>
              <w:t xml:space="preserve">. </w:t>
            </w:r>
            <w:r w:rsidR="007E2DDD" w:rsidRPr="007E2DDD">
              <w:rPr>
                <w:sz w:val="20"/>
              </w:rPr>
              <w:t xml:space="preserve">Lo </w:t>
            </w:r>
            <w:r w:rsidR="007E2DDD" w:rsidRPr="007E2DDD">
              <w:rPr>
                <w:sz w:val="20"/>
              </w:rPr>
              <w:t xml:space="preserve">anterior </w:t>
            </w:r>
            <w:r w:rsidR="007E2DDD" w:rsidRPr="007E2DDD">
              <w:rPr>
                <w:sz w:val="20"/>
              </w:rPr>
              <w:t>se explica, principalmente porque centra su Propósito en un tema de gestión (transferir recursos).</w:t>
            </w:r>
            <w:r w:rsidR="007E2DDD" w:rsidRPr="007E2DDD">
              <w:rPr>
                <w:sz w:val="20"/>
              </w:rPr>
              <w:t xml:space="preserve"> </w:t>
            </w:r>
            <w:r w:rsidR="003E4C6D" w:rsidRPr="007E2DDD">
              <w:rPr>
                <w:sz w:val="20"/>
              </w:rPr>
              <w:t xml:space="preserve">Tampoco se identificó </w:t>
            </w:r>
            <w:r w:rsidRPr="007E2DDD">
              <w:rPr>
                <w:sz w:val="20"/>
              </w:rPr>
              <w:t xml:space="preserve">un </w:t>
            </w:r>
            <w:r w:rsidR="003E4C6D" w:rsidRPr="007E2DDD">
              <w:rPr>
                <w:sz w:val="20"/>
              </w:rPr>
              <w:t xml:space="preserve">documento oficial que haga referencia a un </w:t>
            </w:r>
            <w:r w:rsidRPr="007E2DDD">
              <w:rPr>
                <w:sz w:val="20"/>
              </w:rPr>
              <w:t xml:space="preserve">Plan Anual de Trabajo, </w:t>
            </w:r>
            <w:r w:rsidR="007E2DDD" w:rsidRPr="007E2DDD">
              <w:rPr>
                <w:sz w:val="20"/>
              </w:rPr>
              <w:t>en donde se describan las actividades sustantiva</w:t>
            </w:r>
            <w:r w:rsidR="00D732A4">
              <w:rPr>
                <w:sz w:val="20"/>
              </w:rPr>
              <w:t>s</w:t>
            </w:r>
            <w:r w:rsidR="007E2DDD" w:rsidRPr="007E2DDD">
              <w:rPr>
                <w:sz w:val="20"/>
              </w:rPr>
              <w:t xml:space="preserve"> que llevará a cabo durante el año para lograr sus objetivos, </w:t>
            </w:r>
            <w:r w:rsidR="005064D3">
              <w:rPr>
                <w:sz w:val="20"/>
              </w:rPr>
              <w:t>la única tarea que está documentada es la</w:t>
            </w:r>
            <w:r w:rsidR="007E2DDD" w:rsidRPr="007E2DDD">
              <w:rPr>
                <w:sz w:val="20"/>
              </w:rPr>
              <w:t xml:space="preserve"> </w:t>
            </w:r>
            <w:r w:rsidR="006D3A0E" w:rsidRPr="007E2DDD">
              <w:rPr>
                <w:sz w:val="20"/>
              </w:rPr>
              <w:t>publica</w:t>
            </w:r>
            <w:r w:rsidR="005064D3">
              <w:rPr>
                <w:sz w:val="20"/>
              </w:rPr>
              <w:t>ción</w:t>
            </w:r>
            <w:r w:rsidR="006D3A0E" w:rsidRPr="007E2DDD">
              <w:rPr>
                <w:sz w:val="20"/>
              </w:rPr>
              <w:t xml:space="preserve"> </w:t>
            </w:r>
            <w:r w:rsidR="005064D3">
              <w:rPr>
                <w:sz w:val="20"/>
              </w:rPr>
              <w:t>d</w:t>
            </w:r>
            <w:r w:rsidR="007E2DDD" w:rsidRPr="007E2DDD">
              <w:rPr>
                <w:sz w:val="20"/>
              </w:rPr>
              <w:t xml:space="preserve">el calendario de transferencias de recursos </w:t>
            </w:r>
            <w:r w:rsidR="005064D3">
              <w:rPr>
                <w:sz w:val="20"/>
              </w:rPr>
              <w:t>hacia</w:t>
            </w:r>
            <w:r w:rsidR="007E2DDD" w:rsidRPr="007E2DDD">
              <w:rPr>
                <w:sz w:val="20"/>
              </w:rPr>
              <w:t xml:space="preserve"> las entidades federativas. </w:t>
            </w:r>
            <w:r w:rsidR="006D3A0E" w:rsidRPr="007E2DDD">
              <w:rPr>
                <w:sz w:val="20"/>
              </w:rPr>
              <w:t xml:space="preserve">Por otra parte, tampoco se </w:t>
            </w:r>
            <w:r w:rsidR="00D732A4">
              <w:rPr>
                <w:sz w:val="20"/>
              </w:rPr>
              <w:t>ubi</w:t>
            </w:r>
            <w:r w:rsidR="006D3A0E" w:rsidRPr="007E2DDD">
              <w:rPr>
                <w:sz w:val="20"/>
              </w:rPr>
              <w:t xml:space="preserve">có en algún instrumento oficial o en la MIR </w:t>
            </w:r>
            <w:r w:rsidR="00D732A4">
              <w:rPr>
                <w:sz w:val="20"/>
              </w:rPr>
              <w:t>una</w:t>
            </w:r>
            <w:r w:rsidR="006D3A0E" w:rsidRPr="007E2DDD">
              <w:rPr>
                <w:sz w:val="20"/>
              </w:rPr>
              <w:t xml:space="preserve"> estrategia de cobertura del Fondo</w:t>
            </w:r>
            <w:r w:rsidR="0088712D" w:rsidRPr="007E2DDD">
              <w:rPr>
                <w:sz w:val="20"/>
              </w:rPr>
              <w:t>.</w:t>
            </w:r>
            <w:bookmarkEnd w:id="67"/>
          </w:p>
        </w:tc>
      </w:tr>
      <w:tr w:rsidR="00993363" w:rsidRPr="00703015" w14:paraId="067AE271" w14:textId="77777777" w:rsidTr="00C33F7B">
        <w:tc>
          <w:tcPr>
            <w:tcW w:w="1036" w:type="pct"/>
          </w:tcPr>
          <w:p w14:paraId="7B66B9D3" w14:textId="77777777" w:rsidR="00993363" w:rsidRPr="007979FD" w:rsidRDefault="00993363" w:rsidP="00A72B9E">
            <w:pPr>
              <w:spacing w:before="60" w:after="60"/>
              <w:rPr>
                <w:sz w:val="20"/>
              </w:rPr>
            </w:pPr>
            <w:r w:rsidRPr="007979FD">
              <w:rPr>
                <w:sz w:val="20"/>
              </w:rPr>
              <w:t>Alineación del Fondo al PND y ODS</w:t>
            </w:r>
          </w:p>
        </w:tc>
        <w:tc>
          <w:tcPr>
            <w:tcW w:w="598" w:type="pct"/>
          </w:tcPr>
          <w:p w14:paraId="2EF3C911" w14:textId="20480678" w:rsidR="00993363" w:rsidRPr="007979FD" w:rsidRDefault="00993363" w:rsidP="00A72B9E">
            <w:pPr>
              <w:spacing w:before="60" w:after="60"/>
              <w:jc w:val="center"/>
              <w:rPr>
                <w:sz w:val="20"/>
              </w:rPr>
            </w:pPr>
            <w:r w:rsidRPr="007979FD">
              <w:rPr>
                <w:sz w:val="20"/>
              </w:rPr>
              <w:t>0.</w:t>
            </w:r>
            <w:r w:rsidR="00660714" w:rsidRPr="007979FD">
              <w:rPr>
                <w:sz w:val="20"/>
              </w:rPr>
              <w:t>5</w:t>
            </w:r>
            <w:r w:rsidR="00C04B34" w:rsidRPr="007979FD">
              <w:rPr>
                <w:sz w:val="20"/>
              </w:rPr>
              <w:t>0</w:t>
            </w:r>
          </w:p>
        </w:tc>
        <w:tc>
          <w:tcPr>
            <w:tcW w:w="3366" w:type="pct"/>
          </w:tcPr>
          <w:p w14:paraId="59755CED" w14:textId="34B5267F" w:rsidR="00993363" w:rsidRPr="007979FD" w:rsidRDefault="0085776D" w:rsidP="00695AC8">
            <w:pPr>
              <w:spacing w:before="60" w:after="60"/>
              <w:rPr>
                <w:sz w:val="20"/>
                <w:szCs w:val="20"/>
              </w:rPr>
            </w:pPr>
            <w:r w:rsidRPr="007979FD">
              <w:rPr>
                <w:sz w:val="20"/>
                <w:szCs w:val="20"/>
              </w:rPr>
              <w:t>El Propósito del FAFEF se vincula con el Objetivo 17 de la Agenda 2030, definido como “</w:t>
            </w:r>
            <w:r w:rsidRPr="007979FD">
              <w:rPr>
                <w:sz w:val="20"/>
                <w:szCs w:val="20"/>
              </w:rPr>
              <w:t>Fortalecer los medios de implementación y revitalizar la alianza mundial para el Desarrollo Sostenible</w:t>
            </w:r>
            <w:r w:rsidRPr="007979FD">
              <w:rPr>
                <w:sz w:val="20"/>
                <w:szCs w:val="20"/>
              </w:rPr>
              <w:t>”, con lo cual contribuye a erradicar la pobreza y luchar contra la desigualdad y la injusticia</w:t>
            </w:r>
            <w:r w:rsidRPr="007979FD">
              <w:rPr>
                <w:sz w:val="20"/>
                <w:szCs w:val="20"/>
              </w:rPr>
              <w:t>.</w:t>
            </w:r>
            <w:r w:rsidRPr="007979FD">
              <w:rPr>
                <w:sz w:val="20"/>
                <w:szCs w:val="20"/>
              </w:rPr>
              <w:t xml:space="preserve"> </w:t>
            </w:r>
            <w:r w:rsidR="00695AC8" w:rsidRPr="007979FD">
              <w:rPr>
                <w:sz w:val="20"/>
                <w:szCs w:val="20"/>
              </w:rPr>
              <w:t xml:space="preserve">Con relación a la planeación nacional se identificó que el Fondo </w:t>
            </w:r>
            <w:r w:rsidR="00993363" w:rsidRPr="007979FD">
              <w:rPr>
                <w:sz w:val="20"/>
                <w:szCs w:val="20"/>
              </w:rPr>
              <w:t>no tiene documentada la forma en cómo contribuye al logro del objetivo del Plan Sectorial al cual se vincula</w:t>
            </w:r>
            <w:r w:rsidR="00695AC8" w:rsidRPr="007979FD">
              <w:rPr>
                <w:sz w:val="20"/>
                <w:szCs w:val="20"/>
              </w:rPr>
              <w:t>, es decir, al Objetivo 4 del PRONAFIDE 2013-2018 y 2020-2024</w:t>
            </w:r>
            <w:r w:rsidR="00993363" w:rsidRPr="007979FD">
              <w:rPr>
                <w:sz w:val="20"/>
                <w:szCs w:val="20"/>
              </w:rPr>
              <w:t>.</w:t>
            </w:r>
          </w:p>
        </w:tc>
      </w:tr>
      <w:tr w:rsidR="00993363" w:rsidRPr="00703015" w14:paraId="7F45D54B" w14:textId="77777777" w:rsidTr="00C33F7B">
        <w:trPr>
          <w:trHeight w:val="602"/>
        </w:trPr>
        <w:tc>
          <w:tcPr>
            <w:tcW w:w="1036" w:type="pct"/>
          </w:tcPr>
          <w:p w14:paraId="334DC392" w14:textId="77777777" w:rsidR="00993363" w:rsidRPr="00F21B94" w:rsidRDefault="00993363" w:rsidP="00A72B9E">
            <w:pPr>
              <w:spacing w:before="60" w:after="60"/>
              <w:rPr>
                <w:sz w:val="20"/>
              </w:rPr>
            </w:pPr>
            <w:r w:rsidRPr="00F21B94">
              <w:rPr>
                <w:sz w:val="20"/>
              </w:rPr>
              <w:t>Mecanismos de coordinación</w:t>
            </w:r>
          </w:p>
        </w:tc>
        <w:tc>
          <w:tcPr>
            <w:tcW w:w="598" w:type="pct"/>
          </w:tcPr>
          <w:p w14:paraId="49548C8F" w14:textId="2C9BAB35" w:rsidR="00993363" w:rsidRPr="00F21B94" w:rsidRDefault="00660714" w:rsidP="00A72B9E">
            <w:pPr>
              <w:spacing w:before="60" w:after="60"/>
              <w:jc w:val="center"/>
              <w:rPr>
                <w:sz w:val="20"/>
              </w:rPr>
            </w:pPr>
            <w:r w:rsidRPr="00F21B94">
              <w:rPr>
                <w:sz w:val="20"/>
              </w:rPr>
              <w:t>0</w:t>
            </w:r>
            <w:r w:rsidR="00993363" w:rsidRPr="00F21B94">
              <w:rPr>
                <w:sz w:val="20"/>
              </w:rPr>
              <w:t>.</w:t>
            </w:r>
            <w:r w:rsidR="005D1A6C" w:rsidRPr="00F21B94">
              <w:rPr>
                <w:sz w:val="20"/>
              </w:rPr>
              <w:t>00</w:t>
            </w:r>
          </w:p>
        </w:tc>
        <w:tc>
          <w:tcPr>
            <w:tcW w:w="3366" w:type="pct"/>
          </w:tcPr>
          <w:p w14:paraId="4BA11F98" w14:textId="653FAF52" w:rsidR="00993363" w:rsidRPr="00F21B94" w:rsidRDefault="00F21B94" w:rsidP="00A72B9E">
            <w:pPr>
              <w:spacing w:before="60" w:after="60"/>
              <w:rPr>
                <w:sz w:val="20"/>
              </w:rPr>
            </w:pPr>
            <w:bookmarkStart w:id="68" w:name="_Hlk61529490"/>
            <w:r w:rsidRPr="00F21B94">
              <w:rPr>
                <w:sz w:val="20"/>
              </w:rPr>
              <w:t xml:space="preserve">Con relación a los </w:t>
            </w:r>
            <w:r>
              <w:rPr>
                <w:sz w:val="20"/>
              </w:rPr>
              <w:t>mecanismos para la rendición de cuentas y la transparencia dirigidas a la población atendida, se verificó que</w:t>
            </w:r>
            <w:r w:rsidR="003707F1">
              <w:rPr>
                <w:sz w:val="20"/>
              </w:rPr>
              <w:t>,</w:t>
            </w:r>
            <w:r>
              <w:rPr>
                <w:sz w:val="20"/>
              </w:rPr>
              <w:t xml:space="preserve"> como parte de los documentos normativos, la LCF no está disponible en la página de internet de las SHCP. </w:t>
            </w:r>
            <w:r w:rsidRPr="00F21B94">
              <w:rPr>
                <w:sz w:val="20"/>
              </w:rPr>
              <w:t xml:space="preserve">Respecto de los resultados principales del Fondo, también se observó que no están disponibles a menos de tres clics de </w:t>
            </w:r>
            <w:r>
              <w:rPr>
                <w:sz w:val="20"/>
              </w:rPr>
              <w:t>la</w:t>
            </w:r>
            <w:r w:rsidRPr="00F21B94">
              <w:rPr>
                <w:sz w:val="20"/>
              </w:rPr>
              <w:t xml:space="preserve"> página principal</w:t>
            </w:r>
            <w:r>
              <w:rPr>
                <w:sz w:val="20"/>
              </w:rPr>
              <w:t xml:space="preserve"> de la SHCP</w:t>
            </w:r>
            <w:r w:rsidRPr="00F21B94">
              <w:rPr>
                <w:sz w:val="20"/>
              </w:rPr>
              <w:t>.</w:t>
            </w:r>
            <w:r>
              <w:rPr>
                <w:sz w:val="20"/>
              </w:rPr>
              <w:t xml:space="preserve"> </w:t>
            </w:r>
            <w:r w:rsidRPr="00F21B94">
              <w:rPr>
                <w:sz w:val="20"/>
              </w:rPr>
              <w:t>Tampoco se identificó en la página de la SHCP, una sección específica para el Fondo o los fondos que coordina la Secretaría, en donde se incluya un número telefónico y/o correo electrónico, a través de los cuales las entidades federativas puedan solicitar información referente al Fondo.</w:t>
            </w:r>
            <w:bookmarkEnd w:id="68"/>
          </w:p>
        </w:tc>
      </w:tr>
      <w:tr w:rsidR="00993363" w:rsidRPr="00703015" w14:paraId="6D063624" w14:textId="77777777" w:rsidTr="00C33F7B">
        <w:tc>
          <w:tcPr>
            <w:tcW w:w="1036" w:type="pct"/>
          </w:tcPr>
          <w:p w14:paraId="35149E99" w14:textId="77777777" w:rsidR="00993363" w:rsidRPr="00F21B94" w:rsidRDefault="00993363" w:rsidP="00A72B9E">
            <w:pPr>
              <w:spacing w:before="60" w:after="60"/>
              <w:rPr>
                <w:sz w:val="20"/>
              </w:rPr>
            </w:pPr>
            <w:r w:rsidRPr="00F21B94">
              <w:rPr>
                <w:sz w:val="20"/>
              </w:rPr>
              <w:t>Complementariedades y coincidencias</w:t>
            </w:r>
          </w:p>
        </w:tc>
        <w:tc>
          <w:tcPr>
            <w:tcW w:w="598" w:type="pct"/>
          </w:tcPr>
          <w:p w14:paraId="73153343" w14:textId="77777777" w:rsidR="00993363" w:rsidRPr="00F21B94" w:rsidRDefault="00993363" w:rsidP="00A72B9E">
            <w:pPr>
              <w:spacing w:before="60" w:after="60"/>
              <w:jc w:val="center"/>
              <w:rPr>
                <w:sz w:val="20"/>
              </w:rPr>
            </w:pPr>
            <w:r w:rsidRPr="00F21B94">
              <w:rPr>
                <w:sz w:val="20"/>
              </w:rPr>
              <w:t>No procede valoración</w:t>
            </w:r>
          </w:p>
        </w:tc>
        <w:tc>
          <w:tcPr>
            <w:tcW w:w="3366" w:type="pct"/>
          </w:tcPr>
          <w:p w14:paraId="0F5C8FD2" w14:textId="6AEF0BCB" w:rsidR="00993363" w:rsidRPr="002F5FB5" w:rsidRDefault="003707F1" w:rsidP="00A72B9E">
            <w:pPr>
              <w:spacing w:before="60" w:after="60"/>
              <w:rPr>
                <w:sz w:val="20"/>
                <w:highlight w:val="yellow"/>
              </w:rPr>
            </w:pPr>
            <w:bookmarkStart w:id="69" w:name="_Hlk61529527"/>
            <w:r w:rsidRPr="00D60FFA">
              <w:rPr>
                <w:sz w:val="20"/>
              </w:rPr>
              <w:t>A ninguna pregunta de este módulo se le da una valoración cuantitativa</w:t>
            </w:r>
            <w:r w:rsidR="00993363" w:rsidRPr="00F21B94">
              <w:rPr>
                <w:sz w:val="20"/>
              </w:rPr>
              <w:t>.</w:t>
            </w:r>
            <w:r w:rsidR="000B1E1C">
              <w:rPr>
                <w:sz w:val="20"/>
              </w:rPr>
              <w:t xml:space="preserve"> </w:t>
            </w:r>
            <w:r w:rsidR="008E138D">
              <w:rPr>
                <w:sz w:val="20"/>
              </w:rPr>
              <w:t>Sin embargo, en</w:t>
            </w:r>
            <w:r w:rsidR="000B1E1C">
              <w:rPr>
                <w:sz w:val="20"/>
              </w:rPr>
              <w:t xml:space="preserve"> las preguntas en donde únicamente se hace una valoración cualitativa se identificó que </w:t>
            </w:r>
            <w:r w:rsidR="000B1E1C" w:rsidRPr="000B1E1C">
              <w:rPr>
                <w:sz w:val="20"/>
              </w:rPr>
              <w:t xml:space="preserve">el FAFEF se complementa con el Fondo de Aportaciones Múltiples (FAM), en las modalidades Infraestructura Educativa Básica e Infraestructura Educativa Media Superior y Superior. También se complementa con los siguientes </w:t>
            </w:r>
            <w:proofErr w:type="spellStart"/>
            <w:r w:rsidR="000B1E1C" w:rsidRPr="000B1E1C">
              <w:rPr>
                <w:sz w:val="20"/>
              </w:rPr>
              <w:t>Pp</w:t>
            </w:r>
            <w:proofErr w:type="spellEnd"/>
            <w:r w:rsidR="000B1E1C" w:rsidRPr="000B1E1C">
              <w:rPr>
                <w:sz w:val="20"/>
              </w:rPr>
              <w:t xml:space="preserve"> del ámbito federal: K003 Proyectos de construcción de carreteras; K031 Proyectos de construcción de carreteras alimentadoras y caminos rurales; K021 Proyectos de infraestructura de Turismo, y S036 Fortalecimiento de la infraestructura científica y tecnológica. De igual manera, se identificó que no existen coincidencias con algún otro fondo o </w:t>
            </w:r>
            <w:proofErr w:type="spellStart"/>
            <w:r w:rsidR="000B1E1C" w:rsidRPr="000B1E1C">
              <w:rPr>
                <w:sz w:val="20"/>
              </w:rPr>
              <w:t>Pp</w:t>
            </w:r>
            <w:proofErr w:type="spellEnd"/>
            <w:r w:rsidR="000B1E1C" w:rsidRPr="000B1E1C">
              <w:rPr>
                <w:sz w:val="20"/>
              </w:rPr>
              <w:t>, debido a que tienen establecidos propósitos diferentes y no atienden a la misma población objetivo.</w:t>
            </w:r>
            <w:bookmarkEnd w:id="69"/>
          </w:p>
        </w:tc>
      </w:tr>
      <w:tr w:rsidR="00993363" w:rsidRPr="00703015" w14:paraId="23C797A0" w14:textId="77777777" w:rsidTr="00C33F7B">
        <w:tc>
          <w:tcPr>
            <w:tcW w:w="1036" w:type="pct"/>
          </w:tcPr>
          <w:p w14:paraId="2257EE87" w14:textId="77777777" w:rsidR="00993363" w:rsidRPr="001013CF" w:rsidRDefault="00993363" w:rsidP="00A72B9E">
            <w:pPr>
              <w:spacing w:before="60" w:after="60"/>
              <w:rPr>
                <w:sz w:val="20"/>
              </w:rPr>
            </w:pPr>
            <w:r w:rsidRPr="001013CF">
              <w:rPr>
                <w:sz w:val="20"/>
              </w:rPr>
              <w:t>Calidad de la información</w:t>
            </w:r>
          </w:p>
        </w:tc>
        <w:tc>
          <w:tcPr>
            <w:tcW w:w="598" w:type="pct"/>
          </w:tcPr>
          <w:p w14:paraId="226676CE" w14:textId="0BB4E062" w:rsidR="00993363" w:rsidRPr="001013CF" w:rsidRDefault="00660714" w:rsidP="00A72B9E">
            <w:pPr>
              <w:spacing w:before="60" w:after="60"/>
              <w:jc w:val="center"/>
              <w:rPr>
                <w:sz w:val="20"/>
              </w:rPr>
            </w:pPr>
            <w:r w:rsidRPr="001013CF">
              <w:rPr>
                <w:sz w:val="20"/>
              </w:rPr>
              <w:t>0</w:t>
            </w:r>
            <w:r w:rsidR="00993363" w:rsidRPr="001013CF">
              <w:rPr>
                <w:sz w:val="20"/>
              </w:rPr>
              <w:t>.</w:t>
            </w:r>
            <w:r w:rsidR="00C04B34" w:rsidRPr="001013CF">
              <w:rPr>
                <w:sz w:val="20"/>
              </w:rPr>
              <w:t>8</w:t>
            </w:r>
            <w:r w:rsidR="005D1A6C" w:rsidRPr="001013CF">
              <w:rPr>
                <w:sz w:val="20"/>
              </w:rPr>
              <w:t>1</w:t>
            </w:r>
          </w:p>
        </w:tc>
        <w:tc>
          <w:tcPr>
            <w:tcW w:w="3366" w:type="pct"/>
          </w:tcPr>
          <w:p w14:paraId="4FE8746F" w14:textId="187E7B41" w:rsidR="00993363" w:rsidRPr="001013CF" w:rsidRDefault="00993363" w:rsidP="00A72B9E">
            <w:pPr>
              <w:spacing w:before="60" w:after="60"/>
              <w:rPr>
                <w:sz w:val="20"/>
              </w:rPr>
            </w:pPr>
            <w:r w:rsidRPr="001013CF">
              <w:rPr>
                <w:sz w:val="20"/>
              </w:rPr>
              <w:t xml:space="preserve">La información que genera el Fondo es oportuna, pertinente y se puede verificar públicamente. Sin embargo, no en todos los casos cumple con el criterio de </w:t>
            </w:r>
            <w:r w:rsidRPr="001013CF">
              <w:rPr>
                <w:sz w:val="20"/>
              </w:rPr>
              <w:lastRenderedPageBreak/>
              <w:t>homogeneidad, sobre todo la información que reportan los estados</w:t>
            </w:r>
            <w:r w:rsidR="00E52D07">
              <w:rPr>
                <w:sz w:val="20"/>
              </w:rPr>
              <w:t xml:space="preserve"> ya que no la reportan en la misma unidad de medida</w:t>
            </w:r>
            <w:r w:rsidRPr="001013CF">
              <w:rPr>
                <w:sz w:val="20"/>
              </w:rPr>
              <w:t>, por lo que no se puede calificar como confiable.</w:t>
            </w:r>
          </w:p>
        </w:tc>
      </w:tr>
      <w:tr w:rsidR="00993363" w:rsidRPr="00703015" w14:paraId="3E5F0EEC" w14:textId="77777777" w:rsidTr="00C33F7B">
        <w:tc>
          <w:tcPr>
            <w:tcW w:w="1036" w:type="pct"/>
            <w:shd w:val="clear" w:color="auto" w:fill="F2F2F2" w:themeFill="background1" w:themeFillShade="F2"/>
          </w:tcPr>
          <w:p w14:paraId="3B108BAC" w14:textId="77777777" w:rsidR="00993363" w:rsidRPr="004903C2" w:rsidRDefault="00993363" w:rsidP="00A72B9E">
            <w:pPr>
              <w:spacing w:before="60" w:after="60"/>
              <w:rPr>
                <w:b/>
                <w:sz w:val="20"/>
              </w:rPr>
            </w:pPr>
            <w:r w:rsidRPr="004903C2">
              <w:rPr>
                <w:b/>
                <w:sz w:val="20"/>
              </w:rPr>
              <w:lastRenderedPageBreak/>
              <w:t>Valoración final</w:t>
            </w:r>
          </w:p>
        </w:tc>
        <w:tc>
          <w:tcPr>
            <w:tcW w:w="598" w:type="pct"/>
            <w:shd w:val="clear" w:color="auto" w:fill="F2F2F2" w:themeFill="background1" w:themeFillShade="F2"/>
          </w:tcPr>
          <w:p w14:paraId="04CB2852" w14:textId="60159C8E" w:rsidR="00993363" w:rsidRPr="004903C2" w:rsidRDefault="00660714" w:rsidP="00A72B9E">
            <w:pPr>
              <w:spacing w:before="60" w:after="60"/>
              <w:jc w:val="center"/>
              <w:rPr>
                <w:b/>
                <w:sz w:val="20"/>
              </w:rPr>
            </w:pPr>
            <w:r w:rsidRPr="004903C2">
              <w:rPr>
                <w:b/>
                <w:sz w:val="20"/>
              </w:rPr>
              <w:t>0</w:t>
            </w:r>
            <w:r w:rsidR="00993363" w:rsidRPr="004903C2">
              <w:rPr>
                <w:b/>
                <w:sz w:val="20"/>
              </w:rPr>
              <w:t>.</w:t>
            </w:r>
            <w:r w:rsidR="00C04B34" w:rsidRPr="004903C2">
              <w:rPr>
                <w:b/>
                <w:sz w:val="20"/>
              </w:rPr>
              <w:t>4</w:t>
            </w:r>
            <w:r w:rsidR="005D1A6C" w:rsidRPr="004903C2">
              <w:rPr>
                <w:b/>
                <w:sz w:val="20"/>
              </w:rPr>
              <w:t>4</w:t>
            </w:r>
          </w:p>
        </w:tc>
        <w:tc>
          <w:tcPr>
            <w:tcW w:w="3366" w:type="pct"/>
            <w:shd w:val="clear" w:color="auto" w:fill="F2F2F2" w:themeFill="background1" w:themeFillShade="F2"/>
          </w:tcPr>
          <w:p w14:paraId="00D6754F" w14:textId="0978B4C8" w:rsidR="00993363" w:rsidRPr="004903C2" w:rsidRDefault="00C33F7B" w:rsidP="00A72B9E">
            <w:pPr>
              <w:spacing w:before="60" w:after="60"/>
              <w:rPr>
                <w:sz w:val="20"/>
              </w:rPr>
            </w:pPr>
            <w:r w:rsidRPr="004903C2">
              <w:rPr>
                <w:sz w:val="20"/>
              </w:rPr>
              <w:t xml:space="preserve">El FAFEF aún presenta un número importante de áreas de mejora en la mayoría de los módulos que se analizaron en esta evaluación, identificándose entre los principales: 1) la falta de un diagnóstico en donde se identifique el problema que busca atender, 2) La justificación del modelo de intervención, 3) </w:t>
            </w:r>
            <w:r w:rsidR="00A4390A" w:rsidRPr="004903C2">
              <w:rPr>
                <w:sz w:val="20"/>
              </w:rPr>
              <w:t>u</w:t>
            </w:r>
            <w:r w:rsidRPr="004903C2">
              <w:rPr>
                <w:sz w:val="20"/>
              </w:rPr>
              <w:t>na mejor alineación vertical y horizontal de la MIR</w:t>
            </w:r>
            <w:r w:rsidR="00A4390A" w:rsidRPr="004903C2">
              <w:rPr>
                <w:sz w:val="20"/>
              </w:rPr>
              <w:t>, 4) la falta de un Plan Estratégico</w:t>
            </w:r>
            <w:r w:rsidR="00A52CAF" w:rsidRPr="004903C2">
              <w:rPr>
                <w:sz w:val="20"/>
              </w:rPr>
              <w:t>, y 5) la falta de justificación de cómo contribuye al Programa Sectorial</w:t>
            </w:r>
            <w:r w:rsidRPr="004903C2">
              <w:rPr>
                <w:sz w:val="20"/>
              </w:rPr>
              <w:t>.</w:t>
            </w:r>
          </w:p>
        </w:tc>
      </w:tr>
    </w:tbl>
    <w:p w14:paraId="72694AFF" w14:textId="0ED2417E" w:rsidR="00993363" w:rsidRPr="00CD788B" w:rsidRDefault="00660714" w:rsidP="00CD788B">
      <w:pPr>
        <w:rPr>
          <w:sz w:val="18"/>
          <w:szCs w:val="18"/>
        </w:rPr>
      </w:pPr>
      <w:r w:rsidRPr="00CD788B">
        <w:rPr>
          <w:sz w:val="18"/>
          <w:szCs w:val="18"/>
        </w:rPr>
        <w:t>Nota: La valoración</w:t>
      </w:r>
      <w:r w:rsidR="00CD788B" w:rsidRPr="00CD788B">
        <w:rPr>
          <w:sz w:val="18"/>
          <w:szCs w:val="18"/>
        </w:rPr>
        <w:t xml:space="preserve"> se da en una escala de 0 a 1.</w:t>
      </w:r>
    </w:p>
    <w:p w14:paraId="027D8476" w14:textId="77777777" w:rsidR="00993363" w:rsidRDefault="00993363" w:rsidP="005D00AD">
      <w:pPr>
        <w:spacing w:before="0" w:after="160" w:line="259" w:lineRule="auto"/>
      </w:pPr>
    </w:p>
    <w:p w14:paraId="1E3DEB7F" w14:textId="77777777" w:rsidR="002A7F99" w:rsidRDefault="002A7F99" w:rsidP="00DF225C">
      <w:pPr>
        <w:spacing w:before="0" w:after="160" w:line="259" w:lineRule="auto"/>
      </w:pPr>
    </w:p>
    <w:p w14:paraId="1D58CE0B" w14:textId="77777777" w:rsidR="00E934BE" w:rsidRPr="004A18C8" w:rsidRDefault="00E934BE" w:rsidP="005671B5">
      <w:pPr>
        <w:spacing w:before="0" w:after="160" w:line="259" w:lineRule="auto"/>
        <w:jc w:val="left"/>
      </w:pPr>
      <w:r w:rsidRPr="004A18C8">
        <w:br w:type="page"/>
      </w:r>
    </w:p>
    <w:p w14:paraId="664FA5A8" w14:textId="6E7D22BA" w:rsidR="00103C9A" w:rsidRPr="004A18C8" w:rsidRDefault="00103C9A" w:rsidP="00F548F3">
      <w:pPr>
        <w:pStyle w:val="Ttulo1"/>
      </w:pPr>
      <w:bookmarkStart w:id="70" w:name="_Toc61373184"/>
      <w:r w:rsidRPr="004A18C8">
        <w:lastRenderedPageBreak/>
        <w:t>Bibliografía</w:t>
      </w:r>
      <w:bookmarkEnd w:id="70"/>
    </w:p>
    <w:p w14:paraId="660D7759" w14:textId="77777777" w:rsidR="004B4D09" w:rsidRPr="00C3510E" w:rsidRDefault="004B4D09" w:rsidP="00F548F3">
      <w:pPr>
        <w:pStyle w:val="Prrafodelista"/>
        <w:numPr>
          <w:ilvl w:val="0"/>
          <w:numId w:val="2"/>
        </w:numPr>
        <w:ind w:left="238" w:hanging="357"/>
        <w:contextualSpacing w:val="0"/>
        <w:rPr>
          <w:rFonts w:eastAsia="Times New Roman" w:cs="Times New Roman"/>
          <w:szCs w:val="24"/>
          <w:lang w:eastAsia="es-MX"/>
        </w:rPr>
      </w:pPr>
      <w:r>
        <w:t>Aldunate, Eduardo y Córdoba, Julio. Formulación de Programas con la metodología de marco lógico. Instituto Latinoamericano y del Caribe de Planificación Económica y Social (ILPES). CEPAL. Santiago de Chile, abril de 2011.</w:t>
      </w:r>
    </w:p>
    <w:p w14:paraId="2DA87510" w14:textId="77777777" w:rsidR="004B4D09" w:rsidRPr="00BB0740" w:rsidRDefault="004B4D09" w:rsidP="00F548F3">
      <w:pPr>
        <w:pStyle w:val="Prrafodelista"/>
        <w:numPr>
          <w:ilvl w:val="0"/>
          <w:numId w:val="2"/>
        </w:numPr>
        <w:ind w:left="238" w:hanging="357"/>
        <w:contextualSpacing w:val="0"/>
        <w:rPr>
          <w:rFonts w:eastAsia="Times New Roman" w:cs="Times New Roman"/>
          <w:szCs w:val="24"/>
          <w:lang w:eastAsia="es-MX"/>
        </w:rPr>
      </w:pPr>
      <w:r>
        <w:t>Armijo, Marianela (2011). Planificación estratégica e indicadores de desempeño en el sector público. Instituto Latinoamericano y del Caribe de Planificación Económica y Social (ILPES). CEPAL. Santiago de Chile, junio de 2011.</w:t>
      </w:r>
    </w:p>
    <w:p w14:paraId="329FB796" w14:textId="77777777" w:rsidR="004B4D09" w:rsidRDefault="004B4D09" w:rsidP="00C70098">
      <w:pPr>
        <w:pStyle w:val="Prrafodelista"/>
        <w:numPr>
          <w:ilvl w:val="0"/>
          <w:numId w:val="2"/>
        </w:numPr>
        <w:ind w:left="238" w:hanging="357"/>
        <w:contextualSpacing w:val="0"/>
      </w:pPr>
      <w:r>
        <w:t>ASF. Aportaciones Federales Ramo General 33. Fondo de Aportaciones para el Fortalecimiento de las Entidades Federativas (FAFEF). Auditoría Especial del Gasto Federalizado. Cuenta Pública 2017. Cámara de Diputados, junio 2018.</w:t>
      </w:r>
    </w:p>
    <w:p w14:paraId="3452C7FD" w14:textId="77777777" w:rsidR="004B4D09" w:rsidRDefault="004B4D09" w:rsidP="00C70098">
      <w:pPr>
        <w:pStyle w:val="Prrafodelista"/>
        <w:numPr>
          <w:ilvl w:val="0"/>
          <w:numId w:val="2"/>
        </w:numPr>
        <w:ind w:left="238" w:hanging="357"/>
        <w:contextualSpacing w:val="0"/>
      </w:pPr>
      <w:r>
        <w:t>ASF. Aportaciones Federales Ramo General 33. Fondo de Aportaciones para el Fortalecimiento de las Entidades Federativas (FAFEF). Auditoría Especial del Gasto Federalizado. Cuenta Pública 2016. Cámara de Diputados, junio 2017.</w:t>
      </w:r>
    </w:p>
    <w:p w14:paraId="66CF0E39" w14:textId="77777777" w:rsidR="004B4D09" w:rsidRDefault="004B4D09" w:rsidP="00C70098">
      <w:pPr>
        <w:pStyle w:val="Prrafodelista"/>
        <w:numPr>
          <w:ilvl w:val="0"/>
          <w:numId w:val="2"/>
        </w:numPr>
        <w:ind w:left="238" w:hanging="357"/>
        <w:contextualSpacing w:val="0"/>
      </w:pPr>
      <w:r>
        <w:t>ASF. Aportaciones Federales Ramo General 33. Fondo de Aportaciones para el Fortalecimiento de las Entidades Federativas (FAFEF). Auditoría Especial del Gasto Federalizado. Cuenta Pública 2013. Cámara de Diputados.</w:t>
      </w:r>
    </w:p>
    <w:p w14:paraId="30618E54" w14:textId="77777777" w:rsidR="004B4D09" w:rsidRDefault="004B4D09" w:rsidP="00C70098">
      <w:pPr>
        <w:pStyle w:val="Prrafodelista"/>
        <w:numPr>
          <w:ilvl w:val="0"/>
          <w:numId w:val="2"/>
        </w:numPr>
        <w:ind w:left="238" w:hanging="357"/>
        <w:contextualSpacing w:val="0"/>
      </w:pPr>
      <w:r>
        <w:t>ASF. Diagnóstico sobre la opacidad en el gasto federalizado. Cámara de Diputados, junio 2013.</w:t>
      </w:r>
    </w:p>
    <w:p w14:paraId="299DFC64" w14:textId="77777777" w:rsidR="004B4D09" w:rsidRDefault="004B4D09" w:rsidP="00C70098">
      <w:pPr>
        <w:pStyle w:val="Prrafodelista"/>
        <w:numPr>
          <w:ilvl w:val="0"/>
          <w:numId w:val="2"/>
        </w:numPr>
        <w:ind w:left="238" w:hanging="357"/>
        <w:contextualSpacing w:val="0"/>
      </w:pPr>
      <w:r>
        <w:t>ASF. Marco de Referencia General del Gasto Federalizado. Cámara de Diputados, febrero 2019.</w:t>
      </w:r>
    </w:p>
    <w:p w14:paraId="2CE853EF" w14:textId="77777777" w:rsidR="004B4D09" w:rsidRDefault="004B4D09" w:rsidP="00C70098">
      <w:pPr>
        <w:pStyle w:val="Prrafodelista"/>
        <w:numPr>
          <w:ilvl w:val="0"/>
          <w:numId w:val="2"/>
        </w:numPr>
        <w:ind w:left="238" w:hanging="357"/>
        <w:contextualSpacing w:val="0"/>
      </w:pPr>
      <w:r>
        <w:t>Cámara de Diputados del H. Congreso de la Unión. Gaceta Parlamentaria Número 417. Palacio Legislativo de San Lázaro, martes 21 de diciembre de 1999.</w:t>
      </w:r>
    </w:p>
    <w:p w14:paraId="67E8B5DD" w14:textId="77777777" w:rsidR="004B4D09" w:rsidRDefault="004B4D09" w:rsidP="00C70098">
      <w:pPr>
        <w:pStyle w:val="Prrafodelista"/>
        <w:numPr>
          <w:ilvl w:val="0"/>
          <w:numId w:val="2"/>
        </w:numPr>
        <w:ind w:left="238" w:hanging="357"/>
        <w:contextualSpacing w:val="0"/>
      </w:pPr>
      <w:bookmarkStart w:id="71" w:name="_Hlk42169917"/>
      <w:r>
        <w:t>Cámara de Diputados del H. Congreso de la Unión. Ley Federal de Presupuesto y Responsabilidad Hacendaria. Última Reforma DOF 30-12-2015.</w:t>
      </w:r>
      <w:bookmarkEnd w:id="71"/>
    </w:p>
    <w:p w14:paraId="6595C868" w14:textId="77777777" w:rsidR="004B4D09" w:rsidRDefault="004B4D09" w:rsidP="00C70098">
      <w:pPr>
        <w:pStyle w:val="Prrafodelista"/>
        <w:numPr>
          <w:ilvl w:val="0"/>
          <w:numId w:val="2"/>
        </w:numPr>
        <w:ind w:left="238" w:hanging="357"/>
        <w:contextualSpacing w:val="0"/>
      </w:pPr>
      <w:r w:rsidRPr="001C37F2">
        <w:t>CEFP (2009</w:t>
      </w:r>
      <w:r w:rsidRPr="004B4D09">
        <w:t>). Federalismo</w:t>
      </w:r>
      <w:r w:rsidRPr="001C37F2">
        <w:t>. Cámara de Diputados, Palacio Legislativo de San Lázaro, agosto de 2009.</w:t>
      </w:r>
    </w:p>
    <w:p w14:paraId="3E3637EA" w14:textId="77777777" w:rsidR="004B4D09" w:rsidRDefault="004B4D09" w:rsidP="00C70098">
      <w:pPr>
        <w:pStyle w:val="Prrafodelista"/>
        <w:numPr>
          <w:ilvl w:val="0"/>
          <w:numId w:val="2"/>
        </w:numPr>
        <w:ind w:left="238" w:hanging="357"/>
        <w:contextualSpacing w:val="0"/>
      </w:pPr>
      <w:r>
        <w:t>CONACYT. Programa Especial de Ciencia, Tecnología e Innovación 2014-2018. Gobierno de México.</w:t>
      </w:r>
    </w:p>
    <w:p w14:paraId="410BE8B2" w14:textId="77777777" w:rsidR="004B4D09" w:rsidRDefault="004B4D09" w:rsidP="00C70098">
      <w:pPr>
        <w:pStyle w:val="Prrafodelista"/>
        <w:numPr>
          <w:ilvl w:val="0"/>
          <w:numId w:val="2"/>
        </w:numPr>
        <w:ind w:left="238" w:hanging="357"/>
        <w:contextualSpacing w:val="0"/>
      </w:pPr>
      <w:r w:rsidRPr="008C7F0C">
        <w:t xml:space="preserve">CONEVAL (2013). </w:t>
      </w:r>
      <w:r w:rsidRPr="004B4D09">
        <w:t>Guía para la Elaboración de la Matriz de Indicadores para Resultados</w:t>
      </w:r>
      <w:r w:rsidRPr="008C7F0C">
        <w:t>. México, DF.</w:t>
      </w:r>
    </w:p>
    <w:p w14:paraId="00EAC298" w14:textId="77777777" w:rsidR="004B4D09" w:rsidRDefault="004B4D09" w:rsidP="008E364D">
      <w:pPr>
        <w:pStyle w:val="Prrafodelista"/>
        <w:numPr>
          <w:ilvl w:val="0"/>
          <w:numId w:val="2"/>
        </w:numPr>
        <w:ind w:left="238" w:hanging="357"/>
        <w:contextualSpacing w:val="0"/>
      </w:pPr>
      <w:r>
        <w:t>CONEVAL. El Ramo 33 en el desarrollo social en México: Evaluación de ocho fondos de política pública. Enero de 2011.</w:t>
      </w:r>
    </w:p>
    <w:p w14:paraId="4937F119" w14:textId="77777777" w:rsidR="004B4D09" w:rsidRDefault="004B4D09" w:rsidP="00C70098">
      <w:pPr>
        <w:pStyle w:val="Prrafodelista"/>
        <w:numPr>
          <w:ilvl w:val="0"/>
          <w:numId w:val="2"/>
        </w:numPr>
        <w:ind w:left="238" w:hanging="357"/>
        <w:contextualSpacing w:val="0"/>
      </w:pPr>
      <w:r>
        <w:t xml:space="preserve">CONEVAL. Elementos mínimos a considerar en la elaboración de diagnósticos de programas nuevos. </w:t>
      </w:r>
    </w:p>
    <w:p w14:paraId="0229288C" w14:textId="77777777" w:rsidR="004B4D09" w:rsidRDefault="004B4D09" w:rsidP="00C70098">
      <w:pPr>
        <w:pStyle w:val="Prrafodelista"/>
        <w:numPr>
          <w:ilvl w:val="0"/>
          <w:numId w:val="2"/>
        </w:numPr>
        <w:ind w:left="238" w:hanging="357"/>
        <w:contextualSpacing w:val="0"/>
      </w:pPr>
      <w:r>
        <w:t>CONEVAL. Estudio sobre el Proceso de Descentralización en México 1997-2017.</w:t>
      </w:r>
    </w:p>
    <w:p w14:paraId="00054759" w14:textId="77777777" w:rsidR="004B4D09" w:rsidRDefault="004B4D09" w:rsidP="005B6E88">
      <w:pPr>
        <w:pStyle w:val="Prrafodelista"/>
        <w:numPr>
          <w:ilvl w:val="0"/>
          <w:numId w:val="2"/>
        </w:numPr>
        <w:ind w:left="238" w:hanging="357"/>
        <w:contextualSpacing w:val="0"/>
      </w:pPr>
      <w:r>
        <w:t>CONEVAL-SHCP. Lineamientos para la vinculación de la Matriz de Indicadores para Resultados y las Reglas de Operación de los Programas presupuestarios. Circular emitido el 27 de junio de 2019.</w:t>
      </w:r>
    </w:p>
    <w:p w14:paraId="658ED58F" w14:textId="77777777" w:rsidR="004B4D09" w:rsidRDefault="004B4D09" w:rsidP="00C70098">
      <w:pPr>
        <w:pStyle w:val="Prrafodelista"/>
        <w:numPr>
          <w:ilvl w:val="0"/>
          <w:numId w:val="2"/>
        </w:numPr>
        <w:ind w:left="238" w:hanging="357"/>
        <w:contextualSpacing w:val="0"/>
      </w:pPr>
      <w:r>
        <w:t>Consejo Nacional de Armonización Contable (CONAC). Normas y Metodología para la Emisión de Información Financiera y Estructura de los Estados Financieros Básicos del Ente Público y Características de sus Notas.</w:t>
      </w:r>
    </w:p>
    <w:p w14:paraId="33A3B094" w14:textId="77777777" w:rsidR="004B4D09" w:rsidRDefault="004B4D09" w:rsidP="00C70098">
      <w:pPr>
        <w:pStyle w:val="Prrafodelista"/>
        <w:numPr>
          <w:ilvl w:val="0"/>
          <w:numId w:val="2"/>
        </w:numPr>
        <w:ind w:left="238" w:hanging="357"/>
        <w:contextualSpacing w:val="0"/>
      </w:pPr>
      <w:r>
        <w:t>Ortegón, E., Pacheco, J. F., y Prieto A. Metodología del marco lógico para la planificación, el seguimiento y la evaluación de proyectos y programas. CEPAL. Manual No. 42, año 2005.</w:t>
      </w:r>
    </w:p>
    <w:p w14:paraId="29B9DA76" w14:textId="77777777" w:rsidR="004B4D09" w:rsidRDefault="004B4D09" w:rsidP="00C70098">
      <w:pPr>
        <w:pStyle w:val="Prrafodelista"/>
        <w:numPr>
          <w:ilvl w:val="0"/>
          <w:numId w:val="2"/>
        </w:numPr>
        <w:ind w:left="238" w:hanging="357"/>
        <w:contextualSpacing w:val="0"/>
      </w:pPr>
      <w:r w:rsidRPr="001C37F2">
        <w:t>Rabell, G. Enrique (2010). Federalismo Fiscal en México. Consejo de Ciencia y Tecnología del Estado de Querétaro (CONCYTEQ). Santiago de Querétaro, Qro. Enero de 2010.</w:t>
      </w:r>
    </w:p>
    <w:p w14:paraId="59FE9949" w14:textId="77777777" w:rsidR="004B4D09" w:rsidRDefault="004B4D09" w:rsidP="00C70098">
      <w:pPr>
        <w:pStyle w:val="Prrafodelista"/>
        <w:numPr>
          <w:ilvl w:val="0"/>
          <w:numId w:val="2"/>
        </w:numPr>
        <w:ind w:left="238" w:hanging="357"/>
        <w:contextualSpacing w:val="0"/>
      </w:pPr>
      <w:r>
        <w:t>SAGARPA. Programa Sectorial de Desarrollo Agropecuario, Pesquero y Alimentario 2013-2018. Gobierno de México.</w:t>
      </w:r>
    </w:p>
    <w:p w14:paraId="174B7D1C" w14:textId="77777777" w:rsidR="004B4D09" w:rsidRDefault="004B4D09" w:rsidP="00C70098">
      <w:pPr>
        <w:pStyle w:val="Prrafodelista"/>
        <w:numPr>
          <w:ilvl w:val="0"/>
          <w:numId w:val="2"/>
        </w:numPr>
        <w:ind w:left="238" w:hanging="357"/>
        <w:contextualSpacing w:val="0"/>
      </w:pPr>
      <w:r>
        <w:lastRenderedPageBreak/>
        <w:t>SCT. Programa Sectorial de Comunicaciones y Transportes 2013-2018. Gobierno de México.</w:t>
      </w:r>
    </w:p>
    <w:p w14:paraId="460B4AC0" w14:textId="77777777" w:rsidR="004B4D09" w:rsidRDefault="004B4D09" w:rsidP="00C70098">
      <w:pPr>
        <w:pStyle w:val="Prrafodelista"/>
        <w:numPr>
          <w:ilvl w:val="0"/>
          <w:numId w:val="2"/>
        </w:numPr>
        <w:ind w:left="238" w:hanging="357"/>
        <w:contextualSpacing w:val="0"/>
      </w:pPr>
      <w:r>
        <w:t>SCT. Programa Sectorial de Comunicaciones y Transportes 2020-2024. Programa Sectorial derivado del Plan Nacional de Desarrollo 2019-2024. Gobierno de México.</w:t>
      </w:r>
    </w:p>
    <w:p w14:paraId="3A3F8EB4" w14:textId="77777777" w:rsidR="004B4D09" w:rsidRDefault="004B4D09" w:rsidP="00C70098">
      <w:pPr>
        <w:pStyle w:val="Prrafodelista"/>
        <w:numPr>
          <w:ilvl w:val="0"/>
          <w:numId w:val="2"/>
        </w:numPr>
        <w:ind w:left="238" w:hanging="357"/>
        <w:contextualSpacing w:val="0"/>
      </w:pPr>
      <w:r>
        <w:t>Secretaría del Bienestar. Programa Sectorial de Bienestar 2020-2024. Programa Sectorial derivado del Plan Nacional de Desarrollo 2019-2024. Gobierno de México.</w:t>
      </w:r>
    </w:p>
    <w:p w14:paraId="335258E5" w14:textId="77777777" w:rsidR="004B4D09" w:rsidRDefault="004B4D09" w:rsidP="00C70098">
      <w:pPr>
        <w:pStyle w:val="Prrafodelista"/>
        <w:numPr>
          <w:ilvl w:val="0"/>
          <w:numId w:val="2"/>
        </w:numPr>
        <w:ind w:left="238" w:hanging="357"/>
        <w:contextualSpacing w:val="0"/>
      </w:pPr>
      <w:r>
        <w:t>SEDESOL. Programa Sectorial de Desarrollo Social 2013-2018. Gobierno de México.</w:t>
      </w:r>
    </w:p>
    <w:p w14:paraId="79292A4C" w14:textId="77777777" w:rsidR="004B4D09" w:rsidRDefault="004B4D09" w:rsidP="00C70098">
      <w:pPr>
        <w:pStyle w:val="Prrafodelista"/>
        <w:numPr>
          <w:ilvl w:val="0"/>
          <w:numId w:val="2"/>
        </w:numPr>
        <w:ind w:left="238" w:hanging="357"/>
        <w:contextualSpacing w:val="0"/>
      </w:pPr>
      <w:r>
        <w:t>SEP. Programa Sectorial de Educación 2013-2018. Gobierno de México.</w:t>
      </w:r>
    </w:p>
    <w:p w14:paraId="3B488F09" w14:textId="77777777" w:rsidR="004B4D09" w:rsidRDefault="004B4D09" w:rsidP="00C70098">
      <w:pPr>
        <w:pStyle w:val="Prrafodelista"/>
        <w:numPr>
          <w:ilvl w:val="0"/>
          <w:numId w:val="2"/>
        </w:numPr>
        <w:ind w:left="238" w:hanging="357"/>
        <w:contextualSpacing w:val="0"/>
      </w:pPr>
      <w:r>
        <w:t>SEP. Programa Sectorial de Educación 2020-2024. Programa Sectorial derivado del Plan Nacional de Desarrollo 2019-2024.</w:t>
      </w:r>
      <w:r w:rsidRPr="00AF441A">
        <w:t xml:space="preserve"> </w:t>
      </w:r>
      <w:r>
        <w:t>Gobierno de México.</w:t>
      </w:r>
    </w:p>
    <w:p w14:paraId="69A4159F" w14:textId="77777777" w:rsidR="004B4D09" w:rsidRDefault="004B4D09" w:rsidP="00C70098">
      <w:pPr>
        <w:pStyle w:val="Prrafodelista"/>
        <w:numPr>
          <w:ilvl w:val="0"/>
          <w:numId w:val="2"/>
        </w:numPr>
        <w:ind w:left="238" w:hanging="357"/>
        <w:contextualSpacing w:val="0"/>
      </w:pPr>
      <w:r>
        <w:t>SFP. Guía para la Optimización, Estandarización y Mejora Continua de Procesos. Febrero de 2016.</w:t>
      </w:r>
    </w:p>
    <w:p w14:paraId="56DE6E4B" w14:textId="77777777" w:rsidR="004B4D09" w:rsidRPr="001C37F2" w:rsidRDefault="004B4D09" w:rsidP="001C37F2">
      <w:pPr>
        <w:pStyle w:val="Prrafodelista"/>
        <w:numPr>
          <w:ilvl w:val="0"/>
          <w:numId w:val="2"/>
        </w:numPr>
        <w:contextualSpacing w:val="0"/>
      </w:pPr>
      <w:r w:rsidRPr="001C37F2">
        <w:t xml:space="preserve">SHCP (2017). </w:t>
      </w:r>
      <w:r w:rsidRPr="004B4D09">
        <w:t>Presupuesto de Egresos de la Federación 2017</w:t>
      </w:r>
      <w:r w:rsidRPr="001C37F2">
        <w:t>. Estrategia Programática. Ramo 33 Aportaciones Federales para Entidades Federativas y Municipios.</w:t>
      </w:r>
    </w:p>
    <w:p w14:paraId="2E3A24EA" w14:textId="77777777" w:rsidR="004B4D09" w:rsidRDefault="004B4D09" w:rsidP="00C70098">
      <w:pPr>
        <w:pStyle w:val="Prrafodelista"/>
        <w:numPr>
          <w:ilvl w:val="0"/>
          <w:numId w:val="2"/>
        </w:numPr>
        <w:ind w:left="238" w:hanging="357"/>
        <w:contextualSpacing w:val="0"/>
      </w:pPr>
      <w:r>
        <w:t>SHCP. Acuerdo 01/2013 por el que se emiten los Lineamientos para dictaminar y dar seguimiento a los programas derivados del Plan Nacional de Desarrollo 2013-2018. Publicado en el DOF el lunes 10 de junio de 2013.</w:t>
      </w:r>
    </w:p>
    <w:p w14:paraId="07A6ED8B" w14:textId="77777777" w:rsidR="004B4D09" w:rsidRDefault="004B4D09" w:rsidP="00C70098">
      <w:pPr>
        <w:pStyle w:val="Prrafodelista"/>
        <w:numPr>
          <w:ilvl w:val="0"/>
          <w:numId w:val="2"/>
        </w:numPr>
        <w:ind w:left="238" w:hanging="357"/>
        <w:contextualSpacing w:val="0"/>
      </w:pPr>
      <w:r>
        <w:t>SHCP. Acuerdo por el que se dan a conocer a los gobiernos de las entidades federativas la distribución y calendarización para la ministración durante el ejercicio 2017, de los recursos correspondientes a los Ramos Generales 28 Participaciones a Entidades Federativas y Municipios, y 33 Aportaciones Federales para Entidades Federativas y Municipios. Publicado en el DOF el 21 de diciembre de 2016.</w:t>
      </w:r>
    </w:p>
    <w:p w14:paraId="29F39A61" w14:textId="77777777" w:rsidR="004B4D09" w:rsidRDefault="004B4D09" w:rsidP="005B6E88">
      <w:pPr>
        <w:pStyle w:val="Prrafodelista"/>
        <w:numPr>
          <w:ilvl w:val="0"/>
          <w:numId w:val="2"/>
        </w:numPr>
        <w:ind w:left="238" w:hanging="357"/>
        <w:contextualSpacing w:val="0"/>
      </w:pPr>
      <w:r>
        <w:t>SHCP. Diagnóstico integral de la situación actual de las haciendas públicas estatales y municipales y propuestas para el fortalecimiento de las haciendas públicas de los distintos órdenes de gobierno. Año 2010.</w:t>
      </w:r>
    </w:p>
    <w:p w14:paraId="01764D84" w14:textId="77777777" w:rsidR="004B4D09" w:rsidRDefault="004B4D09" w:rsidP="00C70098">
      <w:pPr>
        <w:pStyle w:val="Prrafodelista"/>
        <w:numPr>
          <w:ilvl w:val="0"/>
          <w:numId w:val="2"/>
        </w:numPr>
        <w:ind w:left="238" w:hanging="357"/>
        <w:contextualSpacing w:val="0"/>
      </w:pPr>
      <w:r>
        <w:t>SHCP. Guía Técnica para la Elaboración de los Programas Derivados del Plan Nacional de Desarrollo 2013-2018.</w:t>
      </w:r>
    </w:p>
    <w:p w14:paraId="32885F00" w14:textId="77777777" w:rsidR="004B4D09" w:rsidRDefault="004B4D09" w:rsidP="00C70098">
      <w:pPr>
        <w:pStyle w:val="Prrafodelista"/>
        <w:numPr>
          <w:ilvl w:val="0"/>
          <w:numId w:val="2"/>
        </w:numPr>
        <w:ind w:left="238" w:hanging="357"/>
        <w:contextualSpacing w:val="0"/>
      </w:pPr>
      <w:r>
        <w:t xml:space="preserve">SHCP. Información de Finanzas Públicas y Deuda Pública. Enero-diciembre de 2017. Ciudad de México a 30 de enero de 2018. Disponible en: </w:t>
      </w:r>
      <w:hyperlink r:id="rId13" w:history="1">
        <w:r w:rsidRPr="00A712F7">
          <w:rPr>
            <w:rStyle w:val="Hipervnculo"/>
          </w:rPr>
          <w:t>https://www.finanzaspublicas.hacienda.gob.mx/work/models/Finanzas_Publicas/docs/congreso/fp/2017/FP_201712.pdf</w:t>
        </w:r>
      </w:hyperlink>
    </w:p>
    <w:p w14:paraId="34B1569F" w14:textId="77777777" w:rsidR="004B4D09" w:rsidRDefault="004B4D09" w:rsidP="00C70098">
      <w:pPr>
        <w:pStyle w:val="Prrafodelista"/>
        <w:numPr>
          <w:ilvl w:val="0"/>
          <w:numId w:val="2"/>
        </w:numPr>
        <w:ind w:left="238" w:hanging="357"/>
        <w:contextualSpacing w:val="0"/>
      </w:pPr>
      <w:r>
        <w:t>SHCP. Lineamientos para informar sobre los recursos federales transferidos a las entidades federativas, municipios y demarcaciones territoriales del Distrito Federal, y de operación de los recursos del Ramo General 33. Publicado en el DOF el jueves 25 de abril de 2013.</w:t>
      </w:r>
    </w:p>
    <w:p w14:paraId="1254EC04" w14:textId="77777777" w:rsidR="004B4D09" w:rsidRPr="004A18C8" w:rsidRDefault="004B4D09" w:rsidP="00AA6719">
      <w:pPr>
        <w:pStyle w:val="Prrafodelista"/>
        <w:numPr>
          <w:ilvl w:val="0"/>
          <w:numId w:val="2"/>
        </w:numPr>
        <w:spacing w:before="0" w:after="160" w:line="259" w:lineRule="auto"/>
        <w:ind w:left="238" w:hanging="357"/>
        <w:contextualSpacing w:val="0"/>
        <w:jc w:val="left"/>
      </w:pPr>
      <w:r w:rsidRPr="00B86FC8">
        <w:t xml:space="preserve">SHCP. Presupuesto de Egresos de la Federación 2017. Ramo </w:t>
      </w:r>
      <w:r>
        <w:t>33</w:t>
      </w:r>
      <w:r w:rsidRPr="00B86FC8">
        <w:t xml:space="preserve"> Participaciones a Entidades Federativas y Municipios. Disponible en: </w:t>
      </w:r>
      <w:hyperlink r:id="rId14" w:history="1">
        <w:r w:rsidRPr="00B86FC8">
          <w:rPr>
            <w:rStyle w:val="Hipervnculo"/>
          </w:rPr>
          <w:t>https://www.pef.hacienda.gob.mx/work/models/PEF2017/docs/33/r33_ep.pdf</w:t>
        </w:r>
      </w:hyperlink>
      <w:r w:rsidRPr="00B86FC8">
        <w:t>, consultado el 21 de abril de 2020.</w:t>
      </w:r>
      <w:r w:rsidRPr="004A18C8">
        <w:br w:type="page"/>
      </w:r>
    </w:p>
    <w:p w14:paraId="5EEF13E8" w14:textId="77777777" w:rsidR="004B4D09" w:rsidRDefault="004B4D09" w:rsidP="00C70098">
      <w:pPr>
        <w:pStyle w:val="Prrafodelista"/>
        <w:numPr>
          <w:ilvl w:val="0"/>
          <w:numId w:val="2"/>
        </w:numPr>
        <w:ind w:left="238" w:hanging="357"/>
        <w:contextualSpacing w:val="0"/>
      </w:pPr>
      <w:r>
        <w:lastRenderedPageBreak/>
        <w:t>SHCP. Programa Nacional de Financiamiento del Desarrollo 2013-2018. Logros 2017.</w:t>
      </w:r>
    </w:p>
    <w:p w14:paraId="14DB8131" w14:textId="77777777" w:rsidR="004B4D09" w:rsidRDefault="004B4D09" w:rsidP="00C70098">
      <w:pPr>
        <w:pStyle w:val="Prrafodelista"/>
        <w:numPr>
          <w:ilvl w:val="0"/>
          <w:numId w:val="2"/>
        </w:numPr>
        <w:ind w:left="238" w:hanging="357"/>
        <w:contextualSpacing w:val="0"/>
      </w:pPr>
      <w:r w:rsidRPr="001C37F2">
        <w:t>SHCP. Programa Nacional de Financiamiento del Desarrollo 2013-2018.</w:t>
      </w:r>
    </w:p>
    <w:p w14:paraId="43F7DEC3" w14:textId="77777777" w:rsidR="004B4D09" w:rsidRDefault="004B4D09" w:rsidP="00C70098">
      <w:pPr>
        <w:pStyle w:val="Prrafodelista"/>
        <w:numPr>
          <w:ilvl w:val="0"/>
          <w:numId w:val="2"/>
        </w:numPr>
        <w:ind w:left="238" w:hanging="357"/>
        <w:contextualSpacing w:val="0"/>
      </w:pPr>
      <w:r>
        <w:t xml:space="preserve">SHCP. </w:t>
      </w:r>
      <w:r w:rsidRPr="001C37F2">
        <w:t>Programa Nacional de Financiamiento del Desarrollo 20</w:t>
      </w:r>
      <w:r>
        <w:t>20</w:t>
      </w:r>
      <w:r w:rsidRPr="001C37F2">
        <w:t>-20</w:t>
      </w:r>
      <w:r>
        <w:t>24</w:t>
      </w:r>
      <w:r w:rsidRPr="001C37F2">
        <w:t>.</w:t>
      </w:r>
      <w:r>
        <w:t xml:space="preserve"> Programa Sectorial derivado del Plan Nacional de Desarrollo 2019-2024.</w:t>
      </w:r>
      <w:r w:rsidRPr="00AF441A">
        <w:t xml:space="preserve"> </w:t>
      </w:r>
      <w:r>
        <w:t>Gobierno de México.</w:t>
      </w:r>
    </w:p>
    <w:p w14:paraId="1729ADE4" w14:textId="77777777" w:rsidR="004B4D09" w:rsidRDefault="004B4D09" w:rsidP="00C70098">
      <w:pPr>
        <w:pStyle w:val="Prrafodelista"/>
        <w:numPr>
          <w:ilvl w:val="0"/>
          <w:numId w:val="2"/>
        </w:numPr>
        <w:ind w:left="238" w:hanging="357"/>
        <w:contextualSpacing w:val="0"/>
      </w:pPr>
      <w:r>
        <w:t>SHCP. Programa Nacional de Infraestructura 2014-2018. Gobierno de México.</w:t>
      </w:r>
    </w:p>
    <w:p w14:paraId="3500CF82" w14:textId="77777777" w:rsidR="004B4D09" w:rsidRDefault="004B4D09" w:rsidP="00C70098">
      <w:pPr>
        <w:pStyle w:val="Prrafodelista"/>
        <w:numPr>
          <w:ilvl w:val="0"/>
          <w:numId w:val="2"/>
        </w:numPr>
        <w:ind w:left="238" w:hanging="357"/>
        <w:contextualSpacing w:val="0"/>
      </w:pPr>
      <w:r>
        <w:t>SHCP. Vinculación del Presupuesto a los Objetivos del Desarrollo Sostenible. Anexo 2 de los Lineamientos para el Proceso de Programación y Presupuestación para el ejercicio fiscal 2018. Junio de 2017.</w:t>
      </w:r>
    </w:p>
    <w:p w14:paraId="7B25733B" w14:textId="77777777" w:rsidR="004B4D09" w:rsidRDefault="004B4D09" w:rsidP="00146AA2">
      <w:pPr>
        <w:pStyle w:val="Prrafodelista"/>
        <w:numPr>
          <w:ilvl w:val="0"/>
          <w:numId w:val="2"/>
        </w:numPr>
        <w:ind w:left="238" w:hanging="357"/>
        <w:contextualSpacing w:val="0"/>
      </w:pPr>
      <w:r>
        <w:t>SHCP. Vinculación del Presupuesto a los Objetivos del Desarrollo Sostenible. Anexo 2 de los Lineamientos para el proceso de programación y presupuestación para el ejercicio fiscal 2018. Junio de 2017.</w:t>
      </w:r>
    </w:p>
    <w:p w14:paraId="54B18B57" w14:textId="138EB1A4" w:rsidR="00524A20" w:rsidRDefault="004B4D09" w:rsidP="00FD2FC9">
      <w:pPr>
        <w:pStyle w:val="Prrafodelista"/>
        <w:numPr>
          <w:ilvl w:val="0"/>
          <w:numId w:val="2"/>
        </w:numPr>
        <w:spacing w:before="0" w:after="160" w:line="259" w:lineRule="auto"/>
        <w:ind w:left="238" w:hanging="357"/>
        <w:contextualSpacing w:val="0"/>
        <w:jc w:val="left"/>
      </w:pPr>
      <w:r>
        <w:t>SHCP-CONEVAL. Lineamientos para la vinculación de la Matriz de Indicadores para Resultados y las Reglas de Operación de los Programas presupuestarios. Año 2019.</w:t>
      </w:r>
    </w:p>
    <w:p w14:paraId="353AB85E" w14:textId="66A381EF" w:rsidR="00FD2FC9" w:rsidRDefault="00FD2FC9">
      <w:pPr>
        <w:spacing w:before="0" w:after="160" w:line="259" w:lineRule="auto"/>
        <w:jc w:val="left"/>
      </w:pPr>
      <w:r>
        <w:br w:type="page"/>
      </w:r>
    </w:p>
    <w:p w14:paraId="29BCABEE" w14:textId="77777777" w:rsidR="00FD2FC9" w:rsidRDefault="00FD2FC9" w:rsidP="00FD2FC9">
      <w:pPr>
        <w:pStyle w:val="Prrafodelista"/>
        <w:spacing w:before="0" w:after="160" w:line="259" w:lineRule="auto"/>
        <w:ind w:left="238"/>
        <w:contextualSpacing w:val="0"/>
        <w:jc w:val="left"/>
      </w:pPr>
    </w:p>
    <w:p w14:paraId="763E540E" w14:textId="77777777" w:rsidR="00FD2FC9" w:rsidRDefault="00FD2FC9" w:rsidP="00FD2FC9">
      <w:pPr>
        <w:pStyle w:val="Prrafodelista"/>
        <w:spacing w:before="0" w:after="160" w:line="259" w:lineRule="auto"/>
        <w:ind w:left="238"/>
        <w:contextualSpacing w:val="0"/>
        <w:jc w:val="left"/>
      </w:pPr>
    </w:p>
    <w:p w14:paraId="1406927A" w14:textId="77777777" w:rsidR="00FD2FC9" w:rsidRDefault="00FD2FC9" w:rsidP="00FD2FC9">
      <w:pPr>
        <w:pStyle w:val="Prrafodelista"/>
        <w:spacing w:before="0" w:after="160" w:line="259" w:lineRule="auto"/>
        <w:ind w:left="238"/>
        <w:contextualSpacing w:val="0"/>
        <w:jc w:val="left"/>
      </w:pPr>
    </w:p>
    <w:p w14:paraId="5B2E1D06" w14:textId="77777777" w:rsidR="00FD2FC9" w:rsidRDefault="00FD2FC9" w:rsidP="00FD2FC9">
      <w:pPr>
        <w:pStyle w:val="Prrafodelista"/>
        <w:spacing w:before="0" w:after="160" w:line="259" w:lineRule="auto"/>
        <w:ind w:left="238"/>
        <w:contextualSpacing w:val="0"/>
        <w:jc w:val="left"/>
      </w:pPr>
    </w:p>
    <w:p w14:paraId="131C4CB1" w14:textId="77777777" w:rsidR="00FD2FC9" w:rsidRDefault="00FD2FC9" w:rsidP="00FD2FC9">
      <w:pPr>
        <w:pStyle w:val="Prrafodelista"/>
        <w:spacing w:before="0" w:after="160" w:line="259" w:lineRule="auto"/>
        <w:ind w:left="238"/>
        <w:contextualSpacing w:val="0"/>
        <w:jc w:val="left"/>
      </w:pPr>
    </w:p>
    <w:p w14:paraId="3FB6F027" w14:textId="77777777" w:rsidR="00FD2FC9" w:rsidRDefault="00FD2FC9" w:rsidP="00FD2FC9">
      <w:pPr>
        <w:pStyle w:val="Prrafodelista"/>
        <w:spacing w:before="0" w:after="160" w:line="259" w:lineRule="auto"/>
        <w:ind w:left="238"/>
        <w:contextualSpacing w:val="0"/>
        <w:jc w:val="left"/>
      </w:pPr>
    </w:p>
    <w:p w14:paraId="6827D771" w14:textId="77777777" w:rsidR="00FD2FC9" w:rsidRDefault="00FD2FC9" w:rsidP="00FD2FC9">
      <w:pPr>
        <w:pStyle w:val="Prrafodelista"/>
        <w:spacing w:before="0" w:after="160" w:line="259" w:lineRule="auto"/>
        <w:ind w:left="238"/>
        <w:contextualSpacing w:val="0"/>
        <w:jc w:val="left"/>
      </w:pPr>
    </w:p>
    <w:p w14:paraId="5B80EAA2" w14:textId="77777777" w:rsidR="00FD2FC9" w:rsidRDefault="00FD2FC9" w:rsidP="00FD2FC9">
      <w:pPr>
        <w:pStyle w:val="Prrafodelista"/>
        <w:spacing w:before="0" w:after="160" w:line="259" w:lineRule="auto"/>
        <w:ind w:left="238"/>
        <w:contextualSpacing w:val="0"/>
        <w:jc w:val="left"/>
      </w:pPr>
    </w:p>
    <w:p w14:paraId="7BB627DB" w14:textId="77777777" w:rsidR="00FD2FC9" w:rsidRDefault="00FD2FC9" w:rsidP="00FD2FC9">
      <w:pPr>
        <w:pStyle w:val="Prrafodelista"/>
        <w:spacing w:before="0" w:after="160" w:line="259" w:lineRule="auto"/>
        <w:ind w:left="238"/>
        <w:contextualSpacing w:val="0"/>
        <w:jc w:val="left"/>
      </w:pPr>
    </w:p>
    <w:p w14:paraId="1624090D" w14:textId="77777777" w:rsidR="00FD2FC9" w:rsidRDefault="00FD2FC9" w:rsidP="00FD2FC9">
      <w:pPr>
        <w:pStyle w:val="Prrafodelista"/>
        <w:spacing w:before="0" w:after="160" w:line="259" w:lineRule="auto"/>
        <w:ind w:left="238"/>
        <w:contextualSpacing w:val="0"/>
        <w:jc w:val="left"/>
      </w:pPr>
    </w:p>
    <w:p w14:paraId="7F7C0160" w14:textId="77777777" w:rsidR="00FD2FC9" w:rsidRDefault="00FD2FC9" w:rsidP="00FD2FC9">
      <w:pPr>
        <w:pStyle w:val="Prrafodelista"/>
        <w:spacing w:before="0" w:after="160" w:line="259" w:lineRule="auto"/>
        <w:ind w:left="238"/>
        <w:contextualSpacing w:val="0"/>
        <w:jc w:val="left"/>
      </w:pPr>
    </w:p>
    <w:p w14:paraId="534DAEEB" w14:textId="77777777" w:rsidR="00FD2FC9" w:rsidRDefault="00FD2FC9" w:rsidP="00FD2FC9">
      <w:pPr>
        <w:pStyle w:val="Prrafodelista"/>
        <w:spacing w:before="0" w:after="160" w:line="259" w:lineRule="auto"/>
        <w:ind w:left="238"/>
        <w:contextualSpacing w:val="0"/>
        <w:jc w:val="left"/>
      </w:pPr>
    </w:p>
    <w:p w14:paraId="00C54CB0" w14:textId="77777777" w:rsidR="00FD2FC9" w:rsidRPr="004A18C8" w:rsidRDefault="00FD2FC9" w:rsidP="00FD2FC9">
      <w:pPr>
        <w:pStyle w:val="Prrafodelista"/>
        <w:spacing w:before="0" w:after="160" w:line="259" w:lineRule="auto"/>
        <w:ind w:left="238"/>
        <w:contextualSpacing w:val="0"/>
        <w:jc w:val="left"/>
      </w:pPr>
    </w:p>
    <w:p w14:paraId="3A3B6AE9" w14:textId="77777777" w:rsidR="00524A20" w:rsidRPr="00F972E3" w:rsidRDefault="00103C9A" w:rsidP="004A18C8">
      <w:pPr>
        <w:pStyle w:val="Ttulo1"/>
        <w:rPr>
          <w:sz w:val="44"/>
        </w:rPr>
      </w:pPr>
      <w:bookmarkStart w:id="72" w:name="_Toc61373185"/>
      <w:r w:rsidRPr="00F972E3">
        <w:rPr>
          <w:sz w:val="44"/>
        </w:rPr>
        <w:t>Anexos</w:t>
      </w:r>
      <w:bookmarkEnd w:id="72"/>
    </w:p>
    <w:p w14:paraId="1481527A" w14:textId="62199AAF" w:rsidR="00524A20" w:rsidRPr="004A18C8" w:rsidRDefault="00524A20" w:rsidP="004A18C8">
      <w:pPr>
        <w:spacing w:before="0" w:after="160" w:line="259" w:lineRule="auto"/>
        <w:jc w:val="left"/>
        <w:rPr>
          <w:b/>
          <w:sz w:val="32"/>
          <w:szCs w:val="32"/>
        </w:rPr>
      </w:pPr>
    </w:p>
    <w:p w14:paraId="1FE39A92" w14:textId="77777777" w:rsidR="00D3646C" w:rsidRDefault="00D3646C" w:rsidP="00D3646C"/>
    <w:p w14:paraId="71D184EB" w14:textId="77777777" w:rsidR="00D3646C" w:rsidRPr="00D3646C" w:rsidRDefault="00D3646C" w:rsidP="00D3646C">
      <w:pPr>
        <w:sectPr w:rsidR="00D3646C" w:rsidRPr="00D3646C" w:rsidSect="00F913D7">
          <w:footerReference w:type="default" r:id="rId15"/>
          <w:pgSz w:w="12240" w:h="15840" w:code="1"/>
          <w:pgMar w:top="1134" w:right="1134" w:bottom="1134" w:left="1134" w:header="709" w:footer="709" w:gutter="0"/>
          <w:pgNumType w:start="1"/>
          <w:cols w:space="708"/>
          <w:docGrid w:linePitch="360"/>
        </w:sectPr>
      </w:pPr>
    </w:p>
    <w:p w14:paraId="0DE517B9" w14:textId="413B5D97" w:rsidR="00524A20" w:rsidRPr="004A18C8" w:rsidRDefault="00160E56" w:rsidP="004A18C8">
      <w:pPr>
        <w:pStyle w:val="Descripcin"/>
        <w:jc w:val="center"/>
        <w:rPr>
          <w:b/>
          <w:i w:val="0"/>
          <w:color w:val="auto"/>
          <w:sz w:val="22"/>
        </w:rPr>
      </w:pPr>
      <w:bookmarkStart w:id="73" w:name="_Toc429986362"/>
      <w:bookmarkStart w:id="74" w:name="_Toc430123704"/>
      <w:bookmarkStart w:id="75" w:name="_Toc61373391"/>
      <w:r w:rsidRPr="004A18C8">
        <w:rPr>
          <w:b/>
          <w:i w:val="0"/>
          <w:color w:val="auto"/>
          <w:sz w:val="22"/>
        </w:rPr>
        <w:lastRenderedPageBreak/>
        <w:t xml:space="preserve">Anexo </w:t>
      </w:r>
      <w:r w:rsidRPr="004A18C8">
        <w:rPr>
          <w:b/>
          <w:i w:val="0"/>
          <w:color w:val="auto"/>
          <w:sz w:val="22"/>
        </w:rPr>
        <w:fldChar w:fldCharType="begin"/>
      </w:r>
      <w:r w:rsidRPr="004A18C8">
        <w:rPr>
          <w:b/>
          <w:i w:val="0"/>
          <w:color w:val="auto"/>
          <w:sz w:val="22"/>
        </w:rPr>
        <w:instrText xml:space="preserve"> SEQ Anexo \* ARABIC </w:instrText>
      </w:r>
      <w:r w:rsidRPr="004A18C8">
        <w:rPr>
          <w:b/>
          <w:i w:val="0"/>
          <w:color w:val="auto"/>
          <w:sz w:val="22"/>
        </w:rPr>
        <w:fldChar w:fldCharType="separate"/>
      </w:r>
      <w:r w:rsidR="005A6B33">
        <w:rPr>
          <w:b/>
          <w:i w:val="0"/>
          <w:noProof/>
          <w:color w:val="auto"/>
          <w:sz w:val="22"/>
        </w:rPr>
        <w:t>1</w:t>
      </w:r>
      <w:r w:rsidRPr="004A18C8">
        <w:rPr>
          <w:b/>
          <w:i w:val="0"/>
          <w:color w:val="auto"/>
          <w:sz w:val="22"/>
        </w:rPr>
        <w:fldChar w:fldCharType="end"/>
      </w:r>
      <w:r w:rsidR="00524A20" w:rsidRPr="004A18C8">
        <w:rPr>
          <w:b/>
          <w:i w:val="0"/>
          <w:color w:val="auto"/>
          <w:sz w:val="22"/>
        </w:rPr>
        <w:t xml:space="preserve">. </w:t>
      </w:r>
      <w:bookmarkStart w:id="76" w:name="_Toc319670949"/>
      <w:bookmarkStart w:id="77" w:name="_Toc319930313"/>
      <w:bookmarkStart w:id="78" w:name="_Toc319948092"/>
      <w:bookmarkStart w:id="79" w:name="_Toc320013901"/>
      <w:bookmarkStart w:id="80" w:name="_Toc320014765"/>
      <w:bookmarkStart w:id="81" w:name="_Toc320034738"/>
      <w:bookmarkStart w:id="82" w:name="_Toc324358139"/>
      <w:r w:rsidR="00524A20" w:rsidRPr="004A18C8">
        <w:rPr>
          <w:b/>
          <w:i w:val="0"/>
          <w:color w:val="auto"/>
          <w:sz w:val="22"/>
        </w:rPr>
        <w:t>Indicadores</w:t>
      </w:r>
      <w:bookmarkEnd w:id="73"/>
      <w:bookmarkEnd w:id="74"/>
      <w:bookmarkEnd w:id="75"/>
      <w:bookmarkEnd w:id="76"/>
      <w:bookmarkEnd w:id="77"/>
      <w:bookmarkEnd w:id="78"/>
      <w:bookmarkEnd w:id="79"/>
      <w:bookmarkEnd w:id="80"/>
      <w:bookmarkEnd w:id="81"/>
      <w:bookmarkEnd w:id="82"/>
    </w:p>
    <w:p w14:paraId="28CBBA7F" w14:textId="5545BD37" w:rsidR="00D3646C" w:rsidRPr="009F7F44" w:rsidRDefault="00D3646C" w:rsidP="00D3646C">
      <w:pPr>
        <w:autoSpaceDE w:val="0"/>
        <w:autoSpaceDN w:val="0"/>
        <w:adjustRightInd w:val="0"/>
        <w:snapToGrid w:val="0"/>
        <w:spacing w:before="0" w:after="0"/>
        <w:rPr>
          <w:rFonts w:cs="Arial"/>
          <w:bCs/>
          <w:sz w:val="20"/>
          <w:szCs w:val="21"/>
        </w:rPr>
      </w:pPr>
      <w:r w:rsidRPr="009F7F44">
        <w:rPr>
          <w:rFonts w:cs="Arial"/>
          <w:bCs/>
          <w:sz w:val="20"/>
          <w:szCs w:val="21"/>
        </w:rPr>
        <w:t xml:space="preserve">Nombre del </w:t>
      </w:r>
      <w:r w:rsidR="00557AAF">
        <w:rPr>
          <w:rFonts w:cs="Arial"/>
          <w:bCs/>
          <w:sz w:val="20"/>
          <w:szCs w:val="21"/>
        </w:rPr>
        <w:t>Fondo</w:t>
      </w:r>
      <w:r w:rsidRPr="009F7F44">
        <w:rPr>
          <w:rFonts w:cs="Arial"/>
          <w:bCs/>
          <w:sz w:val="20"/>
          <w:szCs w:val="21"/>
        </w:rPr>
        <w:t xml:space="preserve">: </w:t>
      </w:r>
      <w:r w:rsidR="00557AAF">
        <w:rPr>
          <w:rFonts w:cs="Arial"/>
          <w:b/>
          <w:bCs/>
          <w:sz w:val="20"/>
          <w:szCs w:val="21"/>
        </w:rPr>
        <w:t>F</w:t>
      </w:r>
      <w:r>
        <w:rPr>
          <w:rFonts w:cs="Arial"/>
          <w:b/>
          <w:bCs/>
          <w:sz w:val="20"/>
          <w:szCs w:val="21"/>
        </w:rPr>
        <w:t>o</w:t>
      </w:r>
      <w:r w:rsidR="00557AAF">
        <w:rPr>
          <w:rFonts w:cs="Arial"/>
          <w:b/>
          <w:bCs/>
          <w:sz w:val="20"/>
          <w:szCs w:val="21"/>
        </w:rPr>
        <w:t>ndo de Aportaciones para el Fortalecimiento de l</w:t>
      </w:r>
      <w:r w:rsidR="000869FD">
        <w:rPr>
          <w:rFonts w:cs="Arial"/>
          <w:b/>
          <w:bCs/>
          <w:sz w:val="20"/>
          <w:szCs w:val="21"/>
        </w:rPr>
        <w:t>a</w:t>
      </w:r>
      <w:r w:rsidR="00557AAF">
        <w:rPr>
          <w:rFonts w:cs="Arial"/>
          <w:b/>
          <w:bCs/>
          <w:sz w:val="20"/>
          <w:szCs w:val="21"/>
        </w:rPr>
        <w:t xml:space="preserve">s </w:t>
      </w:r>
      <w:r w:rsidR="000869FD">
        <w:rPr>
          <w:rFonts w:cs="Arial"/>
          <w:b/>
          <w:bCs/>
          <w:sz w:val="20"/>
          <w:szCs w:val="21"/>
        </w:rPr>
        <w:t>Entidades Federativas</w:t>
      </w:r>
    </w:p>
    <w:p w14:paraId="2ABE6D02" w14:textId="2D9B83F2" w:rsidR="00D3646C" w:rsidRPr="009F7F44" w:rsidRDefault="00D3646C" w:rsidP="00D3646C">
      <w:pPr>
        <w:autoSpaceDE w:val="0"/>
        <w:autoSpaceDN w:val="0"/>
        <w:adjustRightInd w:val="0"/>
        <w:snapToGrid w:val="0"/>
        <w:spacing w:before="0" w:after="0"/>
        <w:rPr>
          <w:rFonts w:cs="Arial"/>
          <w:bCs/>
          <w:sz w:val="20"/>
          <w:szCs w:val="21"/>
        </w:rPr>
      </w:pPr>
      <w:r w:rsidRPr="009F7F44">
        <w:rPr>
          <w:rFonts w:cs="Arial"/>
          <w:bCs/>
          <w:sz w:val="20"/>
          <w:szCs w:val="21"/>
        </w:rPr>
        <w:t xml:space="preserve">Clave y modalidad: </w:t>
      </w:r>
      <w:r w:rsidR="00557AAF">
        <w:rPr>
          <w:rFonts w:cs="Arial"/>
          <w:b/>
          <w:bCs/>
          <w:sz w:val="20"/>
          <w:szCs w:val="21"/>
        </w:rPr>
        <w:t>I0</w:t>
      </w:r>
      <w:r w:rsidR="000869FD">
        <w:rPr>
          <w:rFonts w:cs="Arial"/>
          <w:b/>
          <w:bCs/>
          <w:sz w:val="20"/>
          <w:szCs w:val="21"/>
        </w:rPr>
        <w:t>12</w:t>
      </w:r>
      <w:r w:rsidRPr="00C16C59">
        <w:rPr>
          <w:rFonts w:cs="Arial"/>
          <w:b/>
          <w:bCs/>
          <w:sz w:val="20"/>
          <w:szCs w:val="21"/>
        </w:rPr>
        <w:t xml:space="preserve"> </w:t>
      </w:r>
      <w:r>
        <w:rPr>
          <w:rFonts w:cs="Arial"/>
          <w:b/>
          <w:bCs/>
          <w:sz w:val="20"/>
          <w:szCs w:val="21"/>
        </w:rPr>
        <w:t xml:space="preserve">– </w:t>
      </w:r>
      <w:r w:rsidR="00AE46A6">
        <w:rPr>
          <w:rFonts w:cs="Arial"/>
          <w:b/>
          <w:bCs/>
          <w:sz w:val="20"/>
          <w:szCs w:val="21"/>
        </w:rPr>
        <w:t>Gasto Federalizado</w:t>
      </w:r>
    </w:p>
    <w:p w14:paraId="6668BB84" w14:textId="5F27D174" w:rsidR="00D3646C" w:rsidRPr="009F7F44" w:rsidRDefault="00D3646C" w:rsidP="00D3646C">
      <w:pPr>
        <w:autoSpaceDE w:val="0"/>
        <w:autoSpaceDN w:val="0"/>
        <w:adjustRightInd w:val="0"/>
        <w:snapToGrid w:val="0"/>
        <w:spacing w:before="0" w:after="0"/>
        <w:rPr>
          <w:rFonts w:cs="Arial"/>
          <w:bCs/>
          <w:sz w:val="20"/>
          <w:szCs w:val="21"/>
        </w:rPr>
      </w:pPr>
      <w:r w:rsidRPr="009F7F44">
        <w:rPr>
          <w:rFonts w:cs="Arial"/>
          <w:bCs/>
          <w:sz w:val="20"/>
          <w:szCs w:val="21"/>
        </w:rPr>
        <w:t>Dependencia</w:t>
      </w:r>
      <w:r w:rsidR="00AE46A6">
        <w:rPr>
          <w:rFonts w:cs="Arial"/>
          <w:bCs/>
          <w:sz w:val="20"/>
          <w:szCs w:val="21"/>
        </w:rPr>
        <w:t xml:space="preserve"> Coordinadora</w:t>
      </w:r>
      <w:r w:rsidRPr="009F7F44">
        <w:rPr>
          <w:rFonts w:cs="Arial"/>
          <w:bCs/>
          <w:sz w:val="20"/>
          <w:szCs w:val="21"/>
        </w:rPr>
        <w:t xml:space="preserve">: </w:t>
      </w:r>
      <w:r w:rsidRPr="009F7F44">
        <w:rPr>
          <w:rFonts w:cs="Arial"/>
          <w:b/>
          <w:bCs/>
          <w:sz w:val="20"/>
          <w:szCs w:val="21"/>
        </w:rPr>
        <w:t xml:space="preserve">Secretaría de </w:t>
      </w:r>
      <w:r>
        <w:rPr>
          <w:rFonts w:cs="Arial"/>
          <w:b/>
          <w:bCs/>
          <w:sz w:val="20"/>
          <w:szCs w:val="21"/>
        </w:rPr>
        <w:t>Hacienda y Crédito Público</w:t>
      </w:r>
    </w:p>
    <w:p w14:paraId="5AEEB654" w14:textId="08A0A3E7" w:rsidR="00D3646C" w:rsidRPr="009F7F44" w:rsidRDefault="00D3646C" w:rsidP="00D3646C">
      <w:pPr>
        <w:autoSpaceDE w:val="0"/>
        <w:autoSpaceDN w:val="0"/>
        <w:adjustRightInd w:val="0"/>
        <w:snapToGrid w:val="0"/>
        <w:spacing w:before="0" w:after="0"/>
        <w:rPr>
          <w:rFonts w:cs="Arial"/>
          <w:bCs/>
          <w:sz w:val="20"/>
          <w:szCs w:val="21"/>
        </w:rPr>
      </w:pPr>
      <w:r w:rsidRPr="009F7F44">
        <w:rPr>
          <w:rFonts w:cs="Arial"/>
          <w:bCs/>
          <w:sz w:val="20"/>
          <w:szCs w:val="21"/>
        </w:rPr>
        <w:t xml:space="preserve">Unidad Responsable: </w:t>
      </w:r>
      <w:r w:rsidR="00AE46A6">
        <w:rPr>
          <w:rFonts w:cs="Arial"/>
          <w:b/>
          <w:bCs/>
          <w:sz w:val="20"/>
          <w:szCs w:val="21"/>
        </w:rPr>
        <w:t>Dirección General de Programación y Presupuesto “A”</w:t>
      </w:r>
    </w:p>
    <w:p w14:paraId="12D5ACA1" w14:textId="2BC90FEE" w:rsidR="00D3646C" w:rsidRPr="009F7F44" w:rsidRDefault="00D3646C" w:rsidP="00D3646C">
      <w:pPr>
        <w:autoSpaceDE w:val="0"/>
        <w:autoSpaceDN w:val="0"/>
        <w:adjustRightInd w:val="0"/>
        <w:snapToGrid w:val="0"/>
        <w:spacing w:before="0" w:after="0"/>
        <w:rPr>
          <w:rFonts w:cs="Arial"/>
          <w:bCs/>
          <w:sz w:val="20"/>
          <w:szCs w:val="21"/>
        </w:rPr>
      </w:pPr>
      <w:r w:rsidRPr="009F7F44">
        <w:rPr>
          <w:rFonts w:cs="Arial"/>
          <w:bCs/>
          <w:sz w:val="20"/>
          <w:szCs w:val="21"/>
        </w:rPr>
        <w:t xml:space="preserve">Tipo de Evaluación: </w:t>
      </w:r>
      <w:r w:rsidR="00AE46A6">
        <w:rPr>
          <w:rFonts w:cs="Arial"/>
          <w:b/>
          <w:bCs/>
          <w:sz w:val="20"/>
          <w:szCs w:val="21"/>
        </w:rPr>
        <w:t>Estratégica</w:t>
      </w:r>
    </w:p>
    <w:p w14:paraId="2A4C567C" w14:textId="5B74E16B" w:rsidR="00D3646C" w:rsidRPr="009F7F44" w:rsidRDefault="00D3646C" w:rsidP="00EF4C74">
      <w:pPr>
        <w:autoSpaceDE w:val="0"/>
        <w:autoSpaceDN w:val="0"/>
        <w:adjustRightInd w:val="0"/>
        <w:snapToGrid w:val="0"/>
        <w:spacing w:before="0"/>
        <w:rPr>
          <w:rFonts w:cs="Arial"/>
          <w:b/>
          <w:bCs/>
          <w:sz w:val="20"/>
          <w:szCs w:val="21"/>
        </w:rPr>
      </w:pPr>
      <w:r w:rsidRPr="009F7F44">
        <w:rPr>
          <w:rFonts w:cs="Arial"/>
          <w:bCs/>
          <w:sz w:val="20"/>
          <w:szCs w:val="21"/>
        </w:rPr>
        <w:t xml:space="preserve">Año de la Evaluación: </w:t>
      </w:r>
      <w:r w:rsidRPr="009F7F44">
        <w:rPr>
          <w:rFonts w:cs="Arial"/>
          <w:b/>
          <w:bCs/>
          <w:sz w:val="20"/>
          <w:szCs w:val="21"/>
        </w:rPr>
        <w:t>201</w:t>
      </w:r>
      <w:r w:rsidR="00AE46A6">
        <w:rPr>
          <w:rFonts w:cs="Arial"/>
          <w:b/>
          <w:bCs/>
          <w:sz w:val="20"/>
          <w:szCs w:val="21"/>
        </w:rPr>
        <w:t>7</w:t>
      </w:r>
    </w:p>
    <w:tbl>
      <w:tblPr>
        <w:tblW w:w="503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803"/>
        <w:gridCol w:w="1264"/>
        <w:gridCol w:w="1922"/>
        <w:gridCol w:w="593"/>
        <w:gridCol w:w="888"/>
        <w:gridCol w:w="1035"/>
        <w:gridCol w:w="1182"/>
        <w:gridCol w:w="890"/>
        <w:gridCol w:w="885"/>
        <w:gridCol w:w="740"/>
        <w:gridCol w:w="890"/>
        <w:gridCol w:w="590"/>
        <w:gridCol w:w="593"/>
        <w:gridCol w:w="1379"/>
      </w:tblGrid>
      <w:tr w:rsidR="00CD1BFE" w:rsidRPr="00CD1BFE" w14:paraId="79D6AC49" w14:textId="77777777" w:rsidTr="00CD1BFE">
        <w:trPr>
          <w:trHeight w:val="315"/>
          <w:tblHeader/>
        </w:trPr>
        <w:tc>
          <w:tcPr>
            <w:tcW w:w="294" w:type="pct"/>
            <w:vMerge w:val="restart"/>
            <w:shd w:val="clear" w:color="auto" w:fill="9CC2E5"/>
            <w:vAlign w:val="center"/>
          </w:tcPr>
          <w:p w14:paraId="4D9E9D27" w14:textId="77777777" w:rsidR="00D3646C" w:rsidRPr="00CD1BFE" w:rsidRDefault="00D3646C" w:rsidP="00E56248">
            <w:pPr>
              <w:spacing w:before="0" w:after="0"/>
              <w:jc w:val="center"/>
              <w:rPr>
                <w:rFonts w:eastAsia="Times New Roman" w:cs="Arial"/>
                <w:b/>
                <w:bCs/>
                <w:color w:val="000000" w:themeColor="text1"/>
                <w:sz w:val="16"/>
                <w:szCs w:val="12"/>
                <w:lang w:eastAsia="es-MX"/>
              </w:rPr>
            </w:pPr>
            <w:r w:rsidRPr="00CD1BFE">
              <w:rPr>
                <w:rFonts w:eastAsia="Times New Roman" w:cs="Arial"/>
                <w:b/>
                <w:bCs/>
                <w:color w:val="000000" w:themeColor="text1"/>
                <w:sz w:val="16"/>
                <w:szCs w:val="12"/>
                <w:lang w:eastAsia="es-MX"/>
              </w:rPr>
              <w:t>Nivel de Objetivo</w:t>
            </w:r>
          </w:p>
        </w:tc>
        <w:tc>
          <w:tcPr>
            <w:tcW w:w="463" w:type="pct"/>
            <w:vMerge w:val="restart"/>
            <w:shd w:val="clear" w:color="auto" w:fill="9CC2E5"/>
            <w:vAlign w:val="center"/>
          </w:tcPr>
          <w:p w14:paraId="58FFAD4B" w14:textId="77777777" w:rsidR="00D3646C" w:rsidRPr="00CD1BFE" w:rsidRDefault="00D3646C" w:rsidP="00E56248">
            <w:pPr>
              <w:spacing w:before="0" w:after="0"/>
              <w:jc w:val="center"/>
              <w:rPr>
                <w:rFonts w:eastAsia="Times New Roman" w:cs="Arial"/>
                <w:b/>
                <w:bCs/>
                <w:color w:val="000000" w:themeColor="text1"/>
                <w:sz w:val="16"/>
                <w:szCs w:val="12"/>
                <w:lang w:eastAsia="es-MX"/>
              </w:rPr>
            </w:pPr>
            <w:r w:rsidRPr="00CD1BFE">
              <w:rPr>
                <w:rFonts w:eastAsia="Times New Roman" w:cs="Arial"/>
                <w:b/>
                <w:bCs/>
                <w:color w:val="000000" w:themeColor="text1"/>
                <w:sz w:val="16"/>
                <w:szCs w:val="12"/>
                <w:lang w:eastAsia="es-MX"/>
              </w:rPr>
              <w:t>Nombre del indicador</w:t>
            </w:r>
          </w:p>
        </w:tc>
        <w:tc>
          <w:tcPr>
            <w:tcW w:w="704" w:type="pct"/>
            <w:vMerge w:val="restart"/>
            <w:shd w:val="clear" w:color="auto" w:fill="9CC2E5"/>
            <w:vAlign w:val="center"/>
          </w:tcPr>
          <w:p w14:paraId="63A80510" w14:textId="77777777" w:rsidR="00D3646C" w:rsidRPr="00CD1BFE" w:rsidRDefault="00D3646C" w:rsidP="00E56248">
            <w:pPr>
              <w:spacing w:before="0" w:after="0"/>
              <w:jc w:val="center"/>
              <w:rPr>
                <w:rFonts w:eastAsia="Times New Roman" w:cs="Arial"/>
                <w:b/>
                <w:bCs/>
                <w:color w:val="000000" w:themeColor="text1"/>
                <w:sz w:val="16"/>
                <w:szCs w:val="12"/>
                <w:lang w:eastAsia="es-MX"/>
              </w:rPr>
            </w:pPr>
            <w:r w:rsidRPr="00CD1BFE">
              <w:rPr>
                <w:rFonts w:eastAsia="Times New Roman" w:cs="Arial"/>
                <w:b/>
                <w:bCs/>
                <w:color w:val="000000" w:themeColor="text1"/>
                <w:sz w:val="16"/>
                <w:szCs w:val="12"/>
                <w:lang w:eastAsia="es-MX"/>
              </w:rPr>
              <w:t>Método de cálculo</w:t>
            </w:r>
          </w:p>
        </w:tc>
        <w:tc>
          <w:tcPr>
            <w:tcW w:w="217" w:type="pct"/>
            <w:vMerge w:val="restart"/>
            <w:shd w:val="clear" w:color="auto" w:fill="9CC2E5"/>
            <w:vAlign w:val="center"/>
          </w:tcPr>
          <w:p w14:paraId="3FD72974" w14:textId="77777777" w:rsidR="00D3646C" w:rsidRPr="00CD1BFE" w:rsidRDefault="00D3646C" w:rsidP="00E56248">
            <w:pPr>
              <w:spacing w:before="0" w:after="0"/>
              <w:jc w:val="center"/>
              <w:rPr>
                <w:rFonts w:eastAsia="Times New Roman" w:cs="Arial"/>
                <w:b/>
                <w:bCs/>
                <w:color w:val="000000" w:themeColor="text1"/>
                <w:sz w:val="16"/>
                <w:szCs w:val="12"/>
                <w:lang w:eastAsia="es-MX"/>
              </w:rPr>
            </w:pPr>
            <w:r w:rsidRPr="00CD1BFE">
              <w:rPr>
                <w:rFonts w:eastAsia="Times New Roman" w:cs="Arial"/>
                <w:b/>
                <w:bCs/>
                <w:color w:val="000000" w:themeColor="text1"/>
                <w:sz w:val="16"/>
                <w:szCs w:val="12"/>
                <w:lang w:eastAsia="es-MX"/>
              </w:rPr>
              <w:t xml:space="preserve">Claro </w:t>
            </w:r>
          </w:p>
        </w:tc>
        <w:tc>
          <w:tcPr>
            <w:tcW w:w="325" w:type="pct"/>
            <w:vMerge w:val="restart"/>
            <w:shd w:val="clear" w:color="auto" w:fill="9CC2E5"/>
            <w:vAlign w:val="center"/>
          </w:tcPr>
          <w:p w14:paraId="3C5E1D89" w14:textId="77777777" w:rsidR="00D3646C" w:rsidRPr="00CD1BFE" w:rsidRDefault="00D3646C" w:rsidP="00E56248">
            <w:pPr>
              <w:spacing w:before="0" w:after="0"/>
              <w:jc w:val="center"/>
              <w:rPr>
                <w:rFonts w:eastAsia="Times New Roman" w:cs="Arial"/>
                <w:b/>
                <w:bCs/>
                <w:color w:val="000000" w:themeColor="text1"/>
                <w:sz w:val="16"/>
                <w:szCs w:val="12"/>
                <w:lang w:eastAsia="es-MX"/>
              </w:rPr>
            </w:pPr>
            <w:r w:rsidRPr="00CD1BFE">
              <w:rPr>
                <w:rFonts w:eastAsia="Times New Roman" w:cs="Arial"/>
                <w:b/>
                <w:bCs/>
                <w:color w:val="000000" w:themeColor="text1"/>
                <w:sz w:val="16"/>
                <w:szCs w:val="12"/>
                <w:lang w:eastAsia="es-MX"/>
              </w:rPr>
              <w:t xml:space="preserve">Relevante </w:t>
            </w:r>
          </w:p>
        </w:tc>
        <w:tc>
          <w:tcPr>
            <w:tcW w:w="379" w:type="pct"/>
            <w:vMerge w:val="restart"/>
            <w:shd w:val="clear" w:color="auto" w:fill="9CC2E5"/>
            <w:vAlign w:val="center"/>
          </w:tcPr>
          <w:p w14:paraId="019FD4CF" w14:textId="77777777" w:rsidR="00D3646C" w:rsidRPr="00CD1BFE" w:rsidRDefault="00D3646C" w:rsidP="00E56248">
            <w:pPr>
              <w:spacing w:before="0" w:after="0"/>
              <w:jc w:val="center"/>
              <w:rPr>
                <w:rFonts w:eastAsia="Times New Roman" w:cs="Arial"/>
                <w:b/>
                <w:bCs/>
                <w:color w:val="000000" w:themeColor="text1"/>
                <w:sz w:val="16"/>
                <w:szCs w:val="12"/>
                <w:lang w:eastAsia="es-MX"/>
              </w:rPr>
            </w:pPr>
            <w:r w:rsidRPr="00CD1BFE">
              <w:rPr>
                <w:rFonts w:eastAsia="Times New Roman" w:cs="Arial"/>
                <w:b/>
                <w:bCs/>
                <w:color w:val="000000" w:themeColor="text1"/>
                <w:sz w:val="16"/>
                <w:szCs w:val="12"/>
                <w:lang w:eastAsia="es-MX"/>
              </w:rPr>
              <w:t>Económico</w:t>
            </w:r>
          </w:p>
        </w:tc>
        <w:tc>
          <w:tcPr>
            <w:tcW w:w="433" w:type="pct"/>
            <w:vMerge w:val="restart"/>
            <w:shd w:val="clear" w:color="auto" w:fill="9CC2E5"/>
            <w:vAlign w:val="center"/>
          </w:tcPr>
          <w:p w14:paraId="6BB3B9FA" w14:textId="77777777" w:rsidR="00D3646C" w:rsidRPr="00CD1BFE" w:rsidRDefault="00D3646C" w:rsidP="00E56248">
            <w:pPr>
              <w:spacing w:before="0" w:after="0"/>
              <w:jc w:val="center"/>
              <w:rPr>
                <w:rFonts w:eastAsia="Times New Roman" w:cs="Arial"/>
                <w:b/>
                <w:bCs/>
                <w:color w:val="000000" w:themeColor="text1"/>
                <w:sz w:val="16"/>
                <w:szCs w:val="12"/>
                <w:lang w:eastAsia="es-MX"/>
              </w:rPr>
            </w:pPr>
            <w:r w:rsidRPr="00CD1BFE">
              <w:rPr>
                <w:rFonts w:eastAsia="Times New Roman" w:cs="Arial"/>
                <w:b/>
                <w:bCs/>
                <w:color w:val="000000" w:themeColor="text1"/>
                <w:sz w:val="16"/>
                <w:szCs w:val="12"/>
                <w:lang w:eastAsia="es-MX"/>
              </w:rPr>
              <w:t>Monitoreable</w:t>
            </w:r>
          </w:p>
        </w:tc>
        <w:tc>
          <w:tcPr>
            <w:tcW w:w="326" w:type="pct"/>
            <w:vMerge w:val="restart"/>
            <w:shd w:val="clear" w:color="auto" w:fill="9CC2E5"/>
            <w:vAlign w:val="center"/>
          </w:tcPr>
          <w:p w14:paraId="68F28F2D" w14:textId="77777777" w:rsidR="00D3646C" w:rsidRPr="00CD1BFE" w:rsidRDefault="00D3646C" w:rsidP="00E56248">
            <w:pPr>
              <w:spacing w:before="0" w:after="0"/>
              <w:jc w:val="center"/>
              <w:rPr>
                <w:rFonts w:eastAsia="Times New Roman" w:cs="Arial"/>
                <w:b/>
                <w:bCs/>
                <w:color w:val="000000" w:themeColor="text1"/>
                <w:sz w:val="16"/>
                <w:szCs w:val="12"/>
                <w:lang w:eastAsia="es-MX"/>
              </w:rPr>
            </w:pPr>
            <w:r w:rsidRPr="00CD1BFE">
              <w:rPr>
                <w:rFonts w:eastAsia="Times New Roman" w:cs="Arial"/>
                <w:b/>
                <w:bCs/>
                <w:color w:val="000000" w:themeColor="text1"/>
                <w:sz w:val="16"/>
                <w:szCs w:val="12"/>
                <w:lang w:eastAsia="es-MX"/>
              </w:rPr>
              <w:t>Adecuado</w:t>
            </w:r>
          </w:p>
        </w:tc>
        <w:tc>
          <w:tcPr>
            <w:tcW w:w="324" w:type="pct"/>
            <w:vMerge w:val="restart"/>
            <w:shd w:val="clear" w:color="auto" w:fill="9CC2E5"/>
            <w:vAlign w:val="center"/>
          </w:tcPr>
          <w:p w14:paraId="3C6B912E" w14:textId="77777777" w:rsidR="00D3646C" w:rsidRPr="00CD1BFE" w:rsidRDefault="00D3646C" w:rsidP="00E56248">
            <w:pPr>
              <w:spacing w:before="0" w:after="0"/>
              <w:jc w:val="center"/>
              <w:rPr>
                <w:rFonts w:eastAsia="Times New Roman" w:cs="Arial"/>
                <w:b/>
                <w:bCs/>
                <w:color w:val="000000" w:themeColor="text1"/>
                <w:sz w:val="16"/>
                <w:szCs w:val="12"/>
                <w:lang w:eastAsia="es-MX"/>
              </w:rPr>
            </w:pPr>
            <w:r w:rsidRPr="00CD1BFE">
              <w:rPr>
                <w:rFonts w:eastAsia="Times New Roman" w:cs="Arial"/>
                <w:b/>
                <w:bCs/>
                <w:color w:val="000000" w:themeColor="text1"/>
                <w:sz w:val="16"/>
                <w:szCs w:val="12"/>
                <w:lang w:eastAsia="es-MX"/>
              </w:rPr>
              <w:t xml:space="preserve">Definición </w:t>
            </w:r>
          </w:p>
        </w:tc>
        <w:tc>
          <w:tcPr>
            <w:tcW w:w="271" w:type="pct"/>
            <w:vMerge w:val="restart"/>
            <w:shd w:val="clear" w:color="auto" w:fill="9CC2E5"/>
            <w:vAlign w:val="center"/>
          </w:tcPr>
          <w:p w14:paraId="05AD77C4" w14:textId="77777777" w:rsidR="00D3646C" w:rsidRPr="00CD1BFE" w:rsidRDefault="00D3646C" w:rsidP="00E56248">
            <w:pPr>
              <w:spacing w:before="0" w:after="0"/>
              <w:jc w:val="center"/>
              <w:rPr>
                <w:rFonts w:eastAsia="Times New Roman" w:cs="Arial"/>
                <w:b/>
                <w:bCs/>
                <w:color w:val="000000" w:themeColor="text1"/>
                <w:sz w:val="16"/>
                <w:szCs w:val="12"/>
                <w:lang w:eastAsia="es-MX"/>
              </w:rPr>
            </w:pPr>
            <w:r w:rsidRPr="00CD1BFE">
              <w:rPr>
                <w:rFonts w:eastAsia="Times New Roman" w:cs="Arial"/>
                <w:b/>
                <w:bCs/>
                <w:color w:val="000000" w:themeColor="text1"/>
                <w:sz w:val="16"/>
                <w:szCs w:val="12"/>
                <w:lang w:eastAsia="es-MX"/>
              </w:rPr>
              <w:t>Unidad de Medida</w:t>
            </w:r>
          </w:p>
        </w:tc>
        <w:tc>
          <w:tcPr>
            <w:tcW w:w="326" w:type="pct"/>
            <w:vMerge w:val="restart"/>
            <w:shd w:val="clear" w:color="auto" w:fill="9CC2E5"/>
            <w:vAlign w:val="center"/>
          </w:tcPr>
          <w:p w14:paraId="6AD85CD0" w14:textId="77777777" w:rsidR="00D3646C" w:rsidRPr="00CD1BFE" w:rsidRDefault="00D3646C" w:rsidP="00E56248">
            <w:pPr>
              <w:spacing w:before="0" w:after="0"/>
              <w:jc w:val="center"/>
              <w:rPr>
                <w:rFonts w:eastAsia="Times New Roman" w:cs="Arial"/>
                <w:b/>
                <w:bCs/>
                <w:color w:val="000000" w:themeColor="text1"/>
                <w:sz w:val="16"/>
                <w:szCs w:val="12"/>
                <w:lang w:eastAsia="es-MX"/>
              </w:rPr>
            </w:pPr>
            <w:r w:rsidRPr="00CD1BFE">
              <w:rPr>
                <w:rFonts w:eastAsia="Times New Roman" w:cs="Arial"/>
                <w:b/>
                <w:bCs/>
                <w:color w:val="000000" w:themeColor="text1"/>
                <w:sz w:val="16"/>
                <w:szCs w:val="12"/>
                <w:lang w:eastAsia="es-MX"/>
              </w:rPr>
              <w:t>Frecuencia de medición</w:t>
            </w:r>
          </w:p>
        </w:tc>
        <w:tc>
          <w:tcPr>
            <w:tcW w:w="216" w:type="pct"/>
            <w:vMerge w:val="restart"/>
            <w:shd w:val="clear" w:color="auto" w:fill="9CC2E5"/>
            <w:vAlign w:val="center"/>
          </w:tcPr>
          <w:p w14:paraId="096D83C3" w14:textId="77777777" w:rsidR="00D3646C" w:rsidRPr="00CD1BFE" w:rsidRDefault="00D3646C" w:rsidP="00E56248">
            <w:pPr>
              <w:spacing w:before="0" w:after="0"/>
              <w:jc w:val="center"/>
              <w:rPr>
                <w:rFonts w:eastAsia="Times New Roman" w:cs="Arial"/>
                <w:b/>
                <w:bCs/>
                <w:color w:val="000000" w:themeColor="text1"/>
                <w:sz w:val="16"/>
                <w:szCs w:val="12"/>
                <w:lang w:eastAsia="es-MX"/>
              </w:rPr>
            </w:pPr>
            <w:r w:rsidRPr="00CD1BFE">
              <w:rPr>
                <w:rFonts w:eastAsia="Times New Roman" w:cs="Arial"/>
                <w:b/>
                <w:bCs/>
                <w:color w:val="000000" w:themeColor="text1"/>
                <w:sz w:val="16"/>
                <w:szCs w:val="12"/>
                <w:lang w:eastAsia="es-MX"/>
              </w:rPr>
              <w:t>Línea base</w:t>
            </w:r>
          </w:p>
        </w:tc>
        <w:tc>
          <w:tcPr>
            <w:tcW w:w="217" w:type="pct"/>
            <w:vMerge w:val="restart"/>
            <w:shd w:val="clear" w:color="auto" w:fill="9CC2E5"/>
            <w:vAlign w:val="center"/>
          </w:tcPr>
          <w:p w14:paraId="49648E68" w14:textId="77777777" w:rsidR="00D3646C" w:rsidRPr="00CD1BFE" w:rsidRDefault="00D3646C" w:rsidP="00E56248">
            <w:pPr>
              <w:spacing w:before="0" w:after="0"/>
              <w:jc w:val="center"/>
              <w:rPr>
                <w:rFonts w:eastAsia="Times New Roman" w:cs="Arial"/>
                <w:b/>
                <w:bCs/>
                <w:color w:val="000000" w:themeColor="text1"/>
                <w:sz w:val="16"/>
                <w:szCs w:val="12"/>
                <w:lang w:eastAsia="es-MX"/>
              </w:rPr>
            </w:pPr>
            <w:r w:rsidRPr="00CD1BFE">
              <w:rPr>
                <w:rFonts w:eastAsia="Times New Roman" w:cs="Arial"/>
                <w:b/>
                <w:bCs/>
                <w:color w:val="000000" w:themeColor="text1"/>
                <w:sz w:val="16"/>
                <w:szCs w:val="12"/>
                <w:lang w:eastAsia="es-MX"/>
              </w:rPr>
              <w:t>Metas</w:t>
            </w:r>
          </w:p>
        </w:tc>
        <w:tc>
          <w:tcPr>
            <w:tcW w:w="505" w:type="pct"/>
            <w:vMerge w:val="restart"/>
            <w:shd w:val="clear" w:color="auto" w:fill="9CC2E5"/>
            <w:vAlign w:val="center"/>
          </w:tcPr>
          <w:p w14:paraId="31B7F8F5" w14:textId="77777777" w:rsidR="00D3646C" w:rsidRPr="00CD1BFE" w:rsidRDefault="00D3646C" w:rsidP="00E56248">
            <w:pPr>
              <w:spacing w:before="0" w:after="0"/>
              <w:jc w:val="center"/>
              <w:rPr>
                <w:rFonts w:eastAsia="Times New Roman" w:cs="Arial"/>
                <w:b/>
                <w:bCs/>
                <w:color w:val="000000" w:themeColor="text1"/>
                <w:sz w:val="16"/>
                <w:szCs w:val="12"/>
                <w:lang w:eastAsia="es-MX"/>
              </w:rPr>
            </w:pPr>
            <w:r w:rsidRPr="00CD1BFE">
              <w:rPr>
                <w:rFonts w:eastAsia="Times New Roman" w:cs="Arial"/>
                <w:b/>
                <w:bCs/>
                <w:color w:val="000000" w:themeColor="text1"/>
                <w:sz w:val="16"/>
                <w:szCs w:val="12"/>
                <w:lang w:eastAsia="es-MX"/>
              </w:rPr>
              <w:t>Comportamiento del indicador</w:t>
            </w:r>
          </w:p>
        </w:tc>
      </w:tr>
      <w:tr w:rsidR="00D3646C" w:rsidRPr="004A18C8" w14:paraId="7562C9DB" w14:textId="77777777" w:rsidTr="00CD1BFE">
        <w:trPr>
          <w:trHeight w:val="312"/>
          <w:tblHeader/>
        </w:trPr>
        <w:tc>
          <w:tcPr>
            <w:tcW w:w="294" w:type="pct"/>
            <w:vMerge/>
            <w:shd w:val="clear" w:color="auto" w:fill="9CC2E5"/>
            <w:vAlign w:val="center"/>
          </w:tcPr>
          <w:p w14:paraId="3B9C7231" w14:textId="77777777" w:rsidR="00D3646C" w:rsidRPr="004A18C8" w:rsidRDefault="00D3646C" w:rsidP="00EF4C74">
            <w:pPr>
              <w:spacing w:before="60" w:after="60"/>
              <w:rPr>
                <w:rFonts w:ascii="Arial" w:eastAsia="Times New Roman" w:hAnsi="Arial" w:cs="Arial"/>
                <w:color w:val="000000"/>
                <w:sz w:val="12"/>
                <w:szCs w:val="12"/>
                <w:lang w:eastAsia="es-MX"/>
              </w:rPr>
            </w:pPr>
          </w:p>
        </w:tc>
        <w:tc>
          <w:tcPr>
            <w:tcW w:w="463" w:type="pct"/>
            <w:vMerge/>
            <w:shd w:val="clear" w:color="auto" w:fill="9CC2E5"/>
            <w:vAlign w:val="center"/>
          </w:tcPr>
          <w:p w14:paraId="7BD59D6F" w14:textId="77777777" w:rsidR="00D3646C" w:rsidRPr="004A18C8" w:rsidRDefault="00D3646C" w:rsidP="00EF4C74">
            <w:pPr>
              <w:spacing w:before="60" w:after="60"/>
              <w:rPr>
                <w:rFonts w:ascii="Arial" w:eastAsia="Times New Roman" w:hAnsi="Arial" w:cs="Arial"/>
                <w:color w:val="000000"/>
                <w:sz w:val="12"/>
                <w:szCs w:val="12"/>
                <w:lang w:eastAsia="es-MX"/>
              </w:rPr>
            </w:pPr>
          </w:p>
        </w:tc>
        <w:tc>
          <w:tcPr>
            <w:tcW w:w="704" w:type="pct"/>
            <w:vMerge/>
            <w:shd w:val="clear" w:color="auto" w:fill="9CC2E5"/>
            <w:vAlign w:val="center"/>
          </w:tcPr>
          <w:p w14:paraId="4D05B125" w14:textId="77777777" w:rsidR="00D3646C" w:rsidRPr="004A18C8" w:rsidRDefault="00D3646C" w:rsidP="00EF4C74">
            <w:pPr>
              <w:spacing w:before="60" w:after="60"/>
              <w:rPr>
                <w:rFonts w:ascii="Arial" w:eastAsia="Times New Roman" w:hAnsi="Arial" w:cs="Arial"/>
                <w:color w:val="000000"/>
                <w:sz w:val="12"/>
                <w:szCs w:val="12"/>
                <w:lang w:eastAsia="es-MX"/>
              </w:rPr>
            </w:pPr>
          </w:p>
        </w:tc>
        <w:tc>
          <w:tcPr>
            <w:tcW w:w="217" w:type="pct"/>
            <w:vMerge/>
            <w:shd w:val="clear" w:color="auto" w:fill="9CC2E5"/>
            <w:vAlign w:val="center"/>
          </w:tcPr>
          <w:p w14:paraId="6E69C22A" w14:textId="77777777" w:rsidR="00D3646C" w:rsidRPr="004A18C8" w:rsidRDefault="00D3646C" w:rsidP="00EF4C74">
            <w:pPr>
              <w:spacing w:before="60" w:after="60"/>
              <w:rPr>
                <w:rFonts w:ascii="Arial" w:eastAsia="Times New Roman" w:hAnsi="Arial" w:cs="Arial"/>
                <w:color w:val="000000"/>
                <w:sz w:val="12"/>
                <w:szCs w:val="12"/>
                <w:lang w:eastAsia="es-MX"/>
              </w:rPr>
            </w:pPr>
          </w:p>
        </w:tc>
        <w:tc>
          <w:tcPr>
            <w:tcW w:w="325" w:type="pct"/>
            <w:vMerge/>
            <w:shd w:val="clear" w:color="auto" w:fill="9CC2E5"/>
            <w:vAlign w:val="center"/>
          </w:tcPr>
          <w:p w14:paraId="6A4AAA69" w14:textId="77777777" w:rsidR="00D3646C" w:rsidRPr="004A18C8" w:rsidRDefault="00D3646C" w:rsidP="00EF4C74">
            <w:pPr>
              <w:spacing w:before="60" w:after="60"/>
              <w:rPr>
                <w:rFonts w:ascii="Arial" w:eastAsia="Times New Roman" w:hAnsi="Arial" w:cs="Arial"/>
                <w:color w:val="000000"/>
                <w:sz w:val="12"/>
                <w:szCs w:val="12"/>
                <w:lang w:eastAsia="es-MX"/>
              </w:rPr>
            </w:pPr>
          </w:p>
        </w:tc>
        <w:tc>
          <w:tcPr>
            <w:tcW w:w="379" w:type="pct"/>
            <w:vMerge/>
            <w:shd w:val="clear" w:color="auto" w:fill="9CC2E5"/>
            <w:vAlign w:val="center"/>
          </w:tcPr>
          <w:p w14:paraId="4D786060" w14:textId="77777777" w:rsidR="00D3646C" w:rsidRPr="004A18C8" w:rsidRDefault="00D3646C" w:rsidP="00EF4C74">
            <w:pPr>
              <w:spacing w:before="60" w:after="60"/>
              <w:rPr>
                <w:rFonts w:ascii="Arial" w:eastAsia="Times New Roman" w:hAnsi="Arial" w:cs="Arial"/>
                <w:color w:val="000000"/>
                <w:sz w:val="12"/>
                <w:szCs w:val="12"/>
                <w:lang w:eastAsia="es-MX"/>
              </w:rPr>
            </w:pPr>
          </w:p>
        </w:tc>
        <w:tc>
          <w:tcPr>
            <w:tcW w:w="433" w:type="pct"/>
            <w:vMerge/>
            <w:shd w:val="clear" w:color="auto" w:fill="9CC2E5"/>
            <w:vAlign w:val="center"/>
          </w:tcPr>
          <w:p w14:paraId="1E1621BD" w14:textId="77777777" w:rsidR="00D3646C" w:rsidRPr="004A18C8" w:rsidRDefault="00D3646C" w:rsidP="00EF4C74">
            <w:pPr>
              <w:spacing w:before="60" w:after="60"/>
              <w:rPr>
                <w:rFonts w:ascii="Arial" w:eastAsia="Times New Roman" w:hAnsi="Arial" w:cs="Arial"/>
                <w:color w:val="000000"/>
                <w:sz w:val="12"/>
                <w:szCs w:val="12"/>
                <w:lang w:eastAsia="es-MX"/>
              </w:rPr>
            </w:pPr>
          </w:p>
        </w:tc>
        <w:tc>
          <w:tcPr>
            <w:tcW w:w="326" w:type="pct"/>
            <w:vMerge/>
            <w:shd w:val="clear" w:color="auto" w:fill="9CC2E5"/>
            <w:vAlign w:val="center"/>
          </w:tcPr>
          <w:p w14:paraId="5219017D" w14:textId="77777777" w:rsidR="00D3646C" w:rsidRPr="004A18C8" w:rsidRDefault="00D3646C" w:rsidP="00EF4C74">
            <w:pPr>
              <w:spacing w:before="60" w:after="60"/>
              <w:rPr>
                <w:rFonts w:ascii="Arial" w:eastAsia="Times New Roman" w:hAnsi="Arial" w:cs="Arial"/>
                <w:color w:val="000000"/>
                <w:sz w:val="12"/>
                <w:szCs w:val="12"/>
                <w:lang w:eastAsia="es-MX"/>
              </w:rPr>
            </w:pPr>
          </w:p>
        </w:tc>
        <w:tc>
          <w:tcPr>
            <w:tcW w:w="324" w:type="pct"/>
            <w:vMerge/>
            <w:shd w:val="clear" w:color="auto" w:fill="9CC2E5"/>
            <w:vAlign w:val="center"/>
          </w:tcPr>
          <w:p w14:paraId="245AEA3C" w14:textId="77777777" w:rsidR="00D3646C" w:rsidRPr="004A18C8" w:rsidRDefault="00D3646C" w:rsidP="00EF4C74">
            <w:pPr>
              <w:spacing w:before="60" w:after="60"/>
              <w:rPr>
                <w:rFonts w:ascii="Arial" w:eastAsia="Times New Roman" w:hAnsi="Arial" w:cs="Arial"/>
                <w:color w:val="000000"/>
                <w:sz w:val="12"/>
                <w:szCs w:val="12"/>
                <w:lang w:eastAsia="es-MX"/>
              </w:rPr>
            </w:pPr>
          </w:p>
        </w:tc>
        <w:tc>
          <w:tcPr>
            <w:tcW w:w="271" w:type="pct"/>
            <w:vMerge/>
            <w:shd w:val="clear" w:color="auto" w:fill="9CC2E5"/>
            <w:vAlign w:val="center"/>
          </w:tcPr>
          <w:p w14:paraId="4ED8C0C2" w14:textId="77777777" w:rsidR="00D3646C" w:rsidRPr="004A18C8" w:rsidRDefault="00D3646C" w:rsidP="00EF4C74">
            <w:pPr>
              <w:spacing w:before="60" w:after="60"/>
              <w:rPr>
                <w:rFonts w:ascii="Arial" w:eastAsia="Times New Roman" w:hAnsi="Arial" w:cs="Arial"/>
                <w:color w:val="000000"/>
                <w:sz w:val="12"/>
                <w:szCs w:val="12"/>
                <w:lang w:eastAsia="es-MX"/>
              </w:rPr>
            </w:pPr>
          </w:p>
        </w:tc>
        <w:tc>
          <w:tcPr>
            <w:tcW w:w="326" w:type="pct"/>
            <w:vMerge/>
            <w:shd w:val="clear" w:color="auto" w:fill="9CC2E5"/>
            <w:vAlign w:val="center"/>
          </w:tcPr>
          <w:p w14:paraId="6C67BED2" w14:textId="77777777" w:rsidR="00D3646C" w:rsidRPr="004A18C8" w:rsidRDefault="00D3646C" w:rsidP="00EF4C74">
            <w:pPr>
              <w:spacing w:before="60" w:after="60"/>
              <w:rPr>
                <w:rFonts w:ascii="Arial" w:eastAsia="Times New Roman" w:hAnsi="Arial" w:cs="Arial"/>
                <w:color w:val="000000"/>
                <w:sz w:val="12"/>
                <w:szCs w:val="12"/>
                <w:lang w:eastAsia="es-MX"/>
              </w:rPr>
            </w:pPr>
          </w:p>
        </w:tc>
        <w:tc>
          <w:tcPr>
            <w:tcW w:w="216" w:type="pct"/>
            <w:vMerge/>
            <w:shd w:val="clear" w:color="auto" w:fill="9CC2E5"/>
            <w:vAlign w:val="center"/>
          </w:tcPr>
          <w:p w14:paraId="63107127" w14:textId="77777777" w:rsidR="00D3646C" w:rsidRPr="004A18C8" w:rsidRDefault="00D3646C" w:rsidP="00EF4C74">
            <w:pPr>
              <w:spacing w:before="60" w:after="60"/>
              <w:rPr>
                <w:rFonts w:ascii="Arial" w:eastAsia="Times New Roman" w:hAnsi="Arial" w:cs="Arial"/>
                <w:color w:val="000000"/>
                <w:sz w:val="12"/>
                <w:szCs w:val="12"/>
                <w:lang w:eastAsia="es-MX"/>
              </w:rPr>
            </w:pPr>
          </w:p>
        </w:tc>
        <w:tc>
          <w:tcPr>
            <w:tcW w:w="217" w:type="pct"/>
            <w:vMerge/>
            <w:shd w:val="clear" w:color="auto" w:fill="9CC2E5"/>
            <w:vAlign w:val="center"/>
          </w:tcPr>
          <w:p w14:paraId="08D1D08B" w14:textId="77777777" w:rsidR="00D3646C" w:rsidRPr="004A18C8" w:rsidRDefault="00D3646C" w:rsidP="00EF4C74">
            <w:pPr>
              <w:spacing w:before="60" w:after="60"/>
              <w:rPr>
                <w:rFonts w:ascii="Arial" w:eastAsia="Times New Roman" w:hAnsi="Arial" w:cs="Arial"/>
                <w:color w:val="000000"/>
                <w:sz w:val="12"/>
                <w:szCs w:val="12"/>
                <w:lang w:eastAsia="es-MX"/>
              </w:rPr>
            </w:pPr>
          </w:p>
        </w:tc>
        <w:tc>
          <w:tcPr>
            <w:tcW w:w="505" w:type="pct"/>
            <w:vMerge/>
            <w:shd w:val="clear" w:color="auto" w:fill="9CC2E5"/>
            <w:vAlign w:val="center"/>
          </w:tcPr>
          <w:p w14:paraId="743A2322" w14:textId="77777777" w:rsidR="00D3646C" w:rsidRPr="004A18C8" w:rsidRDefault="00D3646C" w:rsidP="00EF4C74">
            <w:pPr>
              <w:spacing w:before="60" w:after="60"/>
              <w:rPr>
                <w:rFonts w:ascii="Arial" w:eastAsia="Times New Roman" w:hAnsi="Arial" w:cs="Arial"/>
                <w:color w:val="000000"/>
                <w:sz w:val="12"/>
                <w:szCs w:val="12"/>
                <w:lang w:eastAsia="es-MX"/>
              </w:rPr>
            </w:pPr>
          </w:p>
        </w:tc>
      </w:tr>
      <w:tr w:rsidR="00F7763F" w:rsidRPr="001407C9" w14:paraId="3E4AEC2A" w14:textId="77777777" w:rsidTr="001C7FC2">
        <w:trPr>
          <w:trHeight w:val="770"/>
        </w:trPr>
        <w:tc>
          <w:tcPr>
            <w:tcW w:w="294" w:type="pct"/>
            <w:vMerge w:val="restart"/>
            <w:shd w:val="clear" w:color="auto" w:fill="auto"/>
            <w:vAlign w:val="center"/>
          </w:tcPr>
          <w:p w14:paraId="69E6D629" w14:textId="1E66F066" w:rsidR="00F7763F" w:rsidRPr="001407C9" w:rsidRDefault="00F7763F" w:rsidP="00F7763F">
            <w:pPr>
              <w:snapToGrid w:val="0"/>
              <w:spacing w:before="40" w:after="40" w:line="228" w:lineRule="auto"/>
              <w:rPr>
                <w:rFonts w:eastAsia="Times New Roman" w:cs="Arial"/>
                <w:snapToGrid w:val="0"/>
                <w:color w:val="000000"/>
                <w:sz w:val="14"/>
                <w:szCs w:val="14"/>
                <w:lang w:eastAsia="es-MX"/>
              </w:rPr>
            </w:pPr>
            <w:r w:rsidRPr="001407C9">
              <w:rPr>
                <w:rFonts w:eastAsia="Times New Roman" w:cs="Arial"/>
                <w:snapToGrid w:val="0"/>
                <w:color w:val="000000"/>
                <w:sz w:val="14"/>
                <w:szCs w:val="14"/>
                <w:lang w:eastAsia="es-MX"/>
              </w:rPr>
              <w:t>Fin</w:t>
            </w:r>
          </w:p>
        </w:tc>
        <w:tc>
          <w:tcPr>
            <w:tcW w:w="463" w:type="pct"/>
            <w:shd w:val="clear" w:color="auto" w:fill="auto"/>
            <w:vAlign w:val="center"/>
          </w:tcPr>
          <w:p w14:paraId="57B2C99F" w14:textId="75BCAFAE" w:rsidR="00F7763F" w:rsidRPr="001407C9" w:rsidRDefault="00F7763F" w:rsidP="00F7763F">
            <w:pPr>
              <w:spacing w:before="40" w:after="40"/>
              <w:jc w:val="left"/>
              <w:rPr>
                <w:rFonts w:eastAsia="Times New Roman" w:cs="Arial"/>
                <w:color w:val="000000"/>
                <w:sz w:val="14"/>
                <w:szCs w:val="14"/>
                <w:lang w:eastAsia="es-MX"/>
              </w:rPr>
            </w:pPr>
            <w:r>
              <w:rPr>
                <w:rFonts w:eastAsia="Times New Roman" w:cs="Arial"/>
                <w:color w:val="000000"/>
                <w:sz w:val="14"/>
                <w:szCs w:val="14"/>
                <w:lang w:eastAsia="es-MX"/>
              </w:rPr>
              <w:t>Mejora de la calidad crediticia estatal acumulada</w:t>
            </w:r>
          </w:p>
        </w:tc>
        <w:tc>
          <w:tcPr>
            <w:tcW w:w="704" w:type="pct"/>
            <w:shd w:val="clear" w:color="auto" w:fill="auto"/>
            <w:vAlign w:val="center"/>
          </w:tcPr>
          <w:p w14:paraId="00EDB3BB" w14:textId="18CF9565" w:rsidR="00F7763F" w:rsidRPr="001407C9" w:rsidRDefault="00F7763F" w:rsidP="00F7763F">
            <w:pPr>
              <w:spacing w:before="40" w:after="40"/>
              <w:rPr>
                <w:rFonts w:eastAsia="Times New Roman" w:cs="Arial"/>
                <w:color w:val="000000"/>
                <w:sz w:val="14"/>
                <w:szCs w:val="14"/>
                <w:lang w:eastAsia="es-MX"/>
              </w:rPr>
            </w:pPr>
            <w:r w:rsidRPr="004F6EEC">
              <w:rPr>
                <w:rFonts w:eastAsia="Times New Roman" w:cs="Arial"/>
                <w:color w:val="000000"/>
                <w:sz w:val="14"/>
                <w:szCs w:val="14"/>
                <w:lang w:eastAsia="es-MX"/>
              </w:rPr>
              <w:t>Sumatoria del Indicador de Evolución de Calidad Crediticia de la entidad a la entidad 32.</w:t>
            </w:r>
          </w:p>
        </w:tc>
        <w:tc>
          <w:tcPr>
            <w:tcW w:w="217" w:type="pct"/>
            <w:shd w:val="clear" w:color="auto" w:fill="FFFFFF" w:themeFill="background1"/>
            <w:vAlign w:val="center"/>
          </w:tcPr>
          <w:p w14:paraId="3A14ADAE" w14:textId="236451AD" w:rsidR="00F7763F" w:rsidRPr="001407C9" w:rsidRDefault="00F7763F" w:rsidP="00F7763F">
            <w:pPr>
              <w:spacing w:before="40" w:after="40"/>
              <w:jc w:val="center"/>
              <w:rPr>
                <w:rFonts w:eastAsia="Times New Roman" w:cs="Arial"/>
                <w:color w:val="000000"/>
                <w:sz w:val="14"/>
                <w:szCs w:val="14"/>
                <w:lang w:eastAsia="es-MX"/>
              </w:rPr>
            </w:pPr>
            <w:r>
              <w:rPr>
                <w:rFonts w:eastAsia="Times New Roman" w:cs="Arial"/>
                <w:color w:val="000000"/>
                <w:sz w:val="14"/>
                <w:szCs w:val="14"/>
                <w:lang w:eastAsia="es-MX"/>
              </w:rPr>
              <w:t>Sí</w:t>
            </w:r>
          </w:p>
        </w:tc>
        <w:tc>
          <w:tcPr>
            <w:tcW w:w="325" w:type="pct"/>
            <w:shd w:val="clear" w:color="auto" w:fill="FFFFFF" w:themeFill="background1"/>
            <w:vAlign w:val="center"/>
          </w:tcPr>
          <w:p w14:paraId="4657AE26" w14:textId="1BE8201D" w:rsidR="00F7763F" w:rsidRPr="00853E52" w:rsidRDefault="00793DBB" w:rsidP="00F7763F">
            <w:pPr>
              <w:spacing w:before="40" w:after="40"/>
              <w:jc w:val="center"/>
              <w:rPr>
                <w:rFonts w:eastAsia="Times New Roman" w:cs="Arial"/>
                <w:color w:val="000000"/>
                <w:sz w:val="14"/>
                <w:szCs w:val="14"/>
                <w:lang w:eastAsia="es-MX"/>
              </w:rPr>
            </w:pPr>
            <w:r>
              <w:rPr>
                <w:rFonts w:eastAsia="Times New Roman" w:cs="Arial"/>
                <w:color w:val="000000"/>
                <w:sz w:val="14"/>
                <w:szCs w:val="14"/>
                <w:lang w:eastAsia="es-MX"/>
              </w:rPr>
              <w:t>No</w:t>
            </w:r>
          </w:p>
        </w:tc>
        <w:tc>
          <w:tcPr>
            <w:tcW w:w="379" w:type="pct"/>
            <w:shd w:val="clear" w:color="auto" w:fill="FFFFFF" w:themeFill="background1"/>
            <w:vAlign w:val="center"/>
          </w:tcPr>
          <w:p w14:paraId="2CC0C71D" w14:textId="3A7018F9" w:rsidR="00F7763F" w:rsidRPr="001407C9" w:rsidRDefault="00E15B03" w:rsidP="00F7763F">
            <w:pPr>
              <w:spacing w:before="40" w:after="40"/>
              <w:jc w:val="center"/>
              <w:rPr>
                <w:rFonts w:eastAsia="Times New Roman" w:cs="Arial"/>
                <w:color w:val="000000"/>
                <w:sz w:val="14"/>
                <w:szCs w:val="14"/>
                <w:lang w:eastAsia="es-MX"/>
              </w:rPr>
            </w:pPr>
            <w:r>
              <w:rPr>
                <w:rFonts w:eastAsia="Times New Roman" w:cs="Arial"/>
                <w:color w:val="000000"/>
                <w:sz w:val="14"/>
                <w:szCs w:val="14"/>
                <w:lang w:eastAsia="es-MX"/>
              </w:rPr>
              <w:t>No</w:t>
            </w:r>
          </w:p>
        </w:tc>
        <w:tc>
          <w:tcPr>
            <w:tcW w:w="433" w:type="pct"/>
            <w:shd w:val="clear" w:color="auto" w:fill="FFFFFF" w:themeFill="background1"/>
            <w:vAlign w:val="center"/>
          </w:tcPr>
          <w:p w14:paraId="7AA37F2B" w14:textId="00B874E2" w:rsidR="00F7763F" w:rsidRPr="001407C9" w:rsidRDefault="00E15B03" w:rsidP="00F7763F">
            <w:pPr>
              <w:spacing w:before="40" w:after="40"/>
              <w:jc w:val="center"/>
              <w:rPr>
                <w:rFonts w:eastAsia="Times New Roman" w:cs="Arial"/>
                <w:color w:val="000000"/>
                <w:sz w:val="14"/>
                <w:szCs w:val="14"/>
                <w:lang w:eastAsia="es-MX"/>
              </w:rPr>
            </w:pPr>
            <w:r>
              <w:rPr>
                <w:rFonts w:eastAsia="Times New Roman" w:cs="Arial"/>
                <w:color w:val="000000"/>
                <w:sz w:val="14"/>
                <w:szCs w:val="14"/>
                <w:lang w:eastAsia="es-MX"/>
              </w:rPr>
              <w:t>No</w:t>
            </w:r>
          </w:p>
        </w:tc>
        <w:tc>
          <w:tcPr>
            <w:tcW w:w="326" w:type="pct"/>
            <w:shd w:val="clear" w:color="auto" w:fill="FFFFFF" w:themeFill="background1"/>
            <w:vAlign w:val="center"/>
          </w:tcPr>
          <w:p w14:paraId="6D529A71" w14:textId="2CEE58C1" w:rsidR="00F7763F" w:rsidRPr="001407C9" w:rsidRDefault="00E15B03" w:rsidP="00F7763F">
            <w:pPr>
              <w:spacing w:before="40" w:after="40"/>
              <w:jc w:val="center"/>
              <w:rPr>
                <w:rFonts w:eastAsia="Times New Roman" w:cs="Arial"/>
                <w:color w:val="000000"/>
                <w:sz w:val="14"/>
                <w:szCs w:val="14"/>
                <w:lang w:eastAsia="es-MX"/>
              </w:rPr>
            </w:pPr>
            <w:r>
              <w:rPr>
                <w:rFonts w:eastAsia="Times New Roman" w:cs="Arial"/>
                <w:color w:val="000000"/>
                <w:sz w:val="14"/>
                <w:szCs w:val="14"/>
                <w:lang w:eastAsia="es-MX"/>
              </w:rPr>
              <w:t>No</w:t>
            </w:r>
          </w:p>
        </w:tc>
        <w:tc>
          <w:tcPr>
            <w:tcW w:w="324" w:type="pct"/>
            <w:shd w:val="clear" w:color="auto" w:fill="FFFFFF" w:themeFill="background1"/>
            <w:vAlign w:val="center"/>
          </w:tcPr>
          <w:p w14:paraId="14FBCAC7" w14:textId="2A9B0B48" w:rsidR="00F7763F" w:rsidRPr="00853E52" w:rsidRDefault="00F7763F" w:rsidP="00F7763F">
            <w:pPr>
              <w:spacing w:before="40" w:after="40"/>
              <w:jc w:val="center"/>
              <w:rPr>
                <w:rFonts w:eastAsia="Times New Roman" w:cs="Arial"/>
                <w:color w:val="000000"/>
                <w:sz w:val="14"/>
                <w:szCs w:val="14"/>
                <w:lang w:eastAsia="es-MX"/>
              </w:rPr>
            </w:pPr>
            <w:r>
              <w:rPr>
                <w:rFonts w:eastAsia="Times New Roman" w:cs="Arial"/>
                <w:color w:val="000000"/>
                <w:sz w:val="14"/>
                <w:szCs w:val="14"/>
                <w:lang w:eastAsia="es-MX"/>
              </w:rPr>
              <w:t>Sí</w:t>
            </w:r>
          </w:p>
        </w:tc>
        <w:tc>
          <w:tcPr>
            <w:tcW w:w="271" w:type="pct"/>
            <w:shd w:val="clear" w:color="auto" w:fill="FFFFFF" w:themeFill="background1"/>
            <w:vAlign w:val="center"/>
          </w:tcPr>
          <w:p w14:paraId="1A9EF329" w14:textId="38CCC628" w:rsidR="00F7763F" w:rsidRPr="001407C9" w:rsidRDefault="00F7763F" w:rsidP="00F7763F">
            <w:pPr>
              <w:spacing w:before="40" w:after="40"/>
              <w:jc w:val="center"/>
              <w:rPr>
                <w:rFonts w:eastAsia="Times New Roman" w:cs="Arial"/>
                <w:color w:val="000000"/>
                <w:sz w:val="14"/>
                <w:szCs w:val="14"/>
                <w:lang w:eastAsia="es-MX"/>
              </w:rPr>
            </w:pPr>
            <w:r>
              <w:rPr>
                <w:rFonts w:eastAsia="Times New Roman" w:cs="Arial"/>
                <w:color w:val="000000"/>
                <w:sz w:val="14"/>
                <w:szCs w:val="14"/>
                <w:lang w:eastAsia="es-MX"/>
              </w:rPr>
              <w:t>Sí</w:t>
            </w:r>
          </w:p>
        </w:tc>
        <w:tc>
          <w:tcPr>
            <w:tcW w:w="326" w:type="pct"/>
            <w:shd w:val="clear" w:color="auto" w:fill="auto"/>
            <w:vAlign w:val="center"/>
          </w:tcPr>
          <w:p w14:paraId="5EE32E94" w14:textId="0C7B4B2D" w:rsidR="00F7763F" w:rsidRPr="001407C9" w:rsidRDefault="00F7763F" w:rsidP="00F7763F">
            <w:pPr>
              <w:spacing w:before="40" w:after="40"/>
              <w:jc w:val="center"/>
              <w:rPr>
                <w:rFonts w:eastAsia="Times New Roman" w:cs="Arial"/>
                <w:color w:val="000000"/>
                <w:sz w:val="14"/>
                <w:szCs w:val="14"/>
                <w:lang w:eastAsia="es-MX"/>
              </w:rPr>
            </w:pPr>
            <w:r>
              <w:rPr>
                <w:rFonts w:eastAsia="Times New Roman" w:cs="Arial"/>
                <w:color w:val="000000"/>
                <w:sz w:val="14"/>
                <w:szCs w:val="14"/>
                <w:lang w:eastAsia="es-MX"/>
              </w:rPr>
              <w:t>Sí</w:t>
            </w:r>
          </w:p>
        </w:tc>
        <w:tc>
          <w:tcPr>
            <w:tcW w:w="216" w:type="pct"/>
            <w:shd w:val="clear" w:color="auto" w:fill="auto"/>
            <w:vAlign w:val="center"/>
          </w:tcPr>
          <w:p w14:paraId="4C7ED6EE" w14:textId="4B4E89A9" w:rsidR="00F7763F" w:rsidRPr="001407C9" w:rsidRDefault="00803E61" w:rsidP="00F7763F">
            <w:pPr>
              <w:spacing w:before="40" w:after="40"/>
              <w:jc w:val="center"/>
              <w:rPr>
                <w:rFonts w:eastAsia="Times New Roman" w:cs="Arial"/>
                <w:color w:val="000000"/>
                <w:sz w:val="14"/>
                <w:szCs w:val="14"/>
                <w:lang w:eastAsia="es-MX"/>
              </w:rPr>
            </w:pPr>
            <w:r>
              <w:rPr>
                <w:rFonts w:eastAsia="Times New Roman" w:cs="Arial"/>
                <w:color w:val="000000"/>
                <w:sz w:val="14"/>
                <w:szCs w:val="14"/>
                <w:lang w:eastAsia="es-MX"/>
              </w:rPr>
              <w:t>Sí</w:t>
            </w:r>
          </w:p>
        </w:tc>
        <w:tc>
          <w:tcPr>
            <w:tcW w:w="217" w:type="pct"/>
            <w:shd w:val="clear" w:color="auto" w:fill="auto"/>
            <w:vAlign w:val="center"/>
          </w:tcPr>
          <w:p w14:paraId="39084945" w14:textId="76736DD4" w:rsidR="00F7763F" w:rsidRPr="001407C9" w:rsidRDefault="00803E61" w:rsidP="00F7763F">
            <w:pPr>
              <w:spacing w:before="40" w:after="40"/>
              <w:jc w:val="center"/>
              <w:rPr>
                <w:rFonts w:eastAsia="Times New Roman" w:cs="Arial"/>
                <w:color w:val="000000"/>
                <w:sz w:val="14"/>
                <w:szCs w:val="14"/>
                <w:lang w:eastAsia="es-MX"/>
              </w:rPr>
            </w:pPr>
            <w:r>
              <w:rPr>
                <w:rFonts w:eastAsia="Times New Roman" w:cs="Arial"/>
                <w:color w:val="000000"/>
                <w:sz w:val="14"/>
                <w:szCs w:val="14"/>
                <w:lang w:eastAsia="es-MX"/>
              </w:rPr>
              <w:t>Sí</w:t>
            </w:r>
          </w:p>
        </w:tc>
        <w:tc>
          <w:tcPr>
            <w:tcW w:w="505" w:type="pct"/>
            <w:shd w:val="clear" w:color="auto" w:fill="auto"/>
            <w:vAlign w:val="center"/>
          </w:tcPr>
          <w:p w14:paraId="0DEFA99F" w14:textId="30F39908" w:rsidR="00F7763F" w:rsidRPr="001407C9" w:rsidRDefault="00F7763F" w:rsidP="00F7763F">
            <w:pPr>
              <w:spacing w:before="40" w:after="40"/>
              <w:jc w:val="center"/>
              <w:rPr>
                <w:rFonts w:eastAsia="Times New Roman" w:cs="Arial"/>
                <w:color w:val="000000"/>
                <w:sz w:val="14"/>
                <w:szCs w:val="14"/>
                <w:lang w:eastAsia="es-MX"/>
              </w:rPr>
            </w:pPr>
            <w:r>
              <w:rPr>
                <w:rFonts w:eastAsia="Times New Roman" w:cs="Arial"/>
                <w:color w:val="000000"/>
                <w:sz w:val="14"/>
                <w:szCs w:val="14"/>
                <w:lang w:eastAsia="es-MX"/>
              </w:rPr>
              <w:t>Sí</w:t>
            </w:r>
          </w:p>
        </w:tc>
      </w:tr>
      <w:tr w:rsidR="00F7763F" w:rsidRPr="001407C9" w14:paraId="16EA459C" w14:textId="77777777" w:rsidTr="000869FD">
        <w:trPr>
          <w:trHeight w:val="753"/>
        </w:trPr>
        <w:tc>
          <w:tcPr>
            <w:tcW w:w="294" w:type="pct"/>
            <w:vMerge/>
            <w:shd w:val="clear" w:color="auto" w:fill="auto"/>
            <w:vAlign w:val="center"/>
          </w:tcPr>
          <w:p w14:paraId="347C7C2C" w14:textId="77777777" w:rsidR="00F7763F" w:rsidRPr="001407C9" w:rsidRDefault="00F7763F" w:rsidP="00F7763F">
            <w:pPr>
              <w:snapToGrid w:val="0"/>
              <w:spacing w:before="40" w:after="40" w:line="228" w:lineRule="auto"/>
              <w:rPr>
                <w:rFonts w:eastAsia="Times New Roman" w:cs="Arial"/>
                <w:snapToGrid w:val="0"/>
                <w:color w:val="000000"/>
                <w:sz w:val="14"/>
                <w:szCs w:val="14"/>
                <w:lang w:eastAsia="es-MX"/>
              </w:rPr>
            </w:pPr>
          </w:p>
        </w:tc>
        <w:tc>
          <w:tcPr>
            <w:tcW w:w="463" w:type="pct"/>
            <w:shd w:val="clear" w:color="auto" w:fill="auto"/>
            <w:vAlign w:val="center"/>
          </w:tcPr>
          <w:p w14:paraId="26B47BCD" w14:textId="75BBF056" w:rsidR="00F7763F" w:rsidRPr="001407C9" w:rsidRDefault="000869FD" w:rsidP="00F7763F">
            <w:pPr>
              <w:spacing w:before="40" w:after="40"/>
              <w:jc w:val="left"/>
              <w:rPr>
                <w:rFonts w:eastAsia="Times New Roman" w:cs="Arial"/>
                <w:color w:val="000000"/>
                <w:sz w:val="14"/>
                <w:szCs w:val="14"/>
                <w:lang w:eastAsia="es-MX"/>
              </w:rPr>
            </w:pPr>
            <w:r w:rsidRPr="000869FD">
              <w:rPr>
                <w:rFonts w:eastAsia="Times New Roman" w:cs="Arial"/>
                <w:color w:val="000000"/>
                <w:sz w:val="14"/>
                <w:szCs w:val="14"/>
                <w:lang w:eastAsia="es-MX"/>
              </w:rPr>
              <w:t>Índice de Impacto de la Deuda Pública</w:t>
            </w:r>
          </w:p>
        </w:tc>
        <w:tc>
          <w:tcPr>
            <w:tcW w:w="704" w:type="pct"/>
            <w:shd w:val="clear" w:color="auto" w:fill="auto"/>
            <w:vAlign w:val="center"/>
          </w:tcPr>
          <w:p w14:paraId="74FE3CD0" w14:textId="1BD8EFCD" w:rsidR="00F7763F" w:rsidRPr="001407C9" w:rsidRDefault="000869FD" w:rsidP="00F7763F">
            <w:pPr>
              <w:spacing w:before="40" w:after="40"/>
              <w:rPr>
                <w:rFonts w:eastAsia="Times New Roman" w:cs="Arial"/>
                <w:color w:val="000000"/>
                <w:sz w:val="14"/>
                <w:szCs w:val="14"/>
                <w:lang w:eastAsia="es-MX"/>
              </w:rPr>
            </w:pPr>
            <w:r w:rsidRPr="000869FD">
              <w:rPr>
                <w:rFonts w:eastAsia="Times New Roman" w:cs="Arial"/>
                <w:color w:val="000000"/>
                <w:sz w:val="14"/>
                <w:szCs w:val="14"/>
                <w:lang w:eastAsia="es-MX"/>
              </w:rPr>
              <w:t>Saldo de la Deuda Directa al 31 de diciembre del año anterior/Ingreso Estatal Disponible)*100</w:t>
            </w:r>
          </w:p>
        </w:tc>
        <w:tc>
          <w:tcPr>
            <w:tcW w:w="217" w:type="pct"/>
            <w:shd w:val="clear" w:color="auto" w:fill="FFFFFF" w:themeFill="background1"/>
            <w:vAlign w:val="center"/>
          </w:tcPr>
          <w:p w14:paraId="586FF37E" w14:textId="30EDEF69" w:rsidR="00F7763F" w:rsidRPr="001407C9" w:rsidRDefault="00793DBB" w:rsidP="00F7763F">
            <w:pPr>
              <w:spacing w:before="40" w:after="40"/>
              <w:jc w:val="center"/>
              <w:rPr>
                <w:rFonts w:eastAsia="Times New Roman" w:cs="Arial"/>
                <w:color w:val="000000"/>
                <w:sz w:val="14"/>
                <w:szCs w:val="14"/>
                <w:lang w:eastAsia="es-MX"/>
              </w:rPr>
            </w:pPr>
            <w:r>
              <w:rPr>
                <w:rFonts w:eastAsia="Times New Roman" w:cs="Arial"/>
                <w:color w:val="000000"/>
                <w:sz w:val="14"/>
                <w:szCs w:val="14"/>
                <w:lang w:eastAsia="es-MX"/>
              </w:rPr>
              <w:t>Sí</w:t>
            </w:r>
          </w:p>
        </w:tc>
        <w:tc>
          <w:tcPr>
            <w:tcW w:w="325" w:type="pct"/>
            <w:shd w:val="clear" w:color="auto" w:fill="FFFFFF" w:themeFill="background1"/>
            <w:vAlign w:val="center"/>
          </w:tcPr>
          <w:p w14:paraId="59DD1365" w14:textId="75B033C7" w:rsidR="00F7763F" w:rsidRPr="00853E52" w:rsidRDefault="00F7763F" w:rsidP="00F7763F">
            <w:pPr>
              <w:spacing w:before="40" w:after="40"/>
              <w:jc w:val="center"/>
              <w:rPr>
                <w:rFonts w:eastAsia="Times New Roman" w:cs="Arial"/>
                <w:color w:val="000000"/>
                <w:sz w:val="14"/>
                <w:szCs w:val="14"/>
                <w:lang w:eastAsia="es-MX"/>
              </w:rPr>
            </w:pPr>
            <w:r>
              <w:rPr>
                <w:rFonts w:eastAsia="Times New Roman" w:cs="Arial"/>
                <w:color w:val="000000"/>
                <w:sz w:val="14"/>
                <w:szCs w:val="14"/>
                <w:lang w:eastAsia="es-MX"/>
              </w:rPr>
              <w:t>No</w:t>
            </w:r>
          </w:p>
        </w:tc>
        <w:tc>
          <w:tcPr>
            <w:tcW w:w="379" w:type="pct"/>
            <w:shd w:val="clear" w:color="auto" w:fill="FFFFFF" w:themeFill="background1"/>
            <w:vAlign w:val="center"/>
          </w:tcPr>
          <w:p w14:paraId="113DF5BE" w14:textId="0FBD4D96" w:rsidR="00F7763F" w:rsidRPr="001407C9" w:rsidRDefault="00E15B03" w:rsidP="00F7763F">
            <w:pPr>
              <w:spacing w:before="40" w:after="40"/>
              <w:jc w:val="center"/>
              <w:rPr>
                <w:rFonts w:eastAsia="Times New Roman" w:cs="Arial"/>
                <w:color w:val="000000"/>
                <w:sz w:val="14"/>
                <w:szCs w:val="14"/>
                <w:lang w:eastAsia="es-MX"/>
              </w:rPr>
            </w:pPr>
            <w:r>
              <w:rPr>
                <w:rFonts w:eastAsia="Times New Roman" w:cs="Arial"/>
                <w:color w:val="000000"/>
                <w:sz w:val="14"/>
                <w:szCs w:val="14"/>
                <w:lang w:eastAsia="es-MX"/>
              </w:rPr>
              <w:t>No</w:t>
            </w:r>
          </w:p>
        </w:tc>
        <w:tc>
          <w:tcPr>
            <w:tcW w:w="433" w:type="pct"/>
            <w:shd w:val="clear" w:color="auto" w:fill="FFFFFF" w:themeFill="background1"/>
            <w:vAlign w:val="center"/>
          </w:tcPr>
          <w:p w14:paraId="11092AA8" w14:textId="1C2DB271" w:rsidR="00F7763F" w:rsidRPr="001407C9" w:rsidRDefault="00985CD5" w:rsidP="00F7763F">
            <w:pPr>
              <w:spacing w:before="40" w:after="40"/>
              <w:jc w:val="center"/>
              <w:rPr>
                <w:rFonts w:eastAsia="Times New Roman" w:cs="Arial"/>
                <w:color w:val="000000"/>
                <w:sz w:val="14"/>
                <w:szCs w:val="14"/>
                <w:lang w:eastAsia="es-MX"/>
              </w:rPr>
            </w:pPr>
            <w:r>
              <w:rPr>
                <w:rFonts w:eastAsia="Times New Roman" w:cs="Arial"/>
                <w:color w:val="000000"/>
                <w:sz w:val="14"/>
                <w:szCs w:val="14"/>
                <w:lang w:eastAsia="es-MX"/>
              </w:rPr>
              <w:t>No</w:t>
            </w:r>
          </w:p>
        </w:tc>
        <w:tc>
          <w:tcPr>
            <w:tcW w:w="326" w:type="pct"/>
            <w:shd w:val="clear" w:color="auto" w:fill="FFFFFF" w:themeFill="background1"/>
            <w:vAlign w:val="center"/>
          </w:tcPr>
          <w:p w14:paraId="27B61E17" w14:textId="42BF8BA2" w:rsidR="00F7763F" w:rsidRPr="001407C9" w:rsidRDefault="00E15B03" w:rsidP="00F7763F">
            <w:pPr>
              <w:spacing w:before="40" w:after="40"/>
              <w:jc w:val="center"/>
              <w:rPr>
                <w:rFonts w:eastAsia="Times New Roman" w:cs="Arial"/>
                <w:color w:val="000000"/>
                <w:sz w:val="14"/>
                <w:szCs w:val="14"/>
                <w:lang w:eastAsia="es-MX"/>
              </w:rPr>
            </w:pPr>
            <w:r>
              <w:rPr>
                <w:rFonts w:eastAsia="Times New Roman" w:cs="Arial"/>
                <w:color w:val="000000"/>
                <w:sz w:val="14"/>
                <w:szCs w:val="14"/>
                <w:lang w:eastAsia="es-MX"/>
              </w:rPr>
              <w:t>No</w:t>
            </w:r>
          </w:p>
        </w:tc>
        <w:tc>
          <w:tcPr>
            <w:tcW w:w="324" w:type="pct"/>
            <w:shd w:val="clear" w:color="auto" w:fill="FFFFFF" w:themeFill="background1"/>
            <w:vAlign w:val="center"/>
          </w:tcPr>
          <w:p w14:paraId="10AD0E88" w14:textId="129F9BCA" w:rsidR="00F7763F" w:rsidRPr="00853E52" w:rsidRDefault="00F7763F" w:rsidP="00F7763F">
            <w:pPr>
              <w:spacing w:before="40" w:after="40"/>
              <w:jc w:val="center"/>
              <w:rPr>
                <w:rFonts w:eastAsia="Times New Roman" w:cs="Arial"/>
                <w:color w:val="000000"/>
                <w:sz w:val="14"/>
                <w:szCs w:val="14"/>
                <w:lang w:eastAsia="es-MX"/>
              </w:rPr>
            </w:pPr>
            <w:r>
              <w:rPr>
                <w:rFonts w:eastAsia="Times New Roman" w:cs="Arial"/>
                <w:color w:val="000000"/>
                <w:sz w:val="14"/>
                <w:szCs w:val="14"/>
                <w:lang w:eastAsia="es-MX"/>
              </w:rPr>
              <w:t>Sí</w:t>
            </w:r>
          </w:p>
        </w:tc>
        <w:tc>
          <w:tcPr>
            <w:tcW w:w="271" w:type="pct"/>
            <w:shd w:val="clear" w:color="auto" w:fill="FFFFFF" w:themeFill="background1"/>
            <w:vAlign w:val="center"/>
          </w:tcPr>
          <w:p w14:paraId="5A133765" w14:textId="22DAC40D" w:rsidR="00F7763F" w:rsidRPr="001407C9" w:rsidRDefault="00F7763F" w:rsidP="00F7763F">
            <w:pPr>
              <w:spacing w:before="40" w:after="40"/>
              <w:jc w:val="center"/>
              <w:rPr>
                <w:rFonts w:eastAsia="Times New Roman" w:cs="Arial"/>
                <w:color w:val="000000"/>
                <w:sz w:val="14"/>
                <w:szCs w:val="14"/>
                <w:lang w:eastAsia="es-MX"/>
              </w:rPr>
            </w:pPr>
            <w:r>
              <w:rPr>
                <w:rFonts w:eastAsia="Times New Roman" w:cs="Arial"/>
                <w:color w:val="000000"/>
                <w:sz w:val="14"/>
                <w:szCs w:val="14"/>
                <w:lang w:eastAsia="es-MX"/>
              </w:rPr>
              <w:t>Sí</w:t>
            </w:r>
          </w:p>
        </w:tc>
        <w:tc>
          <w:tcPr>
            <w:tcW w:w="326" w:type="pct"/>
            <w:shd w:val="clear" w:color="auto" w:fill="auto"/>
            <w:vAlign w:val="center"/>
          </w:tcPr>
          <w:p w14:paraId="2E40FC2D" w14:textId="54E0C4D9" w:rsidR="00F7763F" w:rsidRPr="001407C9" w:rsidRDefault="00F7763F" w:rsidP="00F7763F">
            <w:pPr>
              <w:spacing w:before="40" w:after="40"/>
              <w:jc w:val="center"/>
              <w:rPr>
                <w:rFonts w:eastAsia="Times New Roman" w:cs="Arial"/>
                <w:color w:val="000000"/>
                <w:sz w:val="14"/>
                <w:szCs w:val="14"/>
                <w:lang w:eastAsia="es-MX"/>
              </w:rPr>
            </w:pPr>
            <w:r>
              <w:rPr>
                <w:rFonts w:eastAsia="Times New Roman" w:cs="Arial"/>
                <w:color w:val="000000"/>
                <w:sz w:val="14"/>
                <w:szCs w:val="14"/>
                <w:lang w:eastAsia="es-MX"/>
              </w:rPr>
              <w:t>Sí</w:t>
            </w:r>
          </w:p>
        </w:tc>
        <w:tc>
          <w:tcPr>
            <w:tcW w:w="216" w:type="pct"/>
            <w:shd w:val="clear" w:color="auto" w:fill="auto"/>
            <w:vAlign w:val="center"/>
          </w:tcPr>
          <w:p w14:paraId="0E172610" w14:textId="27C708F1" w:rsidR="00F7763F" w:rsidRPr="001407C9" w:rsidRDefault="00FF5952" w:rsidP="00F7763F">
            <w:pPr>
              <w:spacing w:before="40" w:after="40"/>
              <w:jc w:val="center"/>
              <w:rPr>
                <w:rFonts w:eastAsia="Times New Roman" w:cs="Arial"/>
                <w:color w:val="000000"/>
                <w:sz w:val="14"/>
                <w:szCs w:val="14"/>
                <w:lang w:eastAsia="es-MX"/>
              </w:rPr>
            </w:pPr>
            <w:r>
              <w:rPr>
                <w:rFonts w:eastAsia="Times New Roman" w:cs="Arial"/>
                <w:color w:val="000000"/>
                <w:sz w:val="14"/>
                <w:szCs w:val="14"/>
                <w:lang w:eastAsia="es-MX"/>
              </w:rPr>
              <w:t>No</w:t>
            </w:r>
          </w:p>
        </w:tc>
        <w:tc>
          <w:tcPr>
            <w:tcW w:w="217" w:type="pct"/>
            <w:shd w:val="clear" w:color="auto" w:fill="auto"/>
            <w:vAlign w:val="center"/>
          </w:tcPr>
          <w:p w14:paraId="291BF3E1" w14:textId="4994091A" w:rsidR="00F7763F" w:rsidRPr="001407C9" w:rsidRDefault="00FF5952" w:rsidP="00F7763F">
            <w:pPr>
              <w:spacing w:before="40" w:after="40"/>
              <w:jc w:val="center"/>
              <w:rPr>
                <w:rFonts w:eastAsia="Times New Roman" w:cs="Arial"/>
                <w:color w:val="000000"/>
                <w:sz w:val="14"/>
                <w:szCs w:val="14"/>
                <w:lang w:eastAsia="es-MX"/>
              </w:rPr>
            </w:pPr>
            <w:r>
              <w:rPr>
                <w:rFonts w:eastAsia="Times New Roman" w:cs="Arial"/>
                <w:color w:val="000000"/>
                <w:sz w:val="14"/>
                <w:szCs w:val="14"/>
                <w:lang w:eastAsia="es-MX"/>
              </w:rPr>
              <w:t>Sí</w:t>
            </w:r>
          </w:p>
        </w:tc>
        <w:tc>
          <w:tcPr>
            <w:tcW w:w="505" w:type="pct"/>
            <w:shd w:val="clear" w:color="auto" w:fill="auto"/>
            <w:vAlign w:val="center"/>
          </w:tcPr>
          <w:p w14:paraId="3067BDD4" w14:textId="0C429370" w:rsidR="00F7763F" w:rsidRPr="001407C9" w:rsidRDefault="00F7763F" w:rsidP="00F7763F">
            <w:pPr>
              <w:spacing w:before="40" w:after="40"/>
              <w:jc w:val="center"/>
              <w:rPr>
                <w:rFonts w:eastAsia="Times New Roman" w:cs="Arial"/>
                <w:color w:val="000000"/>
                <w:sz w:val="14"/>
                <w:szCs w:val="14"/>
                <w:lang w:eastAsia="es-MX"/>
              </w:rPr>
            </w:pPr>
            <w:r>
              <w:rPr>
                <w:rFonts w:eastAsia="Times New Roman" w:cs="Arial"/>
                <w:color w:val="000000"/>
                <w:sz w:val="14"/>
                <w:szCs w:val="14"/>
                <w:lang w:eastAsia="es-MX"/>
              </w:rPr>
              <w:t>Sí</w:t>
            </w:r>
          </w:p>
        </w:tc>
      </w:tr>
      <w:tr w:rsidR="000869FD" w:rsidRPr="001407C9" w14:paraId="136597D2" w14:textId="77777777" w:rsidTr="00240B05">
        <w:trPr>
          <w:trHeight w:val="551"/>
        </w:trPr>
        <w:tc>
          <w:tcPr>
            <w:tcW w:w="294" w:type="pct"/>
            <w:vMerge w:val="restart"/>
            <w:shd w:val="clear" w:color="auto" w:fill="auto"/>
            <w:vAlign w:val="center"/>
          </w:tcPr>
          <w:p w14:paraId="5B52D1F6" w14:textId="77777777" w:rsidR="000869FD" w:rsidRPr="001407C9" w:rsidRDefault="000869FD" w:rsidP="00F7763F">
            <w:pPr>
              <w:snapToGrid w:val="0"/>
              <w:spacing w:before="40" w:after="40" w:line="228" w:lineRule="auto"/>
              <w:rPr>
                <w:rFonts w:eastAsia="Times New Roman" w:cs="Arial"/>
                <w:snapToGrid w:val="0"/>
                <w:color w:val="000000"/>
                <w:sz w:val="14"/>
                <w:szCs w:val="14"/>
                <w:lang w:eastAsia="es-MX"/>
              </w:rPr>
            </w:pPr>
            <w:r w:rsidRPr="001407C9">
              <w:rPr>
                <w:rFonts w:eastAsia="Times New Roman" w:cs="Arial"/>
                <w:snapToGrid w:val="0"/>
                <w:color w:val="000000"/>
                <w:sz w:val="14"/>
                <w:szCs w:val="14"/>
                <w:lang w:eastAsia="es-MX"/>
              </w:rPr>
              <w:t>Propósito</w:t>
            </w:r>
          </w:p>
        </w:tc>
        <w:tc>
          <w:tcPr>
            <w:tcW w:w="463" w:type="pct"/>
            <w:shd w:val="clear" w:color="auto" w:fill="auto"/>
            <w:vAlign w:val="center"/>
          </w:tcPr>
          <w:p w14:paraId="134DA7E1" w14:textId="24DAB0D0" w:rsidR="000869FD" w:rsidRPr="001407C9" w:rsidRDefault="000869FD" w:rsidP="00F7763F">
            <w:pPr>
              <w:spacing w:before="40" w:after="40"/>
              <w:jc w:val="left"/>
              <w:rPr>
                <w:rFonts w:eastAsia="Times New Roman" w:cs="Arial"/>
                <w:color w:val="000000"/>
                <w:sz w:val="14"/>
                <w:szCs w:val="14"/>
                <w:lang w:eastAsia="es-MX"/>
              </w:rPr>
            </w:pPr>
            <w:r w:rsidRPr="000869FD">
              <w:rPr>
                <w:rFonts w:eastAsia="Times New Roman" w:cs="Arial"/>
                <w:color w:val="000000"/>
                <w:sz w:val="14"/>
                <w:szCs w:val="14"/>
                <w:lang w:eastAsia="es-MX"/>
              </w:rPr>
              <w:t>Índice de Impulso al Gasto de Inversión</w:t>
            </w:r>
          </w:p>
        </w:tc>
        <w:tc>
          <w:tcPr>
            <w:tcW w:w="704" w:type="pct"/>
            <w:shd w:val="clear" w:color="auto" w:fill="auto"/>
            <w:vAlign w:val="center"/>
          </w:tcPr>
          <w:p w14:paraId="252E3097" w14:textId="4825C7D0" w:rsidR="000869FD" w:rsidRPr="001407C9" w:rsidRDefault="000869FD" w:rsidP="00F7763F">
            <w:pPr>
              <w:spacing w:before="40" w:after="40"/>
              <w:rPr>
                <w:rFonts w:eastAsia="Times New Roman" w:cs="Arial"/>
                <w:color w:val="000000"/>
                <w:sz w:val="14"/>
                <w:szCs w:val="14"/>
                <w:lang w:eastAsia="es-MX"/>
              </w:rPr>
            </w:pPr>
            <w:r>
              <w:rPr>
                <w:rFonts w:eastAsia="Times New Roman" w:cs="Arial"/>
                <w:color w:val="000000"/>
                <w:sz w:val="14"/>
                <w:szCs w:val="14"/>
                <w:lang w:eastAsia="es-MX"/>
              </w:rPr>
              <w:t>(</w:t>
            </w:r>
            <w:r w:rsidRPr="000869FD">
              <w:rPr>
                <w:rFonts w:eastAsia="Times New Roman" w:cs="Arial"/>
                <w:color w:val="000000"/>
                <w:sz w:val="14"/>
                <w:szCs w:val="14"/>
                <w:lang w:eastAsia="es-MX"/>
              </w:rPr>
              <w:t>Gasto en Inversión / Ingreso Estatal Disponible)*100</w:t>
            </w:r>
          </w:p>
        </w:tc>
        <w:tc>
          <w:tcPr>
            <w:tcW w:w="217" w:type="pct"/>
            <w:shd w:val="clear" w:color="auto" w:fill="auto"/>
            <w:vAlign w:val="center"/>
          </w:tcPr>
          <w:p w14:paraId="780AE020" w14:textId="57DB83B7" w:rsidR="000869FD" w:rsidRPr="001407C9" w:rsidRDefault="000869FD" w:rsidP="00F7763F">
            <w:pPr>
              <w:spacing w:before="40" w:after="40"/>
              <w:jc w:val="center"/>
              <w:rPr>
                <w:rFonts w:eastAsia="Times New Roman" w:cs="Arial"/>
                <w:color w:val="000000"/>
                <w:sz w:val="14"/>
                <w:szCs w:val="14"/>
                <w:lang w:eastAsia="es-MX"/>
              </w:rPr>
            </w:pPr>
            <w:r>
              <w:rPr>
                <w:rFonts w:eastAsia="Times New Roman" w:cs="Arial"/>
                <w:color w:val="000000"/>
                <w:sz w:val="14"/>
                <w:szCs w:val="14"/>
                <w:lang w:eastAsia="es-MX"/>
              </w:rPr>
              <w:t>Sí</w:t>
            </w:r>
          </w:p>
        </w:tc>
        <w:tc>
          <w:tcPr>
            <w:tcW w:w="325" w:type="pct"/>
            <w:shd w:val="clear" w:color="auto" w:fill="auto"/>
            <w:vAlign w:val="center"/>
          </w:tcPr>
          <w:p w14:paraId="54453292" w14:textId="31F23E81" w:rsidR="000869FD" w:rsidRPr="00853E52" w:rsidRDefault="000869FD" w:rsidP="00F7763F">
            <w:pPr>
              <w:spacing w:before="40" w:after="40"/>
              <w:jc w:val="center"/>
              <w:rPr>
                <w:rFonts w:eastAsia="Times New Roman" w:cs="Arial"/>
                <w:color w:val="000000"/>
                <w:sz w:val="14"/>
                <w:szCs w:val="14"/>
                <w:lang w:eastAsia="es-MX"/>
              </w:rPr>
            </w:pPr>
            <w:r>
              <w:rPr>
                <w:rFonts w:eastAsia="Times New Roman" w:cs="Arial"/>
                <w:color w:val="000000"/>
                <w:sz w:val="14"/>
                <w:szCs w:val="14"/>
                <w:lang w:eastAsia="es-MX"/>
              </w:rPr>
              <w:t>No</w:t>
            </w:r>
          </w:p>
        </w:tc>
        <w:tc>
          <w:tcPr>
            <w:tcW w:w="379" w:type="pct"/>
            <w:shd w:val="clear" w:color="auto" w:fill="auto"/>
            <w:vAlign w:val="center"/>
          </w:tcPr>
          <w:p w14:paraId="7DB1EA1F" w14:textId="012D9D90" w:rsidR="000869FD" w:rsidRPr="001407C9" w:rsidRDefault="00E15B03" w:rsidP="00F7763F">
            <w:pPr>
              <w:spacing w:before="40" w:after="40"/>
              <w:jc w:val="center"/>
              <w:rPr>
                <w:rFonts w:eastAsia="Times New Roman" w:cs="Arial"/>
                <w:color w:val="000000"/>
                <w:sz w:val="14"/>
                <w:szCs w:val="14"/>
                <w:lang w:eastAsia="es-MX"/>
              </w:rPr>
            </w:pPr>
            <w:r>
              <w:rPr>
                <w:rFonts w:eastAsia="Times New Roman" w:cs="Arial"/>
                <w:color w:val="000000"/>
                <w:sz w:val="14"/>
                <w:szCs w:val="14"/>
                <w:lang w:eastAsia="es-MX"/>
              </w:rPr>
              <w:t>No</w:t>
            </w:r>
          </w:p>
        </w:tc>
        <w:tc>
          <w:tcPr>
            <w:tcW w:w="433" w:type="pct"/>
            <w:shd w:val="clear" w:color="auto" w:fill="auto"/>
            <w:vAlign w:val="center"/>
          </w:tcPr>
          <w:p w14:paraId="2D6F945C" w14:textId="09D90B85" w:rsidR="000869FD" w:rsidRPr="001407C9" w:rsidRDefault="00985CD5" w:rsidP="00F7763F">
            <w:pPr>
              <w:spacing w:before="40" w:after="40"/>
              <w:jc w:val="center"/>
              <w:rPr>
                <w:rFonts w:eastAsia="Times New Roman" w:cs="Arial"/>
                <w:color w:val="000000"/>
                <w:sz w:val="14"/>
                <w:szCs w:val="14"/>
                <w:lang w:eastAsia="es-MX"/>
              </w:rPr>
            </w:pPr>
            <w:r>
              <w:rPr>
                <w:rFonts w:eastAsia="Times New Roman" w:cs="Arial"/>
                <w:color w:val="000000"/>
                <w:sz w:val="14"/>
                <w:szCs w:val="14"/>
                <w:lang w:eastAsia="es-MX"/>
              </w:rPr>
              <w:t>No</w:t>
            </w:r>
          </w:p>
        </w:tc>
        <w:tc>
          <w:tcPr>
            <w:tcW w:w="326" w:type="pct"/>
            <w:shd w:val="clear" w:color="auto" w:fill="auto"/>
            <w:vAlign w:val="center"/>
          </w:tcPr>
          <w:p w14:paraId="2C9B52E2" w14:textId="4AAB5E01" w:rsidR="000869FD" w:rsidRPr="001407C9" w:rsidRDefault="00E15B03" w:rsidP="00F7763F">
            <w:pPr>
              <w:spacing w:before="40" w:after="40"/>
              <w:jc w:val="center"/>
              <w:rPr>
                <w:rFonts w:eastAsia="Times New Roman" w:cs="Arial"/>
                <w:color w:val="000000"/>
                <w:sz w:val="14"/>
                <w:szCs w:val="14"/>
                <w:lang w:eastAsia="es-MX"/>
              </w:rPr>
            </w:pPr>
            <w:r>
              <w:rPr>
                <w:rFonts w:eastAsia="Times New Roman" w:cs="Arial"/>
                <w:color w:val="000000"/>
                <w:sz w:val="14"/>
                <w:szCs w:val="14"/>
                <w:lang w:eastAsia="es-MX"/>
              </w:rPr>
              <w:t>No</w:t>
            </w:r>
          </w:p>
        </w:tc>
        <w:tc>
          <w:tcPr>
            <w:tcW w:w="324" w:type="pct"/>
            <w:shd w:val="clear" w:color="auto" w:fill="auto"/>
            <w:vAlign w:val="center"/>
          </w:tcPr>
          <w:p w14:paraId="5DC76A30" w14:textId="7536EAA2" w:rsidR="000869FD" w:rsidRPr="001407C9" w:rsidRDefault="000869FD" w:rsidP="00F7763F">
            <w:pPr>
              <w:spacing w:before="40" w:after="40"/>
              <w:jc w:val="center"/>
              <w:rPr>
                <w:rFonts w:eastAsia="Times New Roman" w:cs="Arial"/>
                <w:color w:val="000000"/>
                <w:sz w:val="14"/>
                <w:szCs w:val="14"/>
                <w:lang w:eastAsia="es-MX"/>
              </w:rPr>
            </w:pPr>
            <w:r>
              <w:rPr>
                <w:rFonts w:eastAsia="Times New Roman" w:cs="Arial"/>
                <w:color w:val="000000"/>
                <w:sz w:val="14"/>
                <w:szCs w:val="14"/>
                <w:lang w:eastAsia="es-MX"/>
              </w:rPr>
              <w:t>Sí</w:t>
            </w:r>
          </w:p>
        </w:tc>
        <w:tc>
          <w:tcPr>
            <w:tcW w:w="271" w:type="pct"/>
            <w:shd w:val="clear" w:color="auto" w:fill="auto"/>
            <w:vAlign w:val="center"/>
          </w:tcPr>
          <w:p w14:paraId="46419538" w14:textId="3D9FE031" w:rsidR="000869FD" w:rsidRPr="001407C9" w:rsidRDefault="000869FD" w:rsidP="00F7763F">
            <w:pPr>
              <w:spacing w:before="40" w:after="40"/>
              <w:jc w:val="center"/>
              <w:rPr>
                <w:rFonts w:eastAsia="Times New Roman" w:cs="Arial"/>
                <w:color w:val="000000"/>
                <w:sz w:val="14"/>
                <w:szCs w:val="14"/>
                <w:lang w:eastAsia="es-MX"/>
              </w:rPr>
            </w:pPr>
            <w:r>
              <w:rPr>
                <w:rFonts w:eastAsia="Times New Roman" w:cs="Arial"/>
                <w:color w:val="000000"/>
                <w:sz w:val="14"/>
                <w:szCs w:val="14"/>
                <w:lang w:eastAsia="es-MX"/>
              </w:rPr>
              <w:t>Sí</w:t>
            </w:r>
          </w:p>
        </w:tc>
        <w:tc>
          <w:tcPr>
            <w:tcW w:w="326" w:type="pct"/>
            <w:shd w:val="clear" w:color="auto" w:fill="auto"/>
            <w:vAlign w:val="center"/>
          </w:tcPr>
          <w:p w14:paraId="5D0660C1" w14:textId="4DECAB8C" w:rsidR="000869FD" w:rsidRPr="001407C9" w:rsidRDefault="000869FD" w:rsidP="00F7763F">
            <w:pPr>
              <w:spacing w:before="40" w:after="40"/>
              <w:jc w:val="center"/>
              <w:rPr>
                <w:rFonts w:eastAsia="Times New Roman" w:cs="Arial"/>
                <w:color w:val="000000"/>
                <w:sz w:val="14"/>
                <w:szCs w:val="14"/>
                <w:lang w:eastAsia="es-MX"/>
              </w:rPr>
            </w:pPr>
            <w:r>
              <w:rPr>
                <w:rFonts w:eastAsia="Times New Roman" w:cs="Arial"/>
                <w:color w:val="000000"/>
                <w:sz w:val="14"/>
                <w:szCs w:val="14"/>
                <w:lang w:eastAsia="es-MX"/>
              </w:rPr>
              <w:t>Sí</w:t>
            </w:r>
          </w:p>
        </w:tc>
        <w:tc>
          <w:tcPr>
            <w:tcW w:w="216" w:type="pct"/>
            <w:shd w:val="clear" w:color="auto" w:fill="auto"/>
            <w:vAlign w:val="center"/>
          </w:tcPr>
          <w:p w14:paraId="58BABD07" w14:textId="62612C28" w:rsidR="000869FD" w:rsidRPr="001407C9" w:rsidRDefault="00FF5952" w:rsidP="00F7763F">
            <w:pPr>
              <w:spacing w:before="40" w:after="40"/>
              <w:jc w:val="center"/>
              <w:rPr>
                <w:rFonts w:eastAsia="Times New Roman" w:cs="Arial"/>
                <w:color w:val="000000"/>
                <w:sz w:val="14"/>
                <w:szCs w:val="14"/>
                <w:lang w:eastAsia="es-MX"/>
              </w:rPr>
            </w:pPr>
            <w:r>
              <w:rPr>
                <w:rFonts w:eastAsia="Times New Roman" w:cs="Arial"/>
                <w:color w:val="000000"/>
                <w:sz w:val="14"/>
                <w:szCs w:val="14"/>
                <w:lang w:eastAsia="es-MX"/>
              </w:rPr>
              <w:t>No</w:t>
            </w:r>
          </w:p>
        </w:tc>
        <w:tc>
          <w:tcPr>
            <w:tcW w:w="217" w:type="pct"/>
            <w:shd w:val="clear" w:color="auto" w:fill="auto"/>
            <w:vAlign w:val="center"/>
          </w:tcPr>
          <w:p w14:paraId="0EF2AB7C" w14:textId="330B3A55" w:rsidR="000869FD" w:rsidRPr="001407C9" w:rsidRDefault="00FF5952" w:rsidP="00F7763F">
            <w:pPr>
              <w:spacing w:before="40" w:after="40"/>
              <w:jc w:val="center"/>
              <w:rPr>
                <w:rFonts w:eastAsia="Times New Roman" w:cs="Arial"/>
                <w:color w:val="000000"/>
                <w:sz w:val="14"/>
                <w:szCs w:val="14"/>
                <w:lang w:eastAsia="es-MX"/>
              </w:rPr>
            </w:pPr>
            <w:r>
              <w:rPr>
                <w:rFonts w:eastAsia="Times New Roman" w:cs="Arial"/>
                <w:color w:val="000000"/>
                <w:sz w:val="14"/>
                <w:szCs w:val="14"/>
                <w:lang w:eastAsia="es-MX"/>
              </w:rPr>
              <w:t>Sí</w:t>
            </w:r>
          </w:p>
        </w:tc>
        <w:tc>
          <w:tcPr>
            <w:tcW w:w="505" w:type="pct"/>
            <w:shd w:val="clear" w:color="auto" w:fill="auto"/>
            <w:vAlign w:val="center"/>
          </w:tcPr>
          <w:p w14:paraId="0EA963C8" w14:textId="711EE6C2" w:rsidR="000869FD" w:rsidRPr="001407C9" w:rsidRDefault="000869FD" w:rsidP="00F7763F">
            <w:pPr>
              <w:spacing w:before="40" w:after="40"/>
              <w:jc w:val="center"/>
              <w:rPr>
                <w:rFonts w:eastAsia="Times New Roman" w:cs="Arial"/>
                <w:color w:val="000000"/>
                <w:sz w:val="14"/>
                <w:szCs w:val="14"/>
                <w:lang w:eastAsia="es-MX"/>
              </w:rPr>
            </w:pPr>
            <w:r>
              <w:rPr>
                <w:rFonts w:eastAsia="Times New Roman" w:cs="Arial"/>
                <w:color w:val="000000"/>
                <w:sz w:val="14"/>
                <w:szCs w:val="14"/>
                <w:lang w:eastAsia="es-MX"/>
              </w:rPr>
              <w:t>Sí</w:t>
            </w:r>
          </w:p>
        </w:tc>
      </w:tr>
      <w:tr w:rsidR="000869FD" w:rsidRPr="001407C9" w14:paraId="17793A61" w14:textId="77777777" w:rsidTr="00240B05">
        <w:trPr>
          <w:trHeight w:val="517"/>
        </w:trPr>
        <w:tc>
          <w:tcPr>
            <w:tcW w:w="294" w:type="pct"/>
            <w:vMerge/>
            <w:shd w:val="clear" w:color="auto" w:fill="auto"/>
            <w:vAlign w:val="center"/>
          </w:tcPr>
          <w:p w14:paraId="40074193" w14:textId="77777777" w:rsidR="000869FD" w:rsidRPr="001407C9" w:rsidRDefault="000869FD" w:rsidP="00F7763F">
            <w:pPr>
              <w:snapToGrid w:val="0"/>
              <w:spacing w:before="40" w:after="40" w:line="228" w:lineRule="auto"/>
              <w:rPr>
                <w:rFonts w:eastAsia="Times New Roman" w:cs="Arial"/>
                <w:snapToGrid w:val="0"/>
                <w:color w:val="000000"/>
                <w:sz w:val="14"/>
                <w:szCs w:val="14"/>
                <w:lang w:eastAsia="es-MX"/>
              </w:rPr>
            </w:pPr>
          </w:p>
        </w:tc>
        <w:tc>
          <w:tcPr>
            <w:tcW w:w="463" w:type="pct"/>
            <w:shd w:val="clear" w:color="auto" w:fill="auto"/>
            <w:vAlign w:val="center"/>
          </w:tcPr>
          <w:p w14:paraId="716B7519" w14:textId="1650B52E" w:rsidR="000869FD" w:rsidRPr="001407C9" w:rsidRDefault="000869FD" w:rsidP="00F7763F">
            <w:pPr>
              <w:spacing w:before="40" w:after="40"/>
              <w:jc w:val="left"/>
              <w:rPr>
                <w:rFonts w:eastAsia="Times New Roman" w:cs="Arial"/>
                <w:color w:val="000000"/>
                <w:sz w:val="14"/>
                <w:szCs w:val="14"/>
                <w:lang w:eastAsia="es-MX"/>
              </w:rPr>
            </w:pPr>
            <w:r w:rsidRPr="000869FD">
              <w:rPr>
                <w:rFonts w:eastAsia="Times New Roman" w:cs="Arial"/>
                <w:color w:val="000000"/>
                <w:sz w:val="14"/>
                <w:szCs w:val="14"/>
                <w:lang w:eastAsia="es-MX"/>
              </w:rPr>
              <w:t>Índice de Fortalecimiento Financiero</w:t>
            </w:r>
          </w:p>
        </w:tc>
        <w:tc>
          <w:tcPr>
            <w:tcW w:w="704" w:type="pct"/>
            <w:shd w:val="clear" w:color="auto" w:fill="auto"/>
            <w:vAlign w:val="center"/>
          </w:tcPr>
          <w:p w14:paraId="427831F9" w14:textId="469054FB" w:rsidR="000869FD" w:rsidRPr="001407C9" w:rsidRDefault="000869FD" w:rsidP="00F7763F">
            <w:pPr>
              <w:spacing w:before="40" w:after="40"/>
              <w:rPr>
                <w:rFonts w:eastAsia="Times New Roman" w:cs="Arial"/>
                <w:color w:val="000000"/>
                <w:sz w:val="14"/>
                <w:szCs w:val="14"/>
                <w:lang w:eastAsia="es-MX"/>
              </w:rPr>
            </w:pPr>
            <w:r w:rsidRPr="000869FD">
              <w:rPr>
                <w:rFonts w:eastAsia="Times New Roman" w:cs="Arial"/>
                <w:color w:val="000000"/>
                <w:sz w:val="14"/>
                <w:szCs w:val="14"/>
                <w:lang w:eastAsia="es-MX"/>
              </w:rPr>
              <w:t>(Ingresos propios / Ingreso Estatal Disponible )*100</w:t>
            </w:r>
          </w:p>
        </w:tc>
        <w:tc>
          <w:tcPr>
            <w:tcW w:w="217" w:type="pct"/>
            <w:shd w:val="clear" w:color="auto" w:fill="auto"/>
            <w:vAlign w:val="center"/>
          </w:tcPr>
          <w:p w14:paraId="1821FAE5" w14:textId="1F9380D1" w:rsidR="000869FD" w:rsidRDefault="00793DBB" w:rsidP="00F7763F">
            <w:pPr>
              <w:spacing w:before="40" w:after="40"/>
              <w:jc w:val="center"/>
              <w:rPr>
                <w:rFonts w:eastAsia="Times New Roman" w:cs="Arial"/>
                <w:color w:val="000000"/>
                <w:sz w:val="14"/>
                <w:szCs w:val="14"/>
                <w:lang w:eastAsia="es-MX"/>
              </w:rPr>
            </w:pPr>
            <w:r>
              <w:rPr>
                <w:rFonts w:eastAsia="Times New Roman" w:cs="Arial"/>
                <w:color w:val="000000"/>
                <w:sz w:val="14"/>
                <w:szCs w:val="14"/>
                <w:lang w:eastAsia="es-MX"/>
              </w:rPr>
              <w:t>Sí</w:t>
            </w:r>
          </w:p>
        </w:tc>
        <w:tc>
          <w:tcPr>
            <w:tcW w:w="325" w:type="pct"/>
            <w:shd w:val="clear" w:color="auto" w:fill="auto"/>
            <w:vAlign w:val="center"/>
          </w:tcPr>
          <w:p w14:paraId="6AA2EA12" w14:textId="5C089D22" w:rsidR="000869FD" w:rsidRDefault="00C41F33" w:rsidP="00F7763F">
            <w:pPr>
              <w:spacing w:before="40" w:after="40"/>
              <w:jc w:val="center"/>
              <w:rPr>
                <w:rFonts w:eastAsia="Times New Roman" w:cs="Arial"/>
                <w:color w:val="000000"/>
                <w:sz w:val="14"/>
                <w:szCs w:val="14"/>
                <w:lang w:eastAsia="es-MX"/>
              </w:rPr>
            </w:pPr>
            <w:r>
              <w:rPr>
                <w:rFonts w:eastAsia="Times New Roman" w:cs="Arial"/>
                <w:color w:val="000000"/>
                <w:sz w:val="14"/>
                <w:szCs w:val="14"/>
                <w:lang w:eastAsia="es-MX"/>
              </w:rPr>
              <w:t>Sí</w:t>
            </w:r>
          </w:p>
        </w:tc>
        <w:tc>
          <w:tcPr>
            <w:tcW w:w="379" w:type="pct"/>
            <w:shd w:val="clear" w:color="auto" w:fill="auto"/>
            <w:vAlign w:val="center"/>
          </w:tcPr>
          <w:p w14:paraId="06FAAE4D" w14:textId="2AE2EC15" w:rsidR="000869FD" w:rsidRPr="00086EBF" w:rsidRDefault="00C41F33" w:rsidP="00F7763F">
            <w:pPr>
              <w:spacing w:before="40" w:after="40"/>
              <w:jc w:val="center"/>
              <w:rPr>
                <w:rFonts w:eastAsia="Times New Roman" w:cs="Arial"/>
                <w:color w:val="000000"/>
                <w:sz w:val="14"/>
                <w:szCs w:val="14"/>
                <w:lang w:eastAsia="es-MX"/>
              </w:rPr>
            </w:pPr>
            <w:r>
              <w:rPr>
                <w:rFonts w:eastAsia="Times New Roman" w:cs="Arial"/>
                <w:color w:val="000000"/>
                <w:sz w:val="14"/>
                <w:szCs w:val="14"/>
                <w:lang w:eastAsia="es-MX"/>
              </w:rPr>
              <w:t>Sí</w:t>
            </w:r>
          </w:p>
        </w:tc>
        <w:tc>
          <w:tcPr>
            <w:tcW w:w="433" w:type="pct"/>
            <w:shd w:val="clear" w:color="auto" w:fill="auto"/>
            <w:vAlign w:val="center"/>
          </w:tcPr>
          <w:p w14:paraId="59FD79D1" w14:textId="65183262" w:rsidR="000869FD" w:rsidRDefault="00A23114" w:rsidP="00F7763F">
            <w:pPr>
              <w:spacing w:before="40" w:after="40"/>
              <w:jc w:val="center"/>
              <w:rPr>
                <w:rFonts w:eastAsia="Times New Roman" w:cs="Arial"/>
                <w:color w:val="000000"/>
                <w:sz w:val="14"/>
                <w:szCs w:val="14"/>
                <w:lang w:eastAsia="es-MX"/>
              </w:rPr>
            </w:pPr>
            <w:r>
              <w:rPr>
                <w:rFonts w:eastAsia="Times New Roman" w:cs="Arial"/>
                <w:color w:val="000000"/>
                <w:sz w:val="14"/>
                <w:szCs w:val="14"/>
                <w:lang w:eastAsia="es-MX"/>
              </w:rPr>
              <w:t>No</w:t>
            </w:r>
          </w:p>
        </w:tc>
        <w:tc>
          <w:tcPr>
            <w:tcW w:w="326" w:type="pct"/>
            <w:shd w:val="clear" w:color="auto" w:fill="auto"/>
            <w:vAlign w:val="center"/>
          </w:tcPr>
          <w:p w14:paraId="6C372974" w14:textId="30E621CE" w:rsidR="000869FD" w:rsidRDefault="00793DBB" w:rsidP="00F7763F">
            <w:pPr>
              <w:spacing w:before="40" w:after="40"/>
              <w:jc w:val="center"/>
              <w:rPr>
                <w:rFonts w:eastAsia="Times New Roman" w:cs="Arial"/>
                <w:color w:val="000000"/>
                <w:sz w:val="14"/>
                <w:szCs w:val="14"/>
                <w:lang w:eastAsia="es-MX"/>
              </w:rPr>
            </w:pPr>
            <w:r>
              <w:rPr>
                <w:rFonts w:eastAsia="Times New Roman" w:cs="Arial"/>
                <w:color w:val="000000"/>
                <w:sz w:val="14"/>
                <w:szCs w:val="14"/>
                <w:lang w:eastAsia="es-MX"/>
              </w:rPr>
              <w:t>Sí</w:t>
            </w:r>
          </w:p>
        </w:tc>
        <w:tc>
          <w:tcPr>
            <w:tcW w:w="324" w:type="pct"/>
            <w:shd w:val="clear" w:color="auto" w:fill="auto"/>
            <w:vAlign w:val="center"/>
          </w:tcPr>
          <w:p w14:paraId="1B3E41E0" w14:textId="2B965B45" w:rsidR="000869FD" w:rsidRDefault="00C41F33" w:rsidP="00F7763F">
            <w:pPr>
              <w:spacing w:before="40" w:after="40"/>
              <w:jc w:val="center"/>
              <w:rPr>
                <w:rFonts w:eastAsia="Times New Roman" w:cs="Arial"/>
                <w:color w:val="000000"/>
                <w:sz w:val="14"/>
                <w:szCs w:val="14"/>
                <w:lang w:eastAsia="es-MX"/>
              </w:rPr>
            </w:pPr>
            <w:r>
              <w:rPr>
                <w:rFonts w:eastAsia="Times New Roman" w:cs="Arial"/>
                <w:color w:val="000000"/>
                <w:sz w:val="14"/>
                <w:szCs w:val="14"/>
                <w:lang w:eastAsia="es-MX"/>
              </w:rPr>
              <w:t>Sí</w:t>
            </w:r>
          </w:p>
        </w:tc>
        <w:tc>
          <w:tcPr>
            <w:tcW w:w="271" w:type="pct"/>
            <w:shd w:val="clear" w:color="auto" w:fill="auto"/>
            <w:vAlign w:val="center"/>
          </w:tcPr>
          <w:p w14:paraId="3E71F63B" w14:textId="7F1E854F" w:rsidR="000869FD" w:rsidRDefault="00C41F33" w:rsidP="00F7763F">
            <w:pPr>
              <w:spacing w:before="40" w:after="40"/>
              <w:jc w:val="center"/>
              <w:rPr>
                <w:rFonts w:eastAsia="Times New Roman" w:cs="Arial"/>
                <w:color w:val="000000"/>
                <w:sz w:val="14"/>
                <w:szCs w:val="14"/>
                <w:lang w:eastAsia="es-MX"/>
              </w:rPr>
            </w:pPr>
            <w:r>
              <w:rPr>
                <w:rFonts w:eastAsia="Times New Roman" w:cs="Arial"/>
                <w:color w:val="000000"/>
                <w:sz w:val="14"/>
                <w:szCs w:val="14"/>
                <w:lang w:eastAsia="es-MX"/>
              </w:rPr>
              <w:t>Sí</w:t>
            </w:r>
          </w:p>
        </w:tc>
        <w:tc>
          <w:tcPr>
            <w:tcW w:w="326" w:type="pct"/>
            <w:shd w:val="clear" w:color="auto" w:fill="auto"/>
            <w:vAlign w:val="center"/>
          </w:tcPr>
          <w:p w14:paraId="350016B1" w14:textId="342C45BC" w:rsidR="000869FD" w:rsidRDefault="00C41F33" w:rsidP="00F7763F">
            <w:pPr>
              <w:spacing w:before="40" w:after="40"/>
              <w:jc w:val="center"/>
              <w:rPr>
                <w:rFonts w:eastAsia="Times New Roman" w:cs="Arial"/>
                <w:color w:val="000000"/>
                <w:sz w:val="14"/>
                <w:szCs w:val="14"/>
                <w:lang w:eastAsia="es-MX"/>
              </w:rPr>
            </w:pPr>
            <w:r>
              <w:rPr>
                <w:rFonts w:eastAsia="Times New Roman" w:cs="Arial"/>
                <w:color w:val="000000"/>
                <w:sz w:val="14"/>
                <w:szCs w:val="14"/>
                <w:lang w:eastAsia="es-MX"/>
              </w:rPr>
              <w:t>Sí</w:t>
            </w:r>
          </w:p>
        </w:tc>
        <w:tc>
          <w:tcPr>
            <w:tcW w:w="216" w:type="pct"/>
            <w:shd w:val="clear" w:color="auto" w:fill="auto"/>
            <w:vAlign w:val="center"/>
          </w:tcPr>
          <w:p w14:paraId="5F73554C" w14:textId="0FEFEDFA" w:rsidR="000869FD" w:rsidRDefault="00FF5952" w:rsidP="00F7763F">
            <w:pPr>
              <w:spacing w:before="40" w:after="40"/>
              <w:jc w:val="center"/>
              <w:rPr>
                <w:rFonts w:eastAsia="Times New Roman" w:cs="Arial"/>
                <w:color w:val="000000"/>
                <w:sz w:val="14"/>
                <w:szCs w:val="14"/>
                <w:lang w:eastAsia="es-MX"/>
              </w:rPr>
            </w:pPr>
            <w:r>
              <w:rPr>
                <w:rFonts w:eastAsia="Times New Roman" w:cs="Arial"/>
                <w:color w:val="000000"/>
                <w:sz w:val="14"/>
                <w:szCs w:val="14"/>
                <w:lang w:eastAsia="es-MX"/>
              </w:rPr>
              <w:t>No</w:t>
            </w:r>
          </w:p>
        </w:tc>
        <w:tc>
          <w:tcPr>
            <w:tcW w:w="217" w:type="pct"/>
            <w:shd w:val="clear" w:color="auto" w:fill="auto"/>
            <w:vAlign w:val="center"/>
          </w:tcPr>
          <w:p w14:paraId="669C2C02" w14:textId="600D5289" w:rsidR="000869FD" w:rsidRDefault="00FF5952" w:rsidP="00F7763F">
            <w:pPr>
              <w:spacing w:before="40" w:after="40"/>
              <w:jc w:val="center"/>
              <w:rPr>
                <w:rFonts w:eastAsia="Times New Roman" w:cs="Arial"/>
                <w:color w:val="000000"/>
                <w:sz w:val="14"/>
                <w:szCs w:val="14"/>
                <w:lang w:eastAsia="es-MX"/>
              </w:rPr>
            </w:pPr>
            <w:r>
              <w:rPr>
                <w:rFonts w:eastAsia="Times New Roman" w:cs="Arial"/>
                <w:color w:val="000000"/>
                <w:sz w:val="14"/>
                <w:szCs w:val="14"/>
                <w:lang w:eastAsia="es-MX"/>
              </w:rPr>
              <w:t>Sí</w:t>
            </w:r>
          </w:p>
        </w:tc>
        <w:tc>
          <w:tcPr>
            <w:tcW w:w="505" w:type="pct"/>
            <w:shd w:val="clear" w:color="auto" w:fill="auto"/>
            <w:vAlign w:val="center"/>
          </w:tcPr>
          <w:p w14:paraId="10513C0B" w14:textId="5C23D596" w:rsidR="000869FD" w:rsidRDefault="00FF5952" w:rsidP="00F7763F">
            <w:pPr>
              <w:spacing w:before="40" w:after="40"/>
              <w:jc w:val="center"/>
              <w:rPr>
                <w:rFonts w:eastAsia="Times New Roman" w:cs="Arial"/>
                <w:color w:val="000000"/>
                <w:sz w:val="14"/>
                <w:szCs w:val="14"/>
                <w:lang w:eastAsia="es-MX"/>
              </w:rPr>
            </w:pPr>
            <w:r>
              <w:rPr>
                <w:rFonts w:eastAsia="Times New Roman" w:cs="Arial"/>
                <w:color w:val="000000"/>
                <w:sz w:val="14"/>
                <w:szCs w:val="14"/>
                <w:lang w:eastAsia="es-MX"/>
              </w:rPr>
              <w:t>Sí</w:t>
            </w:r>
          </w:p>
        </w:tc>
      </w:tr>
      <w:tr w:rsidR="00F7763F" w:rsidRPr="001407C9" w14:paraId="0FB30BBD" w14:textId="77777777" w:rsidTr="001C7FC2">
        <w:trPr>
          <w:trHeight w:val="868"/>
        </w:trPr>
        <w:tc>
          <w:tcPr>
            <w:tcW w:w="294" w:type="pct"/>
            <w:shd w:val="clear" w:color="auto" w:fill="auto"/>
            <w:vAlign w:val="center"/>
          </w:tcPr>
          <w:p w14:paraId="3B7E148D" w14:textId="2465CAD8" w:rsidR="00F7763F" w:rsidRPr="001407C9" w:rsidRDefault="00F7763F" w:rsidP="00F7763F">
            <w:pPr>
              <w:spacing w:before="40" w:after="40"/>
              <w:jc w:val="left"/>
              <w:rPr>
                <w:rFonts w:eastAsia="Times New Roman" w:cs="Arial"/>
                <w:color w:val="000000"/>
                <w:sz w:val="14"/>
                <w:szCs w:val="14"/>
                <w:lang w:eastAsia="es-MX"/>
              </w:rPr>
            </w:pPr>
            <w:r w:rsidRPr="001407C9">
              <w:rPr>
                <w:rFonts w:eastAsia="Times New Roman" w:cs="Arial"/>
                <w:color w:val="000000"/>
                <w:sz w:val="14"/>
                <w:szCs w:val="14"/>
                <w:lang w:eastAsia="es-MX"/>
              </w:rPr>
              <w:t>Compo-nente</w:t>
            </w:r>
          </w:p>
        </w:tc>
        <w:tc>
          <w:tcPr>
            <w:tcW w:w="463" w:type="pct"/>
            <w:shd w:val="clear" w:color="auto" w:fill="auto"/>
            <w:vAlign w:val="center"/>
          </w:tcPr>
          <w:p w14:paraId="6EE74714" w14:textId="4C0C7889" w:rsidR="00F7763F" w:rsidRPr="001407C9" w:rsidRDefault="00F7763F" w:rsidP="00F7763F">
            <w:pPr>
              <w:spacing w:before="40" w:after="40"/>
              <w:jc w:val="left"/>
              <w:rPr>
                <w:rFonts w:eastAsia="Times New Roman" w:cs="Arial"/>
                <w:color w:val="000000"/>
                <w:sz w:val="14"/>
                <w:szCs w:val="14"/>
                <w:lang w:eastAsia="es-MX"/>
              </w:rPr>
            </w:pPr>
            <w:r>
              <w:rPr>
                <w:rFonts w:eastAsia="Times New Roman" w:cs="Arial"/>
                <w:color w:val="000000"/>
                <w:sz w:val="14"/>
                <w:szCs w:val="14"/>
                <w:lang w:eastAsia="es-MX"/>
              </w:rPr>
              <w:t>Porcentaje de Avance en las Metas</w:t>
            </w:r>
          </w:p>
        </w:tc>
        <w:tc>
          <w:tcPr>
            <w:tcW w:w="704" w:type="pct"/>
            <w:shd w:val="clear" w:color="auto" w:fill="auto"/>
            <w:vAlign w:val="center"/>
          </w:tcPr>
          <w:p w14:paraId="399EACA6" w14:textId="1AC12AA4" w:rsidR="00F7763F" w:rsidRPr="001407C9" w:rsidRDefault="00F7763F" w:rsidP="00F7763F">
            <w:pPr>
              <w:spacing w:before="40" w:after="40"/>
              <w:rPr>
                <w:rFonts w:eastAsia="Times New Roman" w:cs="Arial"/>
                <w:color w:val="000000"/>
                <w:sz w:val="14"/>
                <w:szCs w:val="14"/>
                <w:lang w:eastAsia="es-MX"/>
              </w:rPr>
            </w:pPr>
            <w:r w:rsidRPr="004F6EEC">
              <w:rPr>
                <w:rFonts w:eastAsia="Times New Roman" w:cs="Arial"/>
                <w:color w:val="000000"/>
                <w:sz w:val="14"/>
                <w:szCs w:val="14"/>
                <w:lang w:eastAsia="es-MX"/>
              </w:rPr>
              <w:t>(Promedio de avance en las metas porcentuales de i/ Promedio de las metas programadas porcentuales de i) * 100</w:t>
            </w:r>
          </w:p>
        </w:tc>
        <w:tc>
          <w:tcPr>
            <w:tcW w:w="217" w:type="pct"/>
            <w:shd w:val="clear" w:color="auto" w:fill="auto"/>
            <w:vAlign w:val="center"/>
          </w:tcPr>
          <w:p w14:paraId="175222D1" w14:textId="0E5A3B06" w:rsidR="00F7763F" w:rsidRPr="001407C9" w:rsidRDefault="00C41F33" w:rsidP="00F7763F">
            <w:pPr>
              <w:spacing w:before="40" w:after="40"/>
              <w:jc w:val="center"/>
              <w:rPr>
                <w:rFonts w:eastAsia="Times New Roman" w:cs="Arial"/>
                <w:color w:val="000000"/>
                <w:sz w:val="14"/>
                <w:szCs w:val="14"/>
                <w:lang w:eastAsia="es-MX"/>
              </w:rPr>
            </w:pPr>
            <w:r>
              <w:rPr>
                <w:rFonts w:eastAsia="Times New Roman" w:cs="Arial"/>
                <w:color w:val="000000"/>
                <w:sz w:val="14"/>
                <w:szCs w:val="14"/>
                <w:lang w:eastAsia="es-MX"/>
              </w:rPr>
              <w:t>Sí</w:t>
            </w:r>
          </w:p>
        </w:tc>
        <w:tc>
          <w:tcPr>
            <w:tcW w:w="325" w:type="pct"/>
            <w:shd w:val="clear" w:color="auto" w:fill="auto"/>
            <w:vAlign w:val="center"/>
          </w:tcPr>
          <w:p w14:paraId="450E5C7B" w14:textId="0D51D2D1" w:rsidR="00F7763F" w:rsidRPr="00853E52" w:rsidRDefault="00F7763F" w:rsidP="00F7763F">
            <w:pPr>
              <w:spacing w:before="40" w:after="40"/>
              <w:jc w:val="center"/>
              <w:rPr>
                <w:rFonts w:eastAsia="Times New Roman" w:cs="Arial"/>
                <w:color w:val="000000"/>
                <w:sz w:val="14"/>
                <w:szCs w:val="14"/>
                <w:lang w:eastAsia="es-MX"/>
              </w:rPr>
            </w:pPr>
            <w:r>
              <w:rPr>
                <w:rFonts w:eastAsia="Times New Roman" w:cs="Arial"/>
                <w:color w:val="000000"/>
                <w:sz w:val="14"/>
                <w:szCs w:val="14"/>
                <w:lang w:eastAsia="es-MX"/>
              </w:rPr>
              <w:t>No</w:t>
            </w:r>
          </w:p>
        </w:tc>
        <w:tc>
          <w:tcPr>
            <w:tcW w:w="379" w:type="pct"/>
            <w:shd w:val="clear" w:color="auto" w:fill="auto"/>
            <w:vAlign w:val="center"/>
          </w:tcPr>
          <w:p w14:paraId="52FEA922" w14:textId="226A59F4" w:rsidR="00F7763F" w:rsidRPr="001407C9" w:rsidRDefault="00E15B03" w:rsidP="00F7763F">
            <w:pPr>
              <w:spacing w:before="40" w:after="40"/>
              <w:jc w:val="center"/>
              <w:rPr>
                <w:rFonts w:eastAsia="Times New Roman" w:cs="Arial"/>
                <w:color w:val="000000"/>
                <w:sz w:val="14"/>
                <w:szCs w:val="14"/>
                <w:lang w:eastAsia="es-MX"/>
              </w:rPr>
            </w:pPr>
            <w:r>
              <w:rPr>
                <w:rFonts w:eastAsia="Times New Roman" w:cs="Arial"/>
                <w:color w:val="000000"/>
                <w:sz w:val="14"/>
                <w:szCs w:val="14"/>
                <w:lang w:eastAsia="es-MX"/>
              </w:rPr>
              <w:t>No</w:t>
            </w:r>
          </w:p>
        </w:tc>
        <w:tc>
          <w:tcPr>
            <w:tcW w:w="433" w:type="pct"/>
            <w:shd w:val="clear" w:color="auto" w:fill="auto"/>
            <w:vAlign w:val="center"/>
          </w:tcPr>
          <w:p w14:paraId="0EAB5E03" w14:textId="7CCDD160" w:rsidR="00F7763F" w:rsidRPr="001407C9" w:rsidRDefault="00C41F33" w:rsidP="00F7763F">
            <w:pPr>
              <w:spacing w:before="40" w:after="40"/>
              <w:jc w:val="center"/>
              <w:rPr>
                <w:rFonts w:eastAsia="Times New Roman" w:cs="Arial"/>
                <w:color w:val="000000"/>
                <w:sz w:val="14"/>
                <w:szCs w:val="14"/>
                <w:lang w:eastAsia="es-MX"/>
              </w:rPr>
            </w:pPr>
            <w:r>
              <w:rPr>
                <w:rFonts w:eastAsia="Times New Roman" w:cs="Arial"/>
                <w:color w:val="000000"/>
                <w:sz w:val="14"/>
                <w:szCs w:val="14"/>
                <w:lang w:eastAsia="es-MX"/>
              </w:rPr>
              <w:t>No</w:t>
            </w:r>
          </w:p>
        </w:tc>
        <w:tc>
          <w:tcPr>
            <w:tcW w:w="326" w:type="pct"/>
            <w:shd w:val="clear" w:color="auto" w:fill="auto"/>
            <w:vAlign w:val="center"/>
          </w:tcPr>
          <w:p w14:paraId="5F4258B4" w14:textId="40B3527D" w:rsidR="00F7763F" w:rsidRPr="001407C9" w:rsidRDefault="00E15B03" w:rsidP="00F7763F">
            <w:pPr>
              <w:spacing w:before="40" w:after="40"/>
              <w:jc w:val="center"/>
              <w:rPr>
                <w:rFonts w:eastAsia="Times New Roman" w:cs="Arial"/>
                <w:color w:val="000000"/>
                <w:sz w:val="14"/>
                <w:szCs w:val="14"/>
                <w:lang w:eastAsia="es-MX"/>
              </w:rPr>
            </w:pPr>
            <w:r>
              <w:rPr>
                <w:rFonts w:eastAsia="Times New Roman" w:cs="Arial"/>
                <w:color w:val="000000"/>
                <w:sz w:val="14"/>
                <w:szCs w:val="14"/>
                <w:lang w:eastAsia="es-MX"/>
              </w:rPr>
              <w:t>No</w:t>
            </w:r>
          </w:p>
        </w:tc>
        <w:tc>
          <w:tcPr>
            <w:tcW w:w="324" w:type="pct"/>
            <w:shd w:val="clear" w:color="auto" w:fill="auto"/>
            <w:vAlign w:val="center"/>
          </w:tcPr>
          <w:p w14:paraId="0F51D366" w14:textId="2762A2A9" w:rsidR="00F7763F" w:rsidRPr="001407C9" w:rsidRDefault="00F7763F" w:rsidP="00F7763F">
            <w:pPr>
              <w:spacing w:before="40" w:after="40"/>
              <w:jc w:val="center"/>
              <w:rPr>
                <w:rFonts w:eastAsia="Times New Roman" w:cs="Arial"/>
                <w:color w:val="000000"/>
                <w:sz w:val="14"/>
                <w:szCs w:val="14"/>
                <w:lang w:eastAsia="es-MX"/>
              </w:rPr>
            </w:pPr>
            <w:r>
              <w:rPr>
                <w:rFonts w:eastAsia="Times New Roman" w:cs="Arial"/>
                <w:color w:val="000000"/>
                <w:sz w:val="14"/>
                <w:szCs w:val="14"/>
                <w:lang w:eastAsia="es-MX"/>
              </w:rPr>
              <w:t>Sí</w:t>
            </w:r>
          </w:p>
        </w:tc>
        <w:tc>
          <w:tcPr>
            <w:tcW w:w="271" w:type="pct"/>
            <w:shd w:val="clear" w:color="auto" w:fill="auto"/>
            <w:vAlign w:val="center"/>
          </w:tcPr>
          <w:p w14:paraId="5127BA02" w14:textId="39689DDB" w:rsidR="00F7763F" w:rsidRPr="001407C9" w:rsidRDefault="00F7763F" w:rsidP="00F7763F">
            <w:pPr>
              <w:spacing w:before="40" w:after="40"/>
              <w:jc w:val="center"/>
              <w:rPr>
                <w:rFonts w:eastAsia="Times New Roman" w:cs="Arial"/>
                <w:color w:val="000000"/>
                <w:sz w:val="14"/>
                <w:szCs w:val="14"/>
                <w:lang w:eastAsia="es-MX"/>
              </w:rPr>
            </w:pPr>
            <w:r>
              <w:rPr>
                <w:rFonts w:eastAsia="Times New Roman" w:cs="Arial"/>
                <w:color w:val="000000"/>
                <w:sz w:val="14"/>
                <w:szCs w:val="14"/>
                <w:lang w:eastAsia="es-MX"/>
              </w:rPr>
              <w:t>Sí</w:t>
            </w:r>
          </w:p>
        </w:tc>
        <w:tc>
          <w:tcPr>
            <w:tcW w:w="326" w:type="pct"/>
            <w:shd w:val="clear" w:color="auto" w:fill="auto"/>
            <w:vAlign w:val="center"/>
          </w:tcPr>
          <w:p w14:paraId="7C17C347" w14:textId="0B7DF739" w:rsidR="00F7763F" w:rsidRPr="001407C9" w:rsidRDefault="00F7763F" w:rsidP="00F7763F">
            <w:pPr>
              <w:spacing w:before="40" w:after="40"/>
              <w:jc w:val="center"/>
              <w:rPr>
                <w:rFonts w:eastAsia="Times New Roman" w:cs="Arial"/>
                <w:color w:val="000000"/>
                <w:sz w:val="14"/>
                <w:szCs w:val="14"/>
                <w:lang w:eastAsia="es-MX"/>
              </w:rPr>
            </w:pPr>
            <w:r>
              <w:rPr>
                <w:rFonts w:eastAsia="Times New Roman" w:cs="Arial"/>
                <w:color w:val="000000"/>
                <w:sz w:val="14"/>
                <w:szCs w:val="14"/>
                <w:lang w:eastAsia="es-MX"/>
              </w:rPr>
              <w:t>Sí</w:t>
            </w:r>
          </w:p>
        </w:tc>
        <w:tc>
          <w:tcPr>
            <w:tcW w:w="216" w:type="pct"/>
            <w:shd w:val="clear" w:color="auto" w:fill="auto"/>
            <w:vAlign w:val="center"/>
          </w:tcPr>
          <w:p w14:paraId="36AB71DB" w14:textId="6663523A" w:rsidR="00F7763F" w:rsidRPr="001407C9" w:rsidRDefault="00FF5952" w:rsidP="00F7763F">
            <w:pPr>
              <w:spacing w:before="40" w:after="40"/>
              <w:jc w:val="center"/>
              <w:rPr>
                <w:rFonts w:eastAsia="Times New Roman" w:cs="Arial"/>
                <w:color w:val="000000"/>
                <w:sz w:val="14"/>
                <w:szCs w:val="14"/>
                <w:lang w:eastAsia="es-MX"/>
              </w:rPr>
            </w:pPr>
            <w:r>
              <w:rPr>
                <w:rFonts w:eastAsia="Times New Roman" w:cs="Arial"/>
                <w:color w:val="000000"/>
                <w:sz w:val="14"/>
                <w:szCs w:val="14"/>
                <w:lang w:eastAsia="es-MX"/>
              </w:rPr>
              <w:t>No</w:t>
            </w:r>
          </w:p>
        </w:tc>
        <w:tc>
          <w:tcPr>
            <w:tcW w:w="217" w:type="pct"/>
            <w:shd w:val="clear" w:color="auto" w:fill="auto"/>
            <w:vAlign w:val="center"/>
          </w:tcPr>
          <w:p w14:paraId="6A3BAA29" w14:textId="5BF12B94" w:rsidR="00F7763F" w:rsidRPr="001407C9" w:rsidRDefault="00FF5952" w:rsidP="00F7763F">
            <w:pPr>
              <w:spacing w:before="40" w:after="40"/>
              <w:jc w:val="center"/>
              <w:rPr>
                <w:rFonts w:eastAsia="Times New Roman" w:cs="Arial"/>
                <w:color w:val="000000"/>
                <w:sz w:val="14"/>
                <w:szCs w:val="14"/>
                <w:lang w:eastAsia="es-MX"/>
              </w:rPr>
            </w:pPr>
            <w:r>
              <w:rPr>
                <w:rFonts w:eastAsia="Times New Roman" w:cs="Arial"/>
                <w:color w:val="000000"/>
                <w:sz w:val="14"/>
                <w:szCs w:val="14"/>
                <w:lang w:eastAsia="es-MX"/>
              </w:rPr>
              <w:t>Sí</w:t>
            </w:r>
          </w:p>
        </w:tc>
        <w:tc>
          <w:tcPr>
            <w:tcW w:w="505" w:type="pct"/>
            <w:shd w:val="clear" w:color="auto" w:fill="auto"/>
            <w:vAlign w:val="center"/>
          </w:tcPr>
          <w:p w14:paraId="0DFBCB4D" w14:textId="49878DB9" w:rsidR="00F7763F" w:rsidRPr="001407C9" w:rsidRDefault="00F7763F" w:rsidP="00F7763F">
            <w:pPr>
              <w:spacing w:before="40" w:after="40"/>
              <w:jc w:val="center"/>
              <w:rPr>
                <w:rFonts w:eastAsia="Times New Roman" w:cs="Arial"/>
                <w:color w:val="000000"/>
                <w:sz w:val="14"/>
                <w:szCs w:val="14"/>
                <w:lang w:eastAsia="es-MX"/>
              </w:rPr>
            </w:pPr>
            <w:r>
              <w:rPr>
                <w:rFonts w:eastAsia="Times New Roman" w:cs="Arial"/>
                <w:color w:val="000000"/>
                <w:sz w:val="14"/>
                <w:szCs w:val="14"/>
                <w:lang w:eastAsia="es-MX"/>
              </w:rPr>
              <w:t>Sí</w:t>
            </w:r>
          </w:p>
        </w:tc>
      </w:tr>
      <w:tr w:rsidR="00F7763F" w:rsidRPr="001407C9" w14:paraId="7D0A0AEA" w14:textId="77777777" w:rsidTr="001C7FC2">
        <w:trPr>
          <w:trHeight w:val="291"/>
        </w:trPr>
        <w:tc>
          <w:tcPr>
            <w:tcW w:w="294" w:type="pct"/>
            <w:shd w:val="clear" w:color="auto" w:fill="auto"/>
            <w:vAlign w:val="center"/>
          </w:tcPr>
          <w:p w14:paraId="7250CF4D" w14:textId="0805022E" w:rsidR="00F7763F" w:rsidRPr="001407C9" w:rsidRDefault="00F7763F" w:rsidP="00F7763F">
            <w:pPr>
              <w:spacing w:before="40" w:after="40"/>
              <w:jc w:val="left"/>
              <w:rPr>
                <w:rFonts w:eastAsia="Times New Roman" w:cs="Arial"/>
                <w:color w:val="000000"/>
                <w:sz w:val="14"/>
                <w:szCs w:val="12"/>
                <w:lang w:eastAsia="es-MX"/>
              </w:rPr>
            </w:pPr>
            <w:r w:rsidRPr="001407C9">
              <w:rPr>
                <w:rFonts w:eastAsia="Times New Roman" w:cs="Arial"/>
                <w:color w:val="000000"/>
                <w:sz w:val="14"/>
                <w:szCs w:val="12"/>
                <w:lang w:eastAsia="es-MX"/>
              </w:rPr>
              <w:t>Actividad</w:t>
            </w:r>
          </w:p>
        </w:tc>
        <w:tc>
          <w:tcPr>
            <w:tcW w:w="463" w:type="pct"/>
            <w:shd w:val="clear" w:color="auto" w:fill="auto"/>
            <w:vAlign w:val="center"/>
          </w:tcPr>
          <w:p w14:paraId="212DB4C9" w14:textId="1579035A" w:rsidR="00F7763F" w:rsidRPr="001407C9" w:rsidRDefault="00F7763F" w:rsidP="00F7763F">
            <w:pPr>
              <w:spacing w:before="40" w:after="40"/>
              <w:jc w:val="left"/>
              <w:rPr>
                <w:rFonts w:eastAsia="Times New Roman" w:cs="Arial"/>
                <w:color w:val="000000"/>
                <w:sz w:val="14"/>
                <w:szCs w:val="14"/>
                <w:lang w:eastAsia="es-MX"/>
              </w:rPr>
            </w:pPr>
            <w:r>
              <w:rPr>
                <w:rFonts w:eastAsia="Times New Roman" w:cs="Arial"/>
                <w:color w:val="000000"/>
                <w:sz w:val="14"/>
                <w:szCs w:val="14"/>
                <w:lang w:eastAsia="es-MX"/>
              </w:rPr>
              <w:t>Índice en el Ejercicio de Recursos</w:t>
            </w:r>
          </w:p>
        </w:tc>
        <w:tc>
          <w:tcPr>
            <w:tcW w:w="704" w:type="pct"/>
            <w:shd w:val="clear" w:color="auto" w:fill="auto"/>
            <w:vAlign w:val="center"/>
          </w:tcPr>
          <w:p w14:paraId="717D4794" w14:textId="0D4F7AE2" w:rsidR="00F7763F" w:rsidRPr="001407C9" w:rsidRDefault="00F7763F" w:rsidP="00F7763F">
            <w:pPr>
              <w:spacing w:before="40" w:after="40"/>
              <w:rPr>
                <w:rFonts w:eastAsia="Times New Roman" w:cs="Arial"/>
                <w:color w:val="000000"/>
                <w:sz w:val="14"/>
                <w:szCs w:val="14"/>
                <w:lang w:eastAsia="es-MX"/>
              </w:rPr>
            </w:pPr>
            <w:r w:rsidRPr="004F6EEC">
              <w:rPr>
                <w:rFonts w:eastAsia="Times New Roman" w:cs="Arial"/>
                <w:color w:val="000000"/>
                <w:sz w:val="14"/>
                <w:szCs w:val="14"/>
                <w:lang w:eastAsia="es-MX"/>
              </w:rPr>
              <w:t>(Gasto ejercido del F</w:t>
            </w:r>
            <w:r w:rsidR="009A3EB5">
              <w:rPr>
                <w:rFonts w:eastAsia="Times New Roman" w:cs="Arial"/>
                <w:color w:val="000000"/>
                <w:sz w:val="14"/>
                <w:szCs w:val="14"/>
                <w:lang w:eastAsia="es-MX"/>
              </w:rPr>
              <w:t>AFEF po</w:t>
            </w:r>
            <w:r w:rsidRPr="004F6EEC">
              <w:rPr>
                <w:rFonts w:eastAsia="Times New Roman" w:cs="Arial"/>
                <w:color w:val="000000"/>
                <w:sz w:val="14"/>
                <w:szCs w:val="14"/>
                <w:lang w:eastAsia="es-MX"/>
              </w:rPr>
              <w:t>r e</w:t>
            </w:r>
            <w:r w:rsidR="009A3EB5">
              <w:rPr>
                <w:rFonts w:eastAsia="Times New Roman" w:cs="Arial"/>
                <w:color w:val="000000"/>
                <w:sz w:val="14"/>
                <w:szCs w:val="14"/>
                <w:lang w:eastAsia="es-MX"/>
              </w:rPr>
              <w:t>ntidad federativa</w:t>
            </w:r>
            <w:r w:rsidRPr="004F6EEC">
              <w:rPr>
                <w:rFonts w:eastAsia="Times New Roman" w:cs="Arial"/>
                <w:color w:val="000000"/>
                <w:sz w:val="14"/>
                <w:szCs w:val="14"/>
                <w:lang w:eastAsia="es-MX"/>
              </w:rPr>
              <w:t xml:space="preserve"> / Monto anual aprobado del F</w:t>
            </w:r>
            <w:r w:rsidR="009A3EB5">
              <w:rPr>
                <w:rFonts w:eastAsia="Times New Roman" w:cs="Arial"/>
                <w:color w:val="000000"/>
                <w:sz w:val="14"/>
                <w:szCs w:val="14"/>
                <w:lang w:eastAsia="es-MX"/>
              </w:rPr>
              <w:t>AFEF</w:t>
            </w:r>
            <w:r w:rsidRPr="004F6EEC">
              <w:rPr>
                <w:rFonts w:eastAsia="Times New Roman" w:cs="Arial"/>
                <w:color w:val="000000"/>
                <w:sz w:val="14"/>
                <w:szCs w:val="14"/>
                <w:lang w:eastAsia="es-MX"/>
              </w:rPr>
              <w:t xml:space="preserve"> a</w:t>
            </w:r>
            <w:r w:rsidR="009A3EB5">
              <w:rPr>
                <w:rFonts w:eastAsia="Times New Roman" w:cs="Arial"/>
                <w:color w:val="000000"/>
                <w:sz w:val="14"/>
                <w:szCs w:val="14"/>
                <w:lang w:eastAsia="es-MX"/>
              </w:rPr>
              <w:t xml:space="preserve"> </w:t>
            </w:r>
            <w:r w:rsidRPr="004F6EEC">
              <w:rPr>
                <w:rFonts w:eastAsia="Times New Roman" w:cs="Arial"/>
                <w:color w:val="000000"/>
                <w:sz w:val="14"/>
                <w:szCs w:val="14"/>
                <w:lang w:eastAsia="es-MX"/>
              </w:rPr>
              <w:t>l</w:t>
            </w:r>
            <w:r w:rsidR="009A3EB5">
              <w:rPr>
                <w:rFonts w:eastAsia="Times New Roman" w:cs="Arial"/>
                <w:color w:val="000000"/>
                <w:sz w:val="14"/>
                <w:szCs w:val="14"/>
                <w:lang w:eastAsia="es-MX"/>
              </w:rPr>
              <w:t>a</w:t>
            </w:r>
            <w:r w:rsidRPr="004F6EEC">
              <w:rPr>
                <w:rFonts w:eastAsia="Times New Roman" w:cs="Arial"/>
                <w:color w:val="000000"/>
                <w:sz w:val="14"/>
                <w:szCs w:val="14"/>
                <w:lang w:eastAsia="es-MX"/>
              </w:rPr>
              <w:t xml:space="preserve"> </w:t>
            </w:r>
            <w:r w:rsidR="009A3EB5">
              <w:rPr>
                <w:rFonts w:eastAsia="Times New Roman" w:cs="Arial"/>
                <w:color w:val="000000"/>
                <w:sz w:val="14"/>
                <w:szCs w:val="14"/>
                <w:lang w:eastAsia="es-MX"/>
              </w:rPr>
              <w:t>entidad federativa</w:t>
            </w:r>
            <w:r w:rsidRPr="004F6EEC">
              <w:rPr>
                <w:rFonts w:eastAsia="Times New Roman" w:cs="Arial"/>
                <w:color w:val="000000"/>
                <w:sz w:val="14"/>
                <w:szCs w:val="14"/>
                <w:lang w:eastAsia="es-MX"/>
              </w:rPr>
              <w:t>)*100</w:t>
            </w:r>
          </w:p>
        </w:tc>
        <w:tc>
          <w:tcPr>
            <w:tcW w:w="217" w:type="pct"/>
            <w:shd w:val="clear" w:color="auto" w:fill="auto"/>
            <w:vAlign w:val="center"/>
          </w:tcPr>
          <w:p w14:paraId="6E2FDA52" w14:textId="37DC085C" w:rsidR="00F7763F" w:rsidRPr="001407C9" w:rsidRDefault="00F7763F" w:rsidP="00F7763F">
            <w:pPr>
              <w:spacing w:before="40" w:after="40"/>
              <w:jc w:val="center"/>
              <w:rPr>
                <w:rFonts w:eastAsia="Times New Roman" w:cs="Arial"/>
                <w:color w:val="000000"/>
                <w:sz w:val="12"/>
                <w:szCs w:val="12"/>
                <w:lang w:eastAsia="es-MX"/>
              </w:rPr>
            </w:pPr>
            <w:r w:rsidRPr="00E858CE">
              <w:rPr>
                <w:rFonts w:eastAsia="Times New Roman" w:cs="Arial"/>
                <w:color w:val="000000"/>
                <w:sz w:val="14"/>
                <w:szCs w:val="14"/>
                <w:lang w:eastAsia="es-MX"/>
              </w:rPr>
              <w:t>Sí</w:t>
            </w:r>
          </w:p>
        </w:tc>
        <w:tc>
          <w:tcPr>
            <w:tcW w:w="325" w:type="pct"/>
            <w:shd w:val="clear" w:color="auto" w:fill="auto"/>
            <w:vAlign w:val="center"/>
          </w:tcPr>
          <w:p w14:paraId="3CD768CF" w14:textId="099C392A" w:rsidR="00F7763F" w:rsidRPr="001407C9" w:rsidRDefault="00C41F33" w:rsidP="00F7763F">
            <w:pPr>
              <w:spacing w:before="40" w:after="40"/>
              <w:jc w:val="center"/>
              <w:rPr>
                <w:rFonts w:eastAsia="Times New Roman" w:cs="Arial"/>
                <w:color w:val="000000"/>
                <w:sz w:val="14"/>
                <w:szCs w:val="14"/>
                <w:lang w:eastAsia="es-MX"/>
              </w:rPr>
            </w:pPr>
            <w:r>
              <w:rPr>
                <w:rFonts w:eastAsia="Times New Roman" w:cs="Arial"/>
                <w:color w:val="000000"/>
                <w:sz w:val="14"/>
                <w:szCs w:val="14"/>
                <w:lang w:eastAsia="es-MX"/>
              </w:rPr>
              <w:t>No</w:t>
            </w:r>
          </w:p>
        </w:tc>
        <w:tc>
          <w:tcPr>
            <w:tcW w:w="379" w:type="pct"/>
            <w:shd w:val="clear" w:color="auto" w:fill="auto"/>
            <w:vAlign w:val="center"/>
          </w:tcPr>
          <w:p w14:paraId="2EDCB221" w14:textId="01766948" w:rsidR="00F7763F" w:rsidRPr="00853E52" w:rsidRDefault="00E15B03" w:rsidP="00F7763F">
            <w:pPr>
              <w:spacing w:before="40" w:after="40"/>
              <w:jc w:val="center"/>
              <w:rPr>
                <w:rFonts w:eastAsia="Times New Roman" w:cs="Arial"/>
                <w:color w:val="000000"/>
                <w:sz w:val="14"/>
                <w:szCs w:val="14"/>
                <w:lang w:eastAsia="es-MX"/>
              </w:rPr>
            </w:pPr>
            <w:r>
              <w:rPr>
                <w:rFonts w:eastAsia="Times New Roman" w:cs="Arial"/>
                <w:color w:val="000000"/>
                <w:sz w:val="14"/>
                <w:szCs w:val="14"/>
                <w:lang w:eastAsia="es-MX"/>
              </w:rPr>
              <w:t>No</w:t>
            </w:r>
          </w:p>
        </w:tc>
        <w:tc>
          <w:tcPr>
            <w:tcW w:w="433" w:type="pct"/>
            <w:shd w:val="clear" w:color="auto" w:fill="auto"/>
            <w:vAlign w:val="center"/>
          </w:tcPr>
          <w:p w14:paraId="63AA692A" w14:textId="50EE6BC6" w:rsidR="00F7763F" w:rsidRPr="001407C9" w:rsidRDefault="00793DBB" w:rsidP="00F7763F">
            <w:pPr>
              <w:spacing w:before="40" w:after="40"/>
              <w:jc w:val="center"/>
              <w:rPr>
                <w:rFonts w:eastAsia="Times New Roman" w:cs="Arial"/>
                <w:color w:val="000000"/>
                <w:sz w:val="14"/>
                <w:szCs w:val="14"/>
                <w:lang w:eastAsia="es-MX"/>
              </w:rPr>
            </w:pPr>
            <w:r>
              <w:rPr>
                <w:rFonts w:eastAsia="Times New Roman" w:cs="Arial"/>
                <w:color w:val="000000"/>
                <w:sz w:val="14"/>
                <w:szCs w:val="14"/>
                <w:lang w:eastAsia="es-MX"/>
              </w:rPr>
              <w:t>No</w:t>
            </w:r>
          </w:p>
        </w:tc>
        <w:tc>
          <w:tcPr>
            <w:tcW w:w="326" w:type="pct"/>
            <w:shd w:val="clear" w:color="auto" w:fill="auto"/>
            <w:vAlign w:val="center"/>
          </w:tcPr>
          <w:p w14:paraId="1B914D8C" w14:textId="59DDF9D2" w:rsidR="00F7763F" w:rsidRPr="001407C9" w:rsidRDefault="00E15B03" w:rsidP="00F7763F">
            <w:pPr>
              <w:spacing w:before="40" w:after="40"/>
              <w:jc w:val="center"/>
              <w:rPr>
                <w:rFonts w:eastAsia="Times New Roman" w:cs="Arial"/>
                <w:color w:val="000000"/>
                <w:sz w:val="14"/>
                <w:szCs w:val="14"/>
                <w:lang w:eastAsia="es-MX"/>
              </w:rPr>
            </w:pPr>
            <w:r>
              <w:rPr>
                <w:rFonts w:eastAsia="Times New Roman" w:cs="Arial"/>
                <w:color w:val="000000"/>
                <w:sz w:val="14"/>
                <w:szCs w:val="14"/>
                <w:lang w:eastAsia="es-MX"/>
              </w:rPr>
              <w:t>No</w:t>
            </w:r>
          </w:p>
        </w:tc>
        <w:tc>
          <w:tcPr>
            <w:tcW w:w="324" w:type="pct"/>
            <w:shd w:val="clear" w:color="auto" w:fill="auto"/>
            <w:vAlign w:val="center"/>
          </w:tcPr>
          <w:p w14:paraId="3058ACCE" w14:textId="3E42FF41" w:rsidR="00F7763F" w:rsidRPr="001407C9" w:rsidRDefault="00F7763F" w:rsidP="00F7763F">
            <w:pPr>
              <w:spacing w:before="40" w:after="40"/>
              <w:jc w:val="center"/>
              <w:rPr>
                <w:rFonts w:eastAsia="Times New Roman" w:cs="Arial"/>
                <w:color w:val="000000"/>
                <w:sz w:val="14"/>
                <w:szCs w:val="14"/>
                <w:lang w:eastAsia="es-MX"/>
              </w:rPr>
            </w:pPr>
            <w:r>
              <w:rPr>
                <w:rFonts w:eastAsia="Times New Roman" w:cs="Arial"/>
                <w:color w:val="000000"/>
                <w:sz w:val="14"/>
                <w:szCs w:val="14"/>
                <w:lang w:eastAsia="es-MX"/>
              </w:rPr>
              <w:t>Sí</w:t>
            </w:r>
          </w:p>
        </w:tc>
        <w:tc>
          <w:tcPr>
            <w:tcW w:w="271" w:type="pct"/>
            <w:shd w:val="clear" w:color="auto" w:fill="auto"/>
            <w:vAlign w:val="center"/>
          </w:tcPr>
          <w:p w14:paraId="54EA3679" w14:textId="7D7C9D2B" w:rsidR="00F7763F" w:rsidRPr="001407C9" w:rsidRDefault="00F7763F" w:rsidP="00F7763F">
            <w:pPr>
              <w:spacing w:before="40" w:after="40"/>
              <w:jc w:val="center"/>
              <w:rPr>
                <w:rFonts w:eastAsia="Times New Roman" w:cs="Arial"/>
                <w:color w:val="000000"/>
                <w:sz w:val="12"/>
                <w:szCs w:val="12"/>
                <w:lang w:eastAsia="es-MX"/>
              </w:rPr>
            </w:pPr>
            <w:r>
              <w:rPr>
                <w:rFonts w:eastAsia="Times New Roman" w:cs="Arial"/>
                <w:color w:val="000000"/>
                <w:sz w:val="14"/>
                <w:szCs w:val="14"/>
                <w:lang w:eastAsia="es-MX"/>
              </w:rPr>
              <w:t>Sí</w:t>
            </w:r>
          </w:p>
        </w:tc>
        <w:tc>
          <w:tcPr>
            <w:tcW w:w="326" w:type="pct"/>
            <w:shd w:val="clear" w:color="auto" w:fill="auto"/>
            <w:vAlign w:val="center"/>
          </w:tcPr>
          <w:p w14:paraId="38389F6B" w14:textId="7A82059E" w:rsidR="00F7763F" w:rsidRPr="001407C9" w:rsidRDefault="00F7763F" w:rsidP="00F7763F">
            <w:pPr>
              <w:spacing w:before="40" w:after="40"/>
              <w:jc w:val="center"/>
              <w:rPr>
                <w:rFonts w:eastAsia="Times New Roman" w:cs="Arial"/>
                <w:color w:val="000000"/>
                <w:sz w:val="12"/>
                <w:szCs w:val="12"/>
                <w:lang w:eastAsia="es-MX"/>
              </w:rPr>
            </w:pPr>
            <w:r>
              <w:rPr>
                <w:rFonts w:eastAsia="Times New Roman" w:cs="Arial"/>
                <w:color w:val="000000"/>
                <w:sz w:val="14"/>
                <w:szCs w:val="14"/>
                <w:lang w:eastAsia="es-MX"/>
              </w:rPr>
              <w:t>Sí</w:t>
            </w:r>
          </w:p>
        </w:tc>
        <w:tc>
          <w:tcPr>
            <w:tcW w:w="216" w:type="pct"/>
            <w:shd w:val="clear" w:color="auto" w:fill="auto"/>
            <w:vAlign w:val="center"/>
          </w:tcPr>
          <w:p w14:paraId="6F488F14" w14:textId="0F5C99C3" w:rsidR="00F7763F" w:rsidRPr="001407C9" w:rsidRDefault="00FF5952" w:rsidP="00F7763F">
            <w:pPr>
              <w:spacing w:before="40" w:after="40"/>
              <w:jc w:val="center"/>
              <w:rPr>
                <w:rFonts w:eastAsia="Times New Roman" w:cs="Arial"/>
                <w:color w:val="000000"/>
                <w:sz w:val="12"/>
                <w:szCs w:val="12"/>
                <w:lang w:eastAsia="es-MX"/>
              </w:rPr>
            </w:pPr>
            <w:r>
              <w:rPr>
                <w:rFonts w:eastAsia="Times New Roman" w:cs="Arial"/>
                <w:color w:val="000000"/>
                <w:sz w:val="12"/>
                <w:szCs w:val="12"/>
                <w:lang w:eastAsia="es-MX"/>
              </w:rPr>
              <w:t>No</w:t>
            </w:r>
          </w:p>
        </w:tc>
        <w:tc>
          <w:tcPr>
            <w:tcW w:w="217" w:type="pct"/>
            <w:shd w:val="clear" w:color="auto" w:fill="auto"/>
            <w:vAlign w:val="center"/>
          </w:tcPr>
          <w:p w14:paraId="4DA5EFD8" w14:textId="7F993098" w:rsidR="00F7763F" w:rsidRPr="001407C9" w:rsidRDefault="00FF5952" w:rsidP="00F7763F">
            <w:pPr>
              <w:spacing w:before="40" w:after="40"/>
              <w:jc w:val="center"/>
              <w:rPr>
                <w:rFonts w:eastAsia="Times New Roman" w:cs="Arial"/>
                <w:color w:val="000000"/>
                <w:sz w:val="12"/>
                <w:szCs w:val="12"/>
                <w:lang w:eastAsia="es-MX"/>
              </w:rPr>
            </w:pPr>
            <w:r>
              <w:rPr>
                <w:rFonts w:eastAsia="Times New Roman" w:cs="Arial"/>
                <w:color w:val="000000"/>
                <w:sz w:val="12"/>
                <w:szCs w:val="12"/>
                <w:lang w:eastAsia="es-MX"/>
              </w:rPr>
              <w:t>Sí</w:t>
            </w:r>
          </w:p>
        </w:tc>
        <w:tc>
          <w:tcPr>
            <w:tcW w:w="505" w:type="pct"/>
            <w:shd w:val="clear" w:color="auto" w:fill="auto"/>
            <w:vAlign w:val="center"/>
          </w:tcPr>
          <w:p w14:paraId="71EF1BCA" w14:textId="7054C5C0" w:rsidR="00F7763F" w:rsidRPr="001407C9" w:rsidRDefault="00F7763F" w:rsidP="00F7763F">
            <w:pPr>
              <w:spacing w:before="40" w:after="40"/>
              <w:jc w:val="center"/>
              <w:rPr>
                <w:rFonts w:eastAsia="Times New Roman" w:cs="Arial"/>
                <w:color w:val="000000"/>
                <w:sz w:val="12"/>
                <w:szCs w:val="12"/>
                <w:lang w:eastAsia="es-MX"/>
              </w:rPr>
            </w:pPr>
            <w:r>
              <w:rPr>
                <w:rFonts w:eastAsia="Times New Roman" w:cs="Arial"/>
                <w:color w:val="000000"/>
                <w:sz w:val="14"/>
                <w:szCs w:val="14"/>
                <w:lang w:eastAsia="es-MX"/>
              </w:rPr>
              <w:t>Sí</w:t>
            </w:r>
          </w:p>
        </w:tc>
      </w:tr>
    </w:tbl>
    <w:p w14:paraId="6E34D2EF" w14:textId="77777777" w:rsidR="00D3646C" w:rsidRDefault="00D3646C" w:rsidP="004A18C8">
      <w:pPr>
        <w:spacing w:before="0" w:after="160" w:line="259" w:lineRule="auto"/>
        <w:jc w:val="left"/>
      </w:pPr>
      <w:r>
        <w:br w:type="page"/>
      </w:r>
    </w:p>
    <w:p w14:paraId="7B8D1FF8" w14:textId="052E4B23" w:rsidR="000A67E8" w:rsidRPr="004A18C8" w:rsidRDefault="000A67E8" w:rsidP="000A67E8">
      <w:pPr>
        <w:pStyle w:val="Descripcin"/>
        <w:jc w:val="center"/>
        <w:rPr>
          <w:b/>
          <w:i w:val="0"/>
          <w:color w:val="auto"/>
          <w:sz w:val="22"/>
        </w:rPr>
      </w:pPr>
      <w:bookmarkStart w:id="83" w:name="_Toc61373392"/>
      <w:r w:rsidRPr="004A18C8">
        <w:rPr>
          <w:b/>
          <w:i w:val="0"/>
          <w:color w:val="auto"/>
          <w:sz w:val="22"/>
        </w:rPr>
        <w:lastRenderedPageBreak/>
        <w:t xml:space="preserve">Anexo </w:t>
      </w:r>
      <w:r w:rsidRPr="004A18C8">
        <w:rPr>
          <w:b/>
          <w:i w:val="0"/>
          <w:color w:val="auto"/>
          <w:sz w:val="22"/>
        </w:rPr>
        <w:fldChar w:fldCharType="begin"/>
      </w:r>
      <w:r w:rsidRPr="004A18C8">
        <w:rPr>
          <w:b/>
          <w:i w:val="0"/>
          <w:color w:val="auto"/>
          <w:sz w:val="22"/>
        </w:rPr>
        <w:instrText xml:space="preserve"> SEQ Anexo \* ARABIC </w:instrText>
      </w:r>
      <w:r w:rsidRPr="004A18C8">
        <w:rPr>
          <w:b/>
          <w:i w:val="0"/>
          <w:color w:val="auto"/>
          <w:sz w:val="22"/>
        </w:rPr>
        <w:fldChar w:fldCharType="separate"/>
      </w:r>
      <w:r w:rsidR="005A6B33">
        <w:rPr>
          <w:b/>
          <w:i w:val="0"/>
          <w:noProof/>
          <w:color w:val="auto"/>
          <w:sz w:val="22"/>
        </w:rPr>
        <w:t>2</w:t>
      </w:r>
      <w:r w:rsidRPr="004A18C8">
        <w:rPr>
          <w:b/>
          <w:i w:val="0"/>
          <w:color w:val="auto"/>
          <w:sz w:val="22"/>
        </w:rPr>
        <w:fldChar w:fldCharType="end"/>
      </w:r>
      <w:r w:rsidRPr="004A18C8">
        <w:rPr>
          <w:b/>
          <w:i w:val="0"/>
          <w:color w:val="auto"/>
          <w:sz w:val="22"/>
        </w:rPr>
        <w:t xml:space="preserve">. Metas del </w:t>
      </w:r>
      <w:r w:rsidR="00AE46A6">
        <w:rPr>
          <w:b/>
          <w:i w:val="0"/>
          <w:color w:val="auto"/>
          <w:sz w:val="22"/>
        </w:rPr>
        <w:t>Fondo</w:t>
      </w:r>
      <w:bookmarkEnd w:id="83"/>
    </w:p>
    <w:p w14:paraId="5AE4F61B" w14:textId="3165020D" w:rsidR="00AE46A6" w:rsidRPr="009F7F44" w:rsidRDefault="00AE46A6" w:rsidP="00AE46A6">
      <w:pPr>
        <w:autoSpaceDE w:val="0"/>
        <w:autoSpaceDN w:val="0"/>
        <w:adjustRightInd w:val="0"/>
        <w:snapToGrid w:val="0"/>
        <w:spacing w:before="0" w:after="0"/>
        <w:rPr>
          <w:rFonts w:cs="Arial"/>
          <w:bCs/>
          <w:sz w:val="20"/>
          <w:szCs w:val="21"/>
        </w:rPr>
      </w:pPr>
      <w:r w:rsidRPr="009F7F44">
        <w:rPr>
          <w:rFonts w:cs="Arial"/>
          <w:bCs/>
          <w:sz w:val="20"/>
          <w:szCs w:val="21"/>
        </w:rPr>
        <w:t xml:space="preserve">Nombre del </w:t>
      </w:r>
      <w:r>
        <w:rPr>
          <w:rFonts w:cs="Arial"/>
          <w:bCs/>
          <w:sz w:val="20"/>
          <w:szCs w:val="21"/>
        </w:rPr>
        <w:t>Fondo</w:t>
      </w:r>
      <w:r w:rsidRPr="009F7F44">
        <w:rPr>
          <w:rFonts w:cs="Arial"/>
          <w:bCs/>
          <w:sz w:val="20"/>
          <w:szCs w:val="21"/>
        </w:rPr>
        <w:t xml:space="preserve">: </w:t>
      </w:r>
      <w:r w:rsidR="00803E61">
        <w:rPr>
          <w:rFonts w:cs="Arial"/>
          <w:b/>
          <w:bCs/>
          <w:sz w:val="20"/>
          <w:szCs w:val="21"/>
        </w:rPr>
        <w:t>Fondo de Aportaciones para el Fortalecimiento de las Entidades Federativas</w:t>
      </w:r>
    </w:p>
    <w:p w14:paraId="1CC25E40" w14:textId="03FD06C9" w:rsidR="00AE46A6" w:rsidRPr="009F7F44" w:rsidRDefault="00AE46A6" w:rsidP="00AE46A6">
      <w:pPr>
        <w:autoSpaceDE w:val="0"/>
        <w:autoSpaceDN w:val="0"/>
        <w:adjustRightInd w:val="0"/>
        <w:snapToGrid w:val="0"/>
        <w:spacing w:before="0" w:after="0"/>
        <w:rPr>
          <w:rFonts w:cs="Arial"/>
          <w:bCs/>
          <w:sz w:val="20"/>
          <w:szCs w:val="21"/>
        </w:rPr>
      </w:pPr>
      <w:r w:rsidRPr="009F7F44">
        <w:rPr>
          <w:rFonts w:cs="Arial"/>
          <w:bCs/>
          <w:sz w:val="20"/>
          <w:szCs w:val="21"/>
        </w:rPr>
        <w:t xml:space="preserve">Clave y modalidad: </w:t>
      </w:r>
      <w:r>
        <w:rPr>
          <w:rFonts w:cs="Arial"/>
          <w:b/>
          <w:bCs/>
          <w:sz w:val="20"/>
          <w:szCs w:val="21"/>
        </w:rPr>
        <w:t>I0</w:t>
      </w:r>
      <w:r w:rsidR="00803E61">
        <w:rPr>
          <w:rFonts w:cs="Arial"/>
          <w:b/>
          <w:bCs/>
          <w:sz w:val="20"/>
          <w:szCs w:val="21"/>
        </w:rPr>
        <w:t>12</w:t>
      </w:r>
      <w:r w:rsidRPr="00C16C59">
        <w:rPr>
          <w:rFonts w:cs="Arial"/>
          <w:b/>
          <w:bCs/>
          <w:sz w:val="20"/>
          <w:szCs w:val="21"/>
        </w:rPr>
        <w:t xml:space="preserve"> </w:t>
      </w:r>
      <w:r>
        <w:rPr>
          <w:rFonts w:cs="Arial"/>
          <w:b/>
          <w:bCs/>
          <w:sz w:val="20"/>
          <w:szCs w:val="21"/>
        </w:rPr>
        <w:t>– Gasto Federalizado</w:t>
      </w:r>
    </w:p>
    <w:p w14:paraId="67A67B10" w14:textId="77777777" w:rsidR="00AE46A6" w:rsidRPr="009F7F44" w:rsidRDefault="00AE46A6" w:rsidP="00AE46A6">
      <w:pPr>
        <w:autoSpaceDE w:val="0"/>
        <w:autoSpaceDN w:val="0"/>
        <w:adjustRightInd w:val="0"/>
        <w:snapToGrid w:val="0"/>
        <w:spacing w:before="0" w:after="0"/>
        <w:rPr>
          <w:rFonts w:cs="Arial"/>
          <w:bCs/>
          <w:sz w:val="20"/>
          <w:szCs w:val="21"/>
        </w:rPr>
      </w:pPr>
      <w:r w:rsidRPr="009F7F44">
        <w:rPr>
          <w:rFonts w:cs="Arial"/>
          <w:bCs/>
          <w:sz w:val="20"/>
          <w:szCs w:val="21"/>
        </w:rPr>
        <w:t>Dependencia</w:t>
      </w:r>
      <w:r>
        <w:rPr>
          <w:rFonts w:cs="Arial"/>
          <w:bCs/>
          <w:sz w:val="20"/>
          <w:szCs w:val="21"/>
        </w:rPr>
        <w:t xml:space="preserve"> Coordinadora</w:t>
      </w:r>
      <w:r w:rsidRPr="009F7F44">
        <w:rPr>
          <w:rFonts w:cs="Arial"/>
          <w:bCs/>
          <w:sz w:val="20"/>
          <w:szCs w:val="21"/>
        </w:rPr>
        <w:t xml:space="preserve">: </w:t>
      </w:r>
      <w:r w:rsidRPr="009F7F44">
        <w:rPr>
          <w:rFonts w:cs="Arial"/>
          <w:b/>
          <w:bCs/>
          <w:sz w:val="20"/>
          <w:szCs w:val="21"/>
        </w:rPr>
        <w:t xml:space="preserve">Secretaría de </w:t>
      </w:r>
      <w:r>
        <w:rPr>
          <w:rFonts w:cs="Arial"/>
          <w:b/>
          <w:bCs/>
          <w:sz w:val="20"/>
          <w:szCs w:val="21"/>
        </w:rPr>
        <w:t>Hacienda y Crédito Público</w:t>
      </w:r>
    </w:p>
    <w:p w14:paraId="78CC0F64" w14:textId="77777777" w:rsidR="00AE46A6" w:rsidRPr="009F7F44" w:rsidRDefault="00AE46A6" w:rsidP="00AE46A6">
      <w:pPr>
        <w:autoSpaceDE w:val="0"/>
        <w:autoSpaceDN w:val="0"/>
        <w:adjustRightInd w:val="0"/>
        <w:snapToGrid w:val="0"/>
        <w:spacing w:before="0" w:after="0"/>
        <w:rPr>
          <w:rFonts w:cs="Arial"/>
          <w:bCs/>
          <w:sz w:val="20"/>
          <w:szCs w:val="21"/>
        </w:rPr>
      </w:pPr>
      <w:r w:rsidRPr="009F7F44">
        <w:rPr>
          <w:rFonts w:cs="Arial"/>
          <w:bCs/>
          <w:sz w:val="20"/>
          <w:szCs w:val="21"/>
        </w:rPr>
        <w:t xml:space="preserve">Unidad Responsable: </w:t>
      </w:r>
      <w:r>
        <w:rPr>
          <w:rFonts w:cs="Arial"/>
          <w:b/>
          <w:bCs/>
          <w:sz w:val="20"/>
          <w:szCs w:val="21"/>
        </w:rPr>
        <w:t>Dirección General de Programación y Presupuesto “A”</w:t>
      </w:r>
    </w:p>
    <w:p w14:paraId="477775D3" w14:textId="2D882558" w:rsidR="00AE46A6" w:rsidRPr="009F7F44" w:rsidRDefault="00AE46A6" w:rsidP="00AE46A6">
      <w:pPr>
        <w:autoSpaceDE w:val="0"/>
        <w:autoSpaceDN w:val="0"/>
        <w:adjustRightInd w:val="0"/>
        <w:snapToGrid w:val="0"/>
        <w:spacing w:before="0" w:after="0"/>
        <w:rPr>
          <w:rFonts w:cs="Arial"/>
          <w:bCs/>
          <w:sz w:val="20"/>
          <w:szCs w:val="21"/>
        </w:rPr>
      </w:pPr>
      <w:r w:rsidRPr="009F7F44">
        <w:rPr>
          <w:rFonts w:cs="Arial"/>
          <w:bCs/>
          <w:sz w:val="20"/>
          <w:szCs w:val="21"/>
        </w:rPr>
        <w:t xml:space="preserve">Tipo de Evaluación: </w:t>
      </w:r>
      <w:r>
        <w:rPr>
          <w:rFonts w:cs="Arial"/>
          <w:b/>
          <w:bCs/>
          <w:sz w:val="20"/>
          <w:szCs w:val="21"/>
        </w:rPr>
        <w:t>Estratégica</w:t>
      </w:r>
    </w:p>
    <w:p w14:paraId="0EE050AE" w14:textId="5B0D642E" w:rsidR="000A67E8" w:rsidRDefault="00AE46A6" w:rsidP="00EF4C74">
      <w:pPr>
        <w:autoSpaceDE w:val="0"/>
        <w:autoSpaceDN w:val="0"/>
        <w:adjustRightInd w:val="0"/>
        <w:snapToGrid w:val="0"/>
        <w:spacing w:before="0"/>
        <w:rPr>
          <w:rFonts w:cs="Arial"/>
          <w:b/>
          <w:bCs/>
          <w:sz w:val="20"/>
          <w:szCs w:val="21"/>
        </w:rPr>
      </w:pPr>
      <w:r w:rsidRPr="009F7F44">
        <w:rPr>
          <w:rFonts w:cs="Arial"/>
          <w:bCs/>
          <w:sz w:val="20"/>
          <w:szCs w:val="21"/>
        </w:rPr>
        <w:t xml:space="preserve">Año de la Evaluación: </w:t>
      </w:r>
      <w:r w:rsidRPr="009F7F44">
        <w:rPr>
          <w:rFonts w:cs="Arial"/>
          <w:b/>
          <w:bCs/>
          <w:sz w:val="20"/>
          <w:szCs w:val="21"/>
        </w:rPr>
        <w:t>201</w:t>
      </w:r>
      <w:r>
        <w:rPr>
          <w:rFonts w:cs="Arial"/>
          <w:b/>
          <w:bCs/>
          <w:sz w:val="20"/>
          <w:szCs w:val="21"/>
        </w:rPr>
        <w:t>7</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089"/>
        <w:gridCol w:w="1419"/>
        <w:gridCol w:w="1332"/>
        <w:gridCol w:w="1036"/>
        <w:gridCol w:w="1627"/>
        <w:gridCol w:w="1332"/>
        <w:gridCol w:w="1777"/>
        <w:gridCol w:w="887"/>
        <w:gridCol w:w="1332"/>
        <w:gridCol w:w="1731"/>
      </w:tblGrid>
      <w:tr w:rsidR="00CD1BFE" w:rsidRPr="00CD1BFE" w14:paraId="5072A88F" w14:textId="77777777" w:rsidTr="00CD1BFE">
        <w:trPr>
          <w:trHeight w:val="315"/>
          <w:tblHeader/>
        </w:trPr>
        <w:tc>
          <w:tcPr>
            <w:tcW w:w="402" w:type="pct"/>
            <w:vMerge w:val="restart"/>
            <w:shd w:val="clear" w:color="auto" w:fill="9CC2E5"/>
            <w:vAlign w:val="center"/>
          </w:tcPr>
          <w:p w14:paraId="4E83DD34" w14:textId="77777777" w:rsidR="000A67E8" w:rsidRPr="00CD1BFE" w:rsidRDefault="000A67E8" w:rsidP="00BB7A5B">
            <w:pPr>
              <w:jc w:val="center"/>
              <w:rPr>
                <w:rFonts w:eastAsia="Times New Roman" w:cs="Arial"/>
                <w:color w:val="000000" w:themeColor="text1"/>
                <w:sz w:val="16"/>
                <w:szCs w:val="12"/>
                <w:lang w:eastAsia="es-MX"/>
              </w:rPr>
            </w:pPr>
            <w:r w:rsidRPr="00CD1BFE">
              <w:rPr>
                <w:rFonts w:eastAsia="Times New Roman" w:cs="Arial"/>
                <w:color w:val="000000" w:themeColor="text1"/>
                <w:sz w:val="16"/>
                <w:szCs w:val="12"/>
                <w:lang w:eastAsia="es-MX"/>
              </w:rPr>
              <w:t>Nivel de Objetivo</w:t>
            </w:r>
          </w:p>
        </w:tc>
        <w:tc>
          <w:tcPr>
            <w:tcW w:w="523" w:type="pct"/>
            <w:vMerge w:val="restart"/>
            <w:shd w:val="clear" w:color="auto" w:fill="9CC2E5"/>
            <w:vAlign w:val="center"/>
          </w:tcPr>
          <w:p w14:paraId="33CA045C" w14:textId="77777777" w:rsidR="000A67E8" w:rsidRPr="00CD1BFE" w:rsidRDefault="000A67E8" w:rsidP="00BB7A5B">
            <w:pPr>
              <w:jc w:val="center"/>
              <w:rPr>
                <w:rFonts w:eastAsia="Times New Roman" w:cs="Arial"/>
                <w:color w:val="000000" w:themeColor="text1"/>
                <w:sz w:val="16"/>
                <w:szCs w:val="12"/>
                <w:lang w:eastAsia="es-MX"/>
              </w:rPr>
            </w:pPr>
            <w:r w:rsidRPr="00CD1BFE">
              <w:rPr>
                <w:rFonts w:eastAsia="Times New Roman" w:cs="Arial"/>
                <w:color w:val="000000" w:themeColor="text1"/>
                <w:sz w:val="16"/>
                <w:szCs w:val="12"/>
                <w:lang w:eastAsia="es-MX"/>
              </w:rPr>
              <w:t>Nombre del indicador</w:t>
            </w:r>
          </w:p>
        </w:tc>
        <w:tc>
          <w:tcPr>
            <w:tcW w:w="491" w:type="pct"/>
            <w:vMerge w:val="restart"/>
            <w:shd w:val="clear" w:color="auto" w:fill="9CC2E5"/>
            <w:vAlign w:val="center"/>
          </w:tcPr>
          <w:p w14:paraId="6816098C" w14:textId="77777777" w:rsidR="000A67E8" w:rsidRPr="00CD1BFE" w:rsidRDefault="000A67E8" w:rsidP="00BB7A5B">
            <w:pPr>
              <w:jc w:val="center"/>
              <w:rPr>
                <w:rFonts w:eastAsia="Times New Roman" w:cs="Arial"/>
                <w:color w:val="000000" w:themeColor="text1"/>
                <w:sz w:val="16"/>
                <w:szCs w:val="12"/>
                <w:lang w:eastAsia="es-MX"/>
              </w:rPr>
            </w:pPr>
            <w:r w:rsidRPr="00CD1BFE">
              <w:rPr>
                <w:rFonts w:eastAsia="Times New Roman" w:cs="Arial"/>
                <w:color w:val="000000" w:themeColor="text1"/>
                <w:sz w:val="16"/>
                <w:szCs w:val="12"/>
                <w:lang w:eastAsia="es-MX"/>
              </w:rPr>
              <w:t>Meta</w:t>
            </w:r>
          </w:p>
        </w:tc>
        <w:tc>
          <w:tcPr>
            <w:tcW w:w="382" w:type="pct"/>
            <w:vMerge w:val="restart"/>
            <w:shd w:val="clear" w:color="auto" w:fill="9CC2E5"/>
            <w:vAlign w:val="center"/>
          </w:tcPr>
          <w:p w14:paraId="30792EAE" w14:textId="77777777" w:rsidR="000A67E8" w:rsidRPr="00CD1BFE" w:rsidRDefault="000A67E8" w:rsidP="00BB7A5B">
            <w:pPr>
              <w:jc w:val="center"/>
              <w:rPr>
                <w:rFonts w:eastAsia="Times New Roman" w:cs="Arial"/>
                <w:color w:val="000000" w:themeColor="text1"/>
                <w:sz w:val="16"/>
                <w:szCs w:val="12"/>
                <w:lang w:eastAsia="es-MX"/>
              </w:rPr>
            </w:pPr>
            <w:r w:rsidRPr="00CD1BFE">
              <w:rPr>
                <w:rFonts w:eastAsia="Times New Roman" w:cs="Arial"/>
                <w:color w:val="000000" w:themeColor="text1"/>
                <w:sz w:val="16"/>
                <w:szCs w:val="12"/>
                <w:lang w:eastAsia="es-MX"/>
              </w:rPr>
              <w:t>Unidad de medida</w:t>
            </w:r>
          </w:p>
        </w:tc>
        <w:tc>
          <w:tcPr>
            <w:tcW w:w="600" w:type="pct"/>
            <w:vMerge w:val="restart"/>
            <w:shd w:val="clear" w:color="auto" w:fill="9CC2E5"/>
            <w:vAlign w:val="center"/>
          </w:tcPr>
          <w:p w14:paraId="3400957D" w14:textId="77777777" w:rsidR="000A67E8" w:rsidRPr="00CD1BFE" w:rsidRDefault="00F15C4F" w:rsidP="00BB7A5B">
            <w:pPr>
              <w:jc w:val="center"/>
              <w:rPr>
                <w:rFonts w:eastAsia="Times New Roman" w:cs="Arial"/>
                <w:color w:val="000000" w:themeColor="text1"/>
                <w:sz w:val="16"/>
                <w:szCs w:val="12"/>
                <w:lang w:eastAsia="es-MX"/>
              </w:rPr>
            </w:pPr>
            <w:r w:rsidRPr="00CD1BFE">
              <w:rPr>
                <w:rFonts w:eastAsia="Times New Roman" w:cs="Arial"/>
                <w:color w:val="000000" w:themeColor="text1"/>
                <w:sz w:val="16"/>
                <w:szCs w:val="12"/>
                <w:lang w:eastAsia="es-MX"/>
              </w:rPr>
              <w:t>J</w:t>
            </w:r>
            <w:r w:rsidR="000A67E8" w:rsidRPr="00CD1BFE">
              <w:rPr>
                <w:rFonts w:eastAsia="Times New Roman" w:cs="Arial"/>
                <w:color w:val="000000" w:themeColor="text1"/>
                <w:sz w:val="16"/>
                <w:szCs w:val="12"/>
                <w:lang w:eastAsia="es-MX"/>
              </w:rPr>
              <w:t>ustificación</w:t>
            </w:r>
          </w:p>
        </w:tc>
        <w:tc>
          <w:tcPr>
            <w:tcW w:w="491" w:type="pct"/>
            <w:vMerge w:val="restart"/>
            <w:shd w:val="clear" w:color="auto" w:fill="9CC2E5"/>
            <w:vAlign w:val="center"/>
          </w:tcPr>
          <w:p w14:paraId="1573B2CE" w14:textId="77777777" w:rsidR="000A67E8" w:rsidRPr="00CD1BFE" w:rsidRDefault="000A67E8" w:rsidP="00BB7A5B">
            <w:pPr>
              <w:jc w:val="center"/>
              <w:rPr>
                <w:rFonts w:eastAsia="Times New Roman" w:cs="Arial"/>
                <w:color w:val="000000" w:themeColor="text1"/>
                <w:sz w:val="16"/>
                <w:szCs w:val="12"/>
                <w:lang w:eastAsia="es-MX"/>
              </w:rPr>
            </w:pPr>
            <w:r w:rsidRPr="00CD1BFE">
              <w:rPr>
                <w:rFonts w:eastAsia="Times New Roman" w:cs="Arial"/>
                <w:color w:val="000000" w:themeColor="text1"/>
                <w:sz w:val="16"/>
                <w:szCs w:val="12"/>
                <w:lang w:eastAsia="es-MX"/>
              </w:rPr>
              <w:t>Orientada a impulsar el desempeño</w:t>
            </w:r>
          </w:p>
        </w:tc>
        <w:tc>
          <w:tcPr>
            <w:tcW w:w="655" w:type="pct"/>
            <w:vMerge w:val="restart"/>
            <w:shd w:val="clear" w:color="auto" w:fill="9CC2E5"/>
            <w:vAlign w:val="center"/>
          </w:tcPr>
          <w:p w14:paraId="129F4CE0" w14:textId="77777777" w:rsidR="000A67E8" w:rsidRPr="00CD1BFE" w:rsidRDefault="00F15C4F" w:rsidP="00BB7A5B">
            <w:pPr>
              <w:jc w:val="center"/>
              <w:rPr>
                <w:rFonts w:eastAsia="Times New Roman" w:cs="Arial"/>
                <w:color w:val="000000" w:themeColor="text1"/>
                <w:sz w:val="16"/>
                <w:szCs w:val="12"/>
                <w:lang w:eastAsia="es-MX"/>
              </w:rPr>
            </w:pPr>
            <w:r w:rsidRPr="00CD1BFE">
              <w:rPr>
                <w:rFonts w:eastAsia="Times New Roman" w:cs="Arial"/>
                <w:color w:val="000000" w:themeColor="text1"/>
                <w:sz w:val="16"/>
                <w:szCs w:val="12"/>
                <w:lang w:eastAsia="es-MX"/>
              </w:rPr>
              <w:t>J</w:t>
            </w:r>
            <w:r w:rsidR="000A67E8" w:rsidRPr="00CD1BFE">
              <w:rPr>
                <w:rFonts w:eastAsia="Times New Roman" w:cs="Arial"/>
                <w:color w:val="000000" w:themeColor="text1"/>
                <w:sz w:val="16"/>
                <w:szCs w:val="12"/>
                <w:lang w:eastAsia="es-MX"/>
              </w:rPr>
              <w:t>ustificación</w:t>
            </w:r>
          </w:p>
        </w:tc>
        <w:tc>
          <w:tcPr>
            <w:tcW w:w="327" w:type="pct"/>
            <w:vMerge w:val="restart"/>
            <w:shd w:val="clear" w:color="auto" w:fill="9CC2E5"/>
            <w:vAlign w:val="center"/>
          </w:tcPr>
          <w:p w14:paraId="0454DE28" w14:textId="77777777" w:rsidR="000A67E8" w:rsidRPr="00CD1BFE" w:rsidRDefault="00B96009" w:rsidP="00BB7A5B">
            <w:pPr>
              <w:jc w:val="center"/>
              <w:rPr>
                <w:rFonts w:eastAsia="Times New Roman" w:cs="Arial"/>
                <w:color w:val="000000" w:themeColor="text1"/>
                <w:sz w:val="16"/>
                <w:szCs w:val="12"/>
                <w:lang w:eastAsia="es-MX"/>
              </w:rPr>
            </w:pPr>
            <w:r w:rsidRPr="00CD1BFE">
              <w:rPr>
                <w:rFonts w:eastAsia="Times New Roman" w:cs="Arial"/>
                <w:color w:val="000000" w:themeColor="text1"/>
                <w:sz w:val="16"/>
                <w:szCs w:val="12"/>
                <w:lang w:eastAsia="es-MX"/>
              </w:rPr>
              <w:t>F</w:t>
            </w:r>
            <w:r w:rsidR="000A67E8" w:rsidRPr="00CD1BFE">
              <w:rPr>
                <w:rFonts w:eastAsia="Times New Roman" w:cs="Arial"/>
                <w:color w:val="000000" w:themeColor="text1"/>
                <w:sz w:val="16"/>
                <w:szCs w:val="12"/>
                <w:lang w:eastAsia="es-MX"/>
              </w:rPr>
              <w:t>actible</w:t>
            </w:r>
          </w:p>
        </w:tc>
        <w:tc>
          <w:tcPr>
            <w:tcW w:w="491" w:type="pct"/>
            <w:vMerge w:val="restart"/>
            <w:shd w:val="clear" w:color="auto" w:fill="9CC2E5"/>
            <w:vAlign w:val="center"/>
          </w:tcPr>
          <w:p w14:paraId="46DB6186" w14:textId="77777777" w:rsidR="000A67E8" w:rsidRPr="00CD1BFE" w:rsidRDefault="00F15C4F" w:rsidP="00BB7A5B">
            <w:pPr>
              <w:jc w:val="center"/>
              <w:rPr>
                <w:rFonts w:eastAsia="Times New Roman" w:cs="Arial"/>
                <w:color w:val="000000" w:themeColor="text1"/>
                <w:sz w:val="16"/>
                <w:szCs w:val="12"/>
                <w:lang w:eastAsia="es-MX"/>
              </w:rPr>
            </w:pPr>
            <w:r w:rsidRPr="00CD1BFE">
              <w:rPr>
                <w:rFonts w:eastAsia="Times New Roman" w:cs="Arial"/>
                <w:color w:val="000000" w:themeColor="text1"/>
                <w:sz w:val="16"/>
                <w:szCs w:val="12"/>
                <w:lang w:eastAsia="es-MX"/>
              </w:rPr>
              <w:t>J</w:t>
            </w:r>
            <w:r w:rsidR="000A67E8" w:rsidRPr="00CD1BFE">
              <w:rPr>
                <w:rFonts w:eastAsia="Times New Roman" w:cs="Arial"/>
                <w:color w:val="000000" w:themeColor="text1"/>
                <w:sz w:val="16"/>
                <w:szCs w:val="12"/>
                <w:lang w:eastAsia="es-MX"/>
              </w:rPr>
              <w:t>ustificación</w:t>
            </w:r>
          </w:p>
        </w:tc>
        <w:tc>
          <w:tcPr>
            <w:tcW w:w="638" w:type="pct"/>
            <w:vMerge w:val="restart"/>
            <w:shd w:val="clear" w:color="auto" w:fill="9CC2E5"/>
            <w:vAlign w:val="center"/>
          </w:tcPr>
          <w:p w14:paraId="693925F9" w14:textId="77777777" w:rsidR="000A67E8" w:rsidRPr="00CD1BFE" w:rsidRDefault="000A67E8" w:rsidP="00BB7A5B">
            <w:pPr>
              <w:jc w:val="center"/>
              <w:rPr>
                <w:rFonts w:eastAsia="Times New Roman" w:cs="Arial"/>
                <w:color w:val="000000" w:themeColor="text1"/>
                <w:sz w:val="16"/>
                <w:szCs w:val="12"/>
                <w:lang w:eastAsia="es-MX"/>
              </w:rPr>
            </w:pPr>
            <w:r w:rsidRPr="00CD1BFE">
              <w:rPr>
                <w:rFonts w:eastAsia="Times New Roman" w:cs="Arial"/>
                <w:color w:val="000000" w:themeColor="text1"/>
                <w:sz w:val="16"/>
                <w:szCs w:val="12"/>
                <w:lang w:eastAsia="es-MX"/>
              </w:rPr>
              <w:t>Propuesta de mejora de la meta</w:t>
            </w:r>
          </w:p>
        </w:tc>
      </w:tr>
      <w:tr w:rsidR="002342FA" w:rsidRPr="004A18C8" w14:paraId="7332F2B1" w14:textId="77777777" w:rsidTr="00CD1BFE">
        <w:trPr>
          <w:trHeight w:val="378"/>
          <w:tblHeader/>
        </w:trPr>
        <w:tc>
          <w:tcPr>
            <w:tcW w:w="402" w:type="pct"/>
            <w:vMerge/>
            <w:shd w:val="clear" w:color="auto" w:fill="9CC2E5"/>
            <w:vAlign w:val="center"/>
          </w:tcPr>
          <w:p w14:paraId="59B94D64" w14:textId="77777777" w:rsidR="000A67E8" w:rsidRPr="004A18C8" w:rsidRDefault="000A67E8" w:rsidP="00BB7A5B">
            <w:pPr>
              <w:rPr>
                <w:rFonts w:ascii="Arial" w:eastAsia="Times New Roman" w:hAnsi="Arial" w:cs="Arial"/>
                <w:color w:val="000000"/>
                <w:sz w:val="12"/>
                <w:szCs w:val="12"/>
                <w:lang w:eastAsia="es-MX"/>
              </w:rPr>
            </w:pPr>
          </w:p>
        </w:tc>
        <w:tc>
          <w:tcPr>
            <w:tcW w:w="523" w:type="pct"/>
            <w:vMerge/>
            <w:shd w:val="clear" w:color="auto" w:fill="9CC2E5"/>
            <w:vAlign w:val="center"/>
          </w:tcPr>
          <w:p w14:paraId="34DACE32" w14:textId="77777777" w:rsidR="000A67E8" w:rsidRPr="004A18C8" w:rsidRDefault="000A67E8" w:rsidP="00BB7A5B">
            <w:pPr>
              <w:rPr>
                <w:rFonts w:ascii="Arial" w:eastAsia="Times New Roman" w:hAnsi="Arial" w:cs="Arial"/>
                <w:color w:val="000000"/>
                <w:sz w:val="12"/>
                <w:szCs w:val="12"/>
                <w:lang w:eastAsia="es-MX"/>
              </w:rPr>
            </w:pPr>
          </w:p>
        </w:tc>
        <w:tc>
          <w:tcPr>
            <w:tcW w:w="491" w:type="pct"/>
            <w:vMerge/>
            <w:shd w:val="clear" w:color="auto" w:fill="9CC2E5"/>
            <w:vAlign w:val="center"/>
          </w:tcPr>
          <w:p w14:paraId="492517F9" w14:textId="77777777" w:rsidR="000A67E8" w:rsidRPr="004A18C8" w:rsidRDefault="000A67E8" w:rsidP="00BB7A5B">
            <w:pPr>
              <w:rPr>
                <w:rFonts w:ascii="Arial" w:eastAsia="Times New Roman" w:hAnsi="Arial" w:cs="Arial"/>
                <w:color w:val="000000"/>
                <w:sz w:val="12"/>
                <w:szCs w:val="12"/>
                <w:lang w:eastAsia="es-MX"/>
              </w:rPr>
            </w:pPr>
          </w:p>
        </w:tc>
        <w:tc>
          <w:tcPr>
            <w:tcW w:w="382" w:type="pct"/>
            <w:vMerge/>
            <w:shd w:val="clear" w:color="auto" w:fill="9CC2E5"/>
            <w:vAlign w:val="center"/>
          </w:tcPr>
          <w:p w14:paraId="2F15940F" w14:textId="77777777" w:rsidR="000A67E8" w:rsidRPr="004A18C8" w:rsidRDefault="000A67E8" w:rsidP="00BB7A5B">
            <w:pPr>
              <w:rPr>
                <w:rFonts w:ascii="Arial" w:eastAsia="Times New Roman" w:hAnsi="Arial" w:cs="Arial"/>
                <w:color w:val="000000"/>
                <w:sz w:val="12"/>
                <w:szCs w:val="12"/>
                <w:lang w:eastAsia="es-MX"/>
              </w:rPr>
            </w:pPr>
          </w:p>
        </w:tc>
        <w:tc>
          <w:tcPr>
            <w:tcW w:w="600" w:type="pct"/>
            <w:vMerge/>
            <w:shd w:val="clear" w:color="auto" w:fill="9CC2E5"/>
            <w:vAlign w:val="center"/>
          </w:tcPr>
          <w:p w14:paraId="69DDCCCD" w14:textId="77777777" w:rsidR="000A67E8" w:rsidRPr="004A18C8" w:rsidRDefault="000A67E8" w:rsidP="00BB7A5B">
            <w:pPr>
              <w:rPr>
                <w:rFonts w:ascii="Arial" w:eastAsia="Times New Roman" w:hAnsi="Arial" w:cs="Arial"/>
                <w:color w:val="000000"/>
                <w:sz w:val="12"/>
                <w:szCs w:val="12"/>
                <w:lang w:eastAsia="es-MX"/>
              </w:rPr>
            </w:pPr>
          </w:p>
        </w:tc>
        <w:tc>
          <w:tcPr>
            <w:tcW w:w="491" w:type="pct"/>
            <w:vMerge/>
            <w:shd w:val="clear" w:color="auto" w:fill="9CC2E5"/>
            <w:vAlign w:val="center"/>
          </w:tcPr>
          <w:p w14:paraId="7D06CE01" w14:textId="77777777" w:rsidR="000A67E8" w:rsidRPr="004A18C8" w:rsidRDefault="000A67E8" w:rsidP="00BB7A5B">
            <w:pPr>
              <w:rPr>
                <w:rFonts w:ascii="Arial" w:eastAsia="Times New Roman" w:hAnsi="Arial" w:cs="Arial"/>
                <w:color w:val="000000"/>
                <w:sz w:val="12"/>
                <w:szCs w:val="12"/>
                <w:lang w:eastAsia="es-MX"/>
              </w:rPr>
            </w:pPr>
          </w:p>
        </w:tc>
        <w:tc>
          <w:tcPr>
            <w:tcW w:w="655" w:type="pct"/>
            <w:vMerge/>
            <w:shd w:val="clear" w:color="auto" w:fill="9CC2E5"/>
            <w:vAlign w:val="center"/>
          </w:tcPr>
          <w:p w14:paraId="0919EE08" w14:textId="77777777" w:rsidR="000A67E8" w:rsidRPr="004A18C8" w:rsidRDefault="000A67E8" w:rsidP="00BB7A5B">
            <w:pPr>
              <w:rPr>
                <w:rFonts w:ascii="Arial" w:eastAsia="Times New Roman" w:hAnsi="Arial" w:cs="Arial"/>
                <w:color w:val="000000"/>
                <w:sz w:val="12"/>
                <w:szCs w:val="12"/>
                <w:lang w:eastAsia="es-MX"/>
              </w:rPr>
            </w:pPr>
          </w:p>
        </w:tc>
        <w:tc>
          <w:tcPr>
            <w:tcW w:w="327" w:type="pct"/>
            <w:vMerge/>
            <w:shd w:val="clear" w:color="auto" w:fill="9CC2E5"/>
            <w:vAlign w:val="center"/>
          </w:tcPr>
          <w:p w14:paraId="42CD7183" w14:textId="77777777" w:rsidR="000A67E8" w:rsidRPr="004A18C8" w:rsidRDefault="000A67E8" w:rsidP="00BB7A5B">
            <w:pPr>
              <w:rPr>
                <w:rFonts w:ascii="Arial" w:eastAsia="Times New Roman" w:hAnsi="Arial" w:cs="Arial"/>
                <w:color w:val="000000"/>
                <w:sz w:val="12"/>
                <w:szCs w:val="12"/>
                <w:lang w:eastAsia="es-MX"/>
              </w:rPr>
            </w:pPr>
          </w:p>
        </w:tc>
        <w:tc>
          <w:tcPr>
            <w:tcW w:w="491" w:type="pct"/>
            <w:vMerge/>
            <w:shd w:val="clear" w:color="auto" w:fill="9CC2E5"/>
            <w:vAlign w:val="center"/>
          </w:tcPr>
          <w:p w14:paraId="5E8888CD" w14:textId="77777777" w:rsidR="000A67E8" w:rsidRPr="004A18C8" w:rsidRDefault="000A67E8" w:rsidP="00BB7A5B">
            <w:pPr>
              <w:rPr>
                <w:rFonts w:ascii="Arial" w:eastAsia="Times New Roman" w:hAnsi="Arial" w:cs="Arial"/>
                <w:color w:val="000000"/>
                <w:sz w:val="12"/>
                <w:szCs w:val="12"/>
                <w:lang w:eastAsia="es-MX"/>
              </w:rPr>
            </w:pPr>
          </w:p>
        </w:tc>
        <w:tc>
          <w:tcPr>
            <w:tcW w:w="638" w:type="pct"/>
            <w:vMerge/>
            <w:shd w:val="clear" w:color="auto" w:fill="9CC2E5"/>
            <w:vAlign w:val="center"/>
          </w:tcPr>
          <w:p w14:paraId="36F514FD" w14:textId="77777777" w:rsidR="000A67E8" w:rsidRPr="004A18C8" w:rsidRDefault="000A67E8" w:rsidP="00BB7A5B">
            <w:pPr>
              <w:rPr>
                <w:rFonts w:ascii="Arial" w:eastAsia="Times New Roman" w:hAnsi="Arial" w:cs="Arial"/>
                <w:color w:val="000000"/>
                <w:sz w:val="12"/>
                <w:szCs w:val="12"/>
                <w:lang w:eastAsia="es-MX"/>
              </w:rPr>
            </w:pPr>
          </w:p>
        </w:tc>
      </w:tr>
      <w:tr w:rsidR="002342FA" w:rsidRPr="001407C9" w14:paraId="07C726C3" w14:textId="77777777" w:rsidTr="002342FA">
        <w:trPr>
          <w:trHeight w:val="661"/>
        </w:trPr>
        <w:tc>
          <w:tcPr>
            <w:tcW w:w="402" w:type="pct"/>
            <w:vMerge w:val="restart"/>
            <w:shd w:val="clear" w:color="auto" w:fill="auto"/>
            <w:vAlign w:val="center"/>
          </w:tcPr>
          <w:p w14:paraId="049566C4" w14:textId="77777777" w:rsidR="006450D2" w:rsidRPr="001407C9" w:rsidRDefault="006450D2" w:rsidP="00BB7A5B">
            <w:pPr>
              <w:snapToGrid w:val="0"/>
              <w:spacing w:line="228" w:lineRule="auto"/>
              <w:rPr>
                <w:rFonts w:eastAsia="Times New Roman" w:cs="Arial"/>
                <w:snapToGrid w:val="0"/>
                <w:color w:val="000000"/>
                <w:sz w:val="14"/>
                <w:szCs w:val="14"/>
                <w:lang w:eastAsia="es-MX"/>
              </w:rPr>
            </w:pPr>
            <w:r w:rsidRPr="001407C9">
              <w:rPr>
                <w:rFonts w:eastAsia="Times New Roman" w:cs="Arial"/>
                <w:snapToGrid w:val="0"/>
                <w:color w:val="000000"/>
                <w:sz w:val="14"/>
                <w:szCs w:val="14"/>
                <w:lang w:eastAsia="es-MX"/>
              </w:rPr>
              <w:t xml:space="preserve">Fin </w:t>
            </w:r>
          </w:p>
        </w:tc>
        <w:tc>
          <w:tcPr>
            <w:tcW w:w="523" w:type="pct"/>
            <w:shd w:val="clear" w:color="auto" w:fill="auto"/>
            <w:vAlign w:val="center"/>
          </w:tcPr>
          <w:p w14:paraId="7294276B" w14:textId="65543193" w:rsidR="006450D2" w:rsidRPr="001407C9" w:rsidRDefault="006450D2" w:rsidP="006450D2">
            <w:pPr>
              <w:spacing w:before="60" w:after="60"/>
              <w:jc w:val="left"/>
              <w:rPr>
                <w:rFonts w:eastAsia="Times New Roman" w:cs="Arial"/>
                <w:color w:val="000000"/>
                <w:sz w:val="14"/>
                <w:szCs w:val="14"/>
                <w:lang w:eastAsia="es-MX"/>
              </w:rPr>
            </w:pPr>
            <w:r>
              <w:rPr>
                <w:rFonts w:eastAsia="Times New Roman" w:cs="Arial"/>
                <w:color w:val="000000"/>
                <w:sz w:val="14"/>
                <w:szCs w:val="14"/>
                <w:lang w:eastAsia="es-MX"/>
              </w:rPr>
              <w:t>Mejora de la calidad crediticia estatal acumulada</w:t>
            </w:r>
          </w:p>
        </w:tc>
        <w:tc>
          <w:tcPr>
            <w:tcW w:w="491" w:type="pct"/>
            <w:shd w:val="clear" w:color="auto" w:fill="auto"/>
            <w:vAlign w:val="center"/>
          </w:tcPr>
          <w:p w14:paraId="38B9393F" w14:textId="7BE8D9F1" w:rsidR="006450D2" w:rsidRPr="001407C9" w:rsidRDefault="00B102C2" w:rsidP="00BB7A5B">
            <w:pPr>
              <w:spacing w:before="60" w:after="60"/>
              <w:jc w:val="center"/>
              <w:rPr>
                <w:rFonts w:eastAsia="Times New Roman" w:cs="Arial"/>
                <w:color w:val="000000"/>
                <w:sz w:val="14"/>
                <w:szCs w:val="14"/>
                <w:lang w:eastAsia="es-MX"/>
              </w:rPr>
            </w:pPr>
            <w:r>
              <w:rPr>
                <w:rFonts w:eastAsia="Times New Roman" w:cs="Arial"/>
                <w:color w:val="000000"/>
                <w:sz w:val="14"/>
                <w:szCs w:val="14"/>
                <w:lang w:eastAsia="es-MX"/>
              </w:rPr>
              <w:t>2</w:t>
            </w:r>
          </w:p>
        </w:tc>
        <w:tc>
          <w:tcPr>
            <w:tcW w:w="382" w:type="pct"/>
            <w:shd w:val="clear" w:color="auto" w:fill="FFFFFF" w:themeFill="background1"/>
            <w:vAlign w:val="center"/>
          </w:tcPr>
          <w:p w14:paraId="34D5E5A7" w14:textId="5C90BECE" w:rsidR="006450D2" w:rsidRPr="001407C9" w:rsidRDefault="00B102C2" w:rsidP="00BB7A5B">
            <w:pPr>
              <w:jc w:val="center"/>
              <w:rPr>
                <w:rFonts w:eastAsia="Times New Roman" w:cs="Arial"/>
                <w:color w:val="000000"/>
                <w:sz w:val="14"/>
                <w:szCs w:val="14"/>
                <w:lang w:eastAsia="es-MX"/>
              </w:rPr>
            </w:pPr>
            <w:r>
              <w:rPr>
                <w:rFonts w:eastAsia="Times New Roman" w:cs="Arial"/>
                <w:color w:val="000000"/>
                <w:sz w:val="14"/>
                <w:szCs w:val="14"/>
                <w:lang w:eastAsia="es-MX"/>
              </w:rPr>
              <w:t>Sí</w:t>
            </w:r>
          </w:p>
        </w:tc>
        <w:tc>
          <w:tcPr>
            <w:tcW w:w="600" w:type="pct"/>
            <w:shd w:val="clear" w:color="auto" w:fill="FFFFFF" w:themeFill="background1"/>
            <w:vAlign w:val="center"/>
          </w:tcPr>
          <w:p w14:paraId="0CD80140" w14:textId="0C8302E9" w:rsidR="006450D2" w:rsidRPr="00853E52" w:rsidRDefault="00B458A7" w:rsidP="00BB7A5B">
            <w:pPr>
              <w:rPr>
                <w:rFonts w:eastAsia="Times New Roman" w:cs="Arial"/>
                <w:color w:val="000000"/>
                <w:sz w:val="14"/>
                <w:szCs w:val="14"/>
                <w:lang w:eastAsia="es-MX"/>
              </w:rPr>
            </w:pPr>
            <w:r>
              <w:rPr>
                <w:rFonts w:eastAsia="Times New Roman" w:cs="Arial"/>
                <w:color w:val="000000"/>
                <w:sz w:val="14"/>
                <w:szCs w:val="14"/>
                <w:lang w:eastAsia="es-MX"/>
              </w:rPr>
              <w:t>La meta fue definida por la SHCP.</w:t>
            </w:r>
          </w:p>
        </w:tc>
        <w:tc>
          <w:tcPr>
            <w:tcW w:w="491" w:type="pct"/>
            <w:shd w:val="clear" w:color="auto" w:fill="FFFFFF" w:themeFill="background1"/>
            <w:vAlign w:val="center"/>
          </w:tcPr>
          <w:p w14:paraId="55B4B5F6" w14:textId="1EBA42B8" w:rsidR="006450D2" w:rsidRPr="001407C9" w:rsidRDefault="0001106D" w:rsidP="00BB7A5B">
            <w:pPr>
              <w:jc w:val="center"/>
              <w:rPr>
                <w:rFonts w:eastAsia="Times New Roman" w:cs="Arial"/>
                <w:color w:val="000000"/>
                <w:sz w:val="14"/>
                <w:szCs w:val="14"/>
                <w:lang w:eastAsia="es-MX"/>
              </w:rPr>
            </w:pPr>
            <w:r>
              <w:rPr>
                <w:rFonts w:eastAsia="Times New Roman" w:cs="Arial"/>
                <w:color w:val="000000"/>
                <w:sz w:val="14"/>
                <w:szCs w:val="14"/>
                <w:lang w:eastAsia="es-MX"/>
              </w:rPr>
              <w:t>Sí</w:t>
            </w:r>
          </w:p>
        </w:tc>
        <w:tc>
          <w:tcPr>
            <w:tcW w:w="655" w:type="pct"/>
            <w:shd w:val="clear" w:color="auto" w:fill="FFFFFF" w:themeFill="background1"/>
            <w:vAlign w:val="center"/>
          </w:tcPr>
          <w:p w14:paraId="10B583AC" w14:textId="2CE7DF6F" w:rsidR="006450D2" w:rsidRPr="001407C9" w:rsidRDefault="006450D2" w:rsidP="00BB7A5B">
            <w:pPr>
              <w:rPr>
                <w:rFonts w:eastAsia="Times New Roman" w:cs="Arial"/>
                <w:color w:val="000000"/>
                <w:sz w:val="14"/>
                <w:szCs w:val="14"/>
                <w:lang w:eastAsia="es-MX"/>
              </w:rPr>
            </w:pPr>
          </w:p>
        </w:tc>
        <w:tc>
          <w:tcPr>
            <w:tcW w:w="327" w:type="pct"/>
            <w:shd w:val="clear" w:color="auto" w:fill="FFFFFF" w:themeFill="background1"/>
            <w:vAlign w:val="center"/>
          </w:tcPr>
          <w:p w14:paraId="1E892724" w14:textId="1D3D8B63" w:rsidR="006450D2" w:rsidRPr="00853E52" w:rsidRDefault="007F1DA4" w:rsidP="00BB7A5B">
            <w:pPr>
              <w:jc w:val="center"/>
              <w:rPr>
                <w:rFonts w:eastAsia="Times New Roman" w:cs="Arial"/>
                <w:color w:val="000000"/>
                <w:sz w:val="14"/>
                <w:szCs w:val="14"/>
                <w:lang w:eastAsia="es-MX"/>
              </w:rPr>
            </w:pPr>
            <w:r>
              <w:rPr>
                <w:rFonts w:eastAsia="Times New Roman" w:cs="Arial"/>
                <w:color w:val="000000"/>
                <w:sz w:val="14"/>
                <w:szCs w:val="14"/>
                <w:lang w:eastAsia="es-MX"/>
              </w:rPr>
              <w:t>Sí</w:t>
            </w:r>
          </w:p>
        </w:tc>
        <w:tc>
          <w:tcPr>
            <w:tcW w:w="491" w:type="pct"/>
            <w:shd w:val="clear" w:color="auto" w:fill="FFFFFF" w:themeFill="background1"/>
            <w:vAlign w:val="center"/>
          </w:tcPr>
          <w:p w14:paraId="77ECEBA8" w14:textId="77777777" w:rsidR="006450D2" w:rsidRPr="001C1C48" w:rsidRDefault="006450D2" w:rsidP="00BB7A5B">
            <w:pPr>
              <w:jc w:val="center"/>
              <w:rPr>
                <w:rFonts w:eastAsia="Times New Roman" w:cs="Arial"/>
                <w:color w:val="000000"/>
                <w:sz w:val="14"/>
                <w:szCs w:val="14"/>
                <w:lang w:eastAsia="es-MX"/>
              </w:rPr>
            </w:pPr>
          </w:p>
        </w:tc>
        <w:tc>
          <w:tcPr>
            <w:tcW w:w="638" w:type="pct"/>
            <w:shd w:val="clear" w:color="auto" w:fill="auto"/>
            <w:vAlign w:val="center"/>
          </w:tcPr>
          <w:p w14:paraId="57197C6C" w14:textId="77777777" w:rsidR="006450D2" w:rsidRPr="001407C9" w:rsidRDefault="006450D2" w:rsidP="00BB7A5B">
            <w:pPr>
              <w:jc w:val="center"/>
              <w:rPr>
                <w:rFonts w:eastAsia="Times New Roman" w:cs="Arial"/>
                <w:color w:val="000000"/>
                <w:sz w:val="14"/>
                <w:szCs w:val="14"/>
                <w:lang w:eastAsia="es-MX"/>
              </w:rPr>
            </w:pPr>
          </w:p>
        </w:tc>
      </w:tr>
      <w:tr w:rsidR="002342FA" w:rsidRPr="001407C9" w14:paraId="61372EF1" w14:textId="77777777" w:rsidTr="002342FA">
        <w:trPr>
          <w:trHeight w:val="661"/>
        </w:trPr>
        <w:tc>
          <w:tcPr>
            <w:tcW w:w="402" w:type="pct"/>
            <w:vMerge/>
            <w:shd w:val="clear" w:color="auto" w:fill="auto"/>
            <w:vAlign w:val="center"/>
          </w:tcPr>
          <w:p w14:paraId="7ECFA069" w14:textId="77777777" w:rsidR="002342FA" w:rsidRPr="001407C9" w:rsidRDefault="002342FA" w:rsidP="00BB7A5B">
            <w:pPr>
              <w:snapToGrid w:val="0"/>
              <w:spacing w:line="228" w:lineRule="auto"/>
              <w:rPr>
                <w:rFonts w:eastAsia="Times New Roman" w:cs="Arial"/>
                <w:snapToGrid w:val="0"/>
                <w:color w:val="000000"/>
                <w:sz w:val="14"/>
                <w:szCs w:val="14"/>
                <w:lang w:eastAsia="es-MX"/>
              </w:rPr>
            </w:pPr>
          </w:p>
        </w:tc>
        <w:tc>
          <w:tcPr>
            <w:tcW w:w="523" w:type="pct"/>
            <w:shd w:val="clear" w:color="auto" w:fill="auto"/>
            <w:vAlign w:val="center"/>
          </w:tcPr>
          <w:p w14:paraId="7E49E2A3" w14:textId="67363AF2" w:rsidR="002342FA" w:rsidRDefault="002342FA" w:rsidP="006450D2">
            <w:pPr>
              <w:spacing w:before="60" w:after="60"/>
              <w:jc w:val="left"/>
              <w:rPr>
                <w:rFonts w:eastAsia="Times New Roman" w:cs="Arial"/>
                <w:color w:val="000000"/>
                <w:sz w:val="14"/>
                <w:szCs w:val="14"/>
                <w:lang w:eastAsia="es-MX"/>
              </w:rPr>
            </w:pPr>
            <w:r w:rsidRPr="000869FD">
              <w:rPr>
                <w:rFonts w:eastAsia="Times New Roman" w:cs="Arial"/>
                <w:color w:val="000000"/>
                <w:sz w:val="14"/>
                <w:szCs w:val="14"/>
                <w:lang w:eastAsia="es-MX"/>
              </w:rPr>
              <w:t>Índice de Impacto de la Deuda Pública</w:t>
            </w:r>
          </w:p>
        </w:tc>
        <w:tc>
          <w:tcPr>
            <w:tcW w:w="491" w:type="pct"/>
            <w:shd w:val="clear" w:color="auto" w:fill="auto"/>
            <w:vAlign w:val="center"/>
          </w:tcPr>
          <w:p w14:paraId="73888936" w14:textId="21A99EC2" w:rsidR="002342FA" w:rsidRPr="001407C9" w:rsidRDefault="002342FA" w:rsidP="00B458A7">
            <w:pPr>
              <w:spacing w:before="60" w:after="60"/>
              <w:rPr>
                <w:rFonts w:eastAsia="Times New Roman" w:cs="Arial"/>
                <w:color w:val="000000"/>
                <w:sz w:val="14"/>
                <w:szCs w:val="14"/>
                <w:lang w:eastAsia="es-MX"/>
              </w:rPr>
            </w:pPr>
            <w:r>
              <w:rPr>
                <w:rFonts w:eastAsia="Times New Roman" w:cs="Arial"/>
                <w:color w:val="000000"/>
                <w:sz w:val="14"/>
                <w:szCs w:val="14"/>
                <w:lang w:eastAsia="es-MX"/>
              </w:rPr>
              <w:t>Se establece una meta para cada entidad federativa.</w:t>
            </w:r>
          </w:p>
        </w:tc>
        <w:tc>
          <w:tcPr>
            <w:tcW w:w="382" w:type="pct"/>
            <w:shd w:val="clear" w:color="auto" w:fill="FFFFFF" w:themeFill="background1"/>
            <w:vAlign w:val="center"/>
          </w:tcPr>
          <w:p w14:paraId="5804E283" w14:textId="564CCA73" w:rsidR="002342FA" w:rsidRPr="001407C9" w:rsidRDefault="002342FA" w:rsidP="00BB7A5B">
            <w:pPr>
              <w:jc w:val="center"/>
              <w:rPr>
                <w:rFonts w:eastAsia="Times New Roman" w:cs="Arial"/>
                <w:color w:val="000000"/>
                <w:sz w:val="14"/>
                <w:szCs w:val="14"/>
                <w:lang w:eastAsia="es-MX"/>
              </w:rPr>
            </w:pPr>
            <w:r>
              <w:rPr>
                <w:rFonts w:eastAsia="Times New Roman" w:cs="Arial"/>
                <w:color w:val="000000"/>
                <w:sz w:val="14"/>
                <w:szCs w:val="14"/>
                <w:lang w:eastAsia="es-MX"/>
              </w:rPr>
              <w:t>Sí</w:t>
            </w:r>
          </w:p>
        </w:tc>
        <w:tc>
          <w:tcPr>
            <w:tcW w:w="600" w:type="pct"/>
            <w:shd w:val="clear" w:color="auto" w:fill="FFFFFF" w:themeFill="background1"/>
            <w:vAlign w:val="center"/>
          </w:tcPr>
          <w:p w14:paraId="4E72AC35" w14:textId="3CC764B5" w:rsidR="002342FA" w:rsidRPr="00853E52" w:rsidRDefault="002342FA" w:rsidP="00BB7A5B">
            <w:pPr>
              <w:rPr>
                <w:rFonts w:eastAsia="Times New Roman" w:cs="Arial"/>
                <w:color w:val="000000"/>
                <w:sz w:val="14"/>
                <w:szCs w:val="14"/>
                <w:lang w:eastAsia="es-MX"/>
              </w:rPr>
            </w:pPr>
            <w:r>
              <w:rPr>
                <w:rFonts w:eastAsia="Times New Roman" w:cs="Arial"/>
                <w:color w:val="000000"/>
                <w:sz w:val="14"/>
                <w:szCs w:val="14"/>
                <w:lang w:eastAsia="es-MX"/>
              </w:rPr>
              <w:t>Las metas establecidas dependen de la planeación de cada estado.</w:t>
            </w:r>
          </w:p>
        </w:tc>
        <w:tc>
          <w:tcPr>
            <w:tcW w:w="491" w:type="pct"/>
            <w:shd w:val="clear" w:color="auto" w:fill="FFFFFF" w:themeFill="background1"/>
            <w:vAlign w:val="center"/>
          </w:tcPr>
          <w:p w14:paraId="20454752" w14:textId="77777777" w:rsidR="002342FA" w:rsidRPr="001407C9" w:rsidRDefault="002342FA" w:rsidP="00BB7A5B">
            <w:pPr>
              <w:jc w:val="center"/>
              <w:rPr>
                <w:rFonts w:eastAsia="Times New Roman" w:cs="Arial"/>
                <w:color w:val="000000"/>
                <w:sz w:val="14"/>
                <w:szCs w:val="14"/>
                <w:lang w:eastAsia="es-MX"/>
              </w:rPr>
            </w:pPr>
          </w:p>
        </w:tc>
        <w:tc>
          <w:tcPr>
            <w:tcW w:w="655" w:type="pct"/>
            <w:shd w:val="clear" w:color="auto" w:fill="FFFFFF" w:themeFill="background1"/>
            <w:vAlign w:val="center"/>
          </w:tcPr>
          <w:p w14:paraId="1CCDD501" w14:textId="63A1A0FD" w:rsidR="002342FA" w:rsidRPr="001407C9" w:rsidRDefault="002342FA" w:rsidP="007F1DA4">
            <w:pPr>
              <w:spacing w:before="60" w:after="60"/>
              <w:rPr>
                <w:rFonts w:eastAsia="Times New Roman" w:cs="Arial"/>
                <w:color w:val="000000"/>
                <w:sz w:val="14"/>
                <w:szCs w:val="14"/>
                <w:lang w:eastAsia="es-MX"/>
              </w:rPr>
            </w:pPr>
            <w:r>
              <w:rPr>
                <w:rFonts w:eastAsia="Times New Roman" w:cs="Arial"/>
                <w:color w:val="000000"/>
                <w:sz w:val="14"/>
                <w:szCs w:val="14"/>
                <w:lang w:eastAsia="es-MX"/>
              </w:rPr>
              <w:t>Se desconoce si las metas son retadoras dado que no tienen establecido el valor de la línea base.</w:t>
            </w:r>
          </w:p>
        </w:tc>
        <w:tc>
          <w:tcPr>
            <w:tcW w:w="327" w:type="pct"/>
            <w:shd w:val="clear" w:color="auto" w:fill="FFFFFF" w:themeFill="background1"/>
            <w:vAlign w:val="center"/>
          </w:tcPr>
          <w:p w14:paraId="1F715464" w14:textId="263D1384" w:rsidR="002342FA" w:rsidRPr="00853E52" w:rsidRDefault="002342FA" w:rsidP="00BB7A5B">
            <w:pPr>
              <w:jc w:val="center"/>
              <w:rPr>
                <w:rFonts w:eastAsia="Times New Roman" w:cs="Arial"/>
                <w:color w:val="000000"/>
                <w:sz w:val="14"/>
                <w:szCs w:val="14"/>
                <w:lang w:eastAsia="es-MX"/>
              </w:rPr>
            </w:pPr>
            <w:r>
              <w:rPr>
                <w:rFonts w:eastAsia="Times New Roman" w:cs="Arial"/>
                <w:color w:val="000000"/>
                <w:sz w:val="14"/>
                <w:szCs w:val="14"/>
                <w:lang w:eastAsia="es-MX"/>
              </w:rPr>
              <w:t>Sí</w:t>
            </w:r>
          </w:p>
        </w:tc>
        <w:tc>
          <w:tcPr>
            <w:tcW w:w="491" w:type="pct"/>
            <w:shd w:val="clear" w:color="auto" w:fill="FFFFFF" w:themeFill="background1"/>
            <w:vAlign w:val="center"/>
          </w:tcPr>
          <w:p w14:paraId="59BF4FAD" w14:textId="48D3432D" w:rsidR="002342FA" w:rsidRPr="001C1C48" w:rsidRDefault="002342FA" w:rsidP="002342FA">
            <w:pPr>
              <w:spacing w:before="60" w:after="60"/>
              <w:rPr>
                <w:rFonts w:eastAsia="Times New Roman" w:cs="Arial"/>
                <w:color w:val="000000"/>
                <w:sz w:val="14"/>
                <w:szCs w:val="14"/>
                <w:lang w:eastAsia="es-MX"/>
              </w:rPr>
            </w:pPr>
            <w:r>
              <w:rPr>
                <w:rFonts w:eastAsia="Times New Roman" w:cs="Arial"/>
                <w:color w:val="000000"/>
                <w:sz w:val="14"/>
                <w:szCs w:val="14"/>
                <w:lang w:eastAsia="es-MX"/>
              </w:rPr>
              <w:t>Ya que se ajustan al presupuesto asignado al FAFEF en la Entidad.</w:t>
            </w:r>
          </w:p>
        </w:tc>
        <w:tc>
          <w:tcPr>
            <w:tcW w:w="638" w:type="pct"/>
            <w:vMerge w:val="restart"/>
            <w:shd w:val="clear" w:color="auto" w:fill="auto"/>
            <w:vAlign w:val="center"/>
          </w:tcPr>
          <w:p w14:paraId="62E0E38E" w14:textId="77777777" w:rsidR="002342FA" w:rsidRDefault="002342FA" w:rsidP="002342FA">
            <w:pPr>
              <w:spacing w:before="60" w:after="60"/>
              <w:rPr>
                <w:rFonts w:eastAsia="Times New Roman" w:cs="Arial"/>
                <w:color w:val="000000"/>
                <w:sz w:val="14"/>
                <w:szCs w:val="14"/>
                <w:lang w:eastAsia="es-MX"/>
              </w:rPr>
            </w:pPr>
            <w:r>
              <w:rPr>
                <w:rFonts w:eastAsia="Times New Roman" w:cs="Arial"/>
                <w:color w:val="000000"/>
                <w:sz w:val="14"/>
                <w:szCs w:val="14"/>
                <w:lang w:eastAsia="es-MX"/>
              </w:rPr>
              <w:t>Es necesario que las entidades federativas incluyan el valor de la línea base, para poder valorar las metas.</w:t>
            </w:r>
          </w:p>
          <w:p w14:paraId="1B608767" w14:textId="6BB7853D" w:rsidR="009823A0" w:rsidRPr="001407C9" w:rsidRDefault="009823A0" w:rsidP="002342FA">
            <w:pPr>
              <w:spacing w:before="60" w:after="60"/>
              <w:rPr>
                <w:rFonts w:eastAsia="Times New Roman" w:cs="Arial"/>
                <w:color w:val="000000"/>
                <w:sz w:val="14"/>
                <w:szCs w:val="14"/>
                <w:lang w:eastAsia="es-MX"/>
              </w:rPr>
            </w:pPr>
            <w:r>
              <w:rPr>
                <w:rFonts w:eastAsia="Times New Roman" w:cs="Arial"/>
                <w:color w:val="000000"/>
                <w:sz w:val="14"/>
                <w:szCs w:val="14"/>
                <w:lang w:eastAsia="es-MX"/>
              </w:rPr>
              <w:t xml:space="preserve">Además, </w:t>
            </w:r>
            <w:r w:rsidR="00D05671">
              <w:rPr>
                <w:rFonts w:eastAsia="Times New Roman" w:cs="Arial"/>
                <w:color w:val="000000"/>
                <w:sz w:val="14"/>
                <w:szCs w:val="14"/>
                <w:lang w:eastAsia="es-MX"/>
              </w:rPr>
              <w:t xml:space="preserve">con el fin de establecer metas federales, </w:t>
            </w:r>
            <w:r>
              <w:rPr>
                <w:rFonts w:eastAsia="Times New Roman" w:cs="Arial"/>
                <w:color w:val="000000"/>
                <w:sz w:val="14"/>
                <w:szCs w:val="14"/>
                <w:lang w:eastAsia="es-MX"/>
              </w:rPr>
              <w:t xml:space="preserve">es necesario que se incluyan indicadores </w:t>
            </w:r>
            <w:r w:rsidR="00D05671">
              <w:rPr>
                <w:rFonts w:eastAsia="Times New Roman" w:cs="Arial"/>
                <w:color w:val="000000"/>
                <w:sz w:val="14"/>
                <w:szCs w:val="14"/>
                <w:lang w:eastAsia="es-MX"/>
              </w:rPr>
              <w:t>que reflejen un resultado a nivel federal y no por entidad federativa.</w:t>
            </w:r>
          </w:p>
        </w:tc>
      </w:tr>
      <w:tr w:rsidR="002342FA" w:rsidRPr="001407C9" w14:paraId="6254F4C5" w14:textId="77777777" w:rsidTr="002342FA">
        <w:trPr>
          <w:trHeight w:val="290"/>
        </w:trPr>
        <w:tc>
          <w:tcPr>
            <w:tcW w:w="402" w:type="pct"/>
            <w:vMerge w:val="restart"/>
            <w:shd w:val="clear" w:color="auto" w:fill="auto"/>
            <w:vAlign w:val="center"/>
          </w:tcPr>
          <w:p w14:paraId="7E26AD0D" w14:textId="77777777" w:rsidR="002342FA" w:rsidRPr="001407C9" w:rsidRDefault="002342FA" w:rsidP="00E63D90">
            <w:pPr>
              <w:snapToGrid w:val="0"/>
              <w:spacing w:line="228" w:lineRule="auto"/>
              <w:rPr>
                <w:rFonts w:eastAsia="Times New Roman" w:cs="Arial"/>
                <w:snapToGrid w:val="0"/>
                <w:color w:val="000000"/>
                <w:sz w:val="14"/>
                <w:szCs w:val="14"/>
                <w:lang w:eastAsia="es-MX"/>
              </w:rPr>
            </w:pPr>
            <w:r w:rsidRPr="001407C9">
              <w:rPr>
                <w:rFonts w:eastAsia="Times New Roman" w:cs="Arial"/>
                <w:snapToGrid w:val="0"/>
                <w:color w:val="000000"/>
                <w:sz w:val="14"/>
                <w:szCs w:val="14"/>
                <w:lang w:eastAsia="es-MX"/>
              </w:rPr>
              <w:t>Propósito</w:t>
            </w:r>
          </w:p>
        </w:tc>
        <w:tc>
          <w:tcPr>
            <w:tcW w:w="523" w:type="pct"/>
            <w:shd w:val="clear" w:color="auto" w:fill="auto"/>
            <w:vAlign w:val="center"/>
          </w:tcPr>
          <w:p w14:paraId="2CC9BDFD" w14:textId="77DAF0ED" w:rsidR="002342FA" w:rsidRPr="001407C9" w:rsidRDefault="002342FA" w:rsidP="00E63D90">
            <w:pPr>
              <w:spacing w:before="60" w:after="60"/>
              <w:jc w:val="left"/>
              <w:rPr>
                <w:rFonts w:eastAsia="Times New Roman" w:cs="Arial"/>
                <w:color w:val="000000"/>
                <w:sz w:val="14"/>
                <w:szCs w:val="14"/>
                <w:lang w:eastAsia="es-MX"/>
              </w:rPr>
            </w:pPr>
            <w:r w:rsidRPr="000869FD">
              <w:rPr>
                <w:rFonts w:eastAsia="Times New Roman" w:cs="Arial"/>
                <w:color w:val="000000"/>
                <w:sz w:val="14"/>
                <w:szCs w:val="14"/>
                <w:lang w:eastAsia="es-MX"/>
              </w:rPr>
              <w:t>Índice de Impulso al Gasto de Inversión</w:t>
            </w:r>
          </w:p>
        </w:tc>
        <w:tc>
          <w:tcPr>
            <w:tcW w:w="491" w:type="pct"/>
            <w:shd w:val="clear" w:color="auto" w:fill="auto"/>
            <w:vAlign w:val="center"/>
          </w:tcPr>
          <w:p w14:paraId="528A6CE6" w14:textId="582AA9EB" w:rsidR="002342FA" w:rsidRPr="001407C9" w:rsidRDefault="002342FA" w:rsidP="00B458A7">
            <w:pPr>
              <w:spacing w:before="60" w:after="60"/>
              <w:rPr>
                <w:rFonts w:eastAsia="Times New Roman" w:cs="Arial"/>
                <w:color w:val="000000"/>
                <w:sz w:val="14"/>
                <w:szCs w:val="14"/>
                <w:lang w:eastAsia="es-MX"/>
              </w:rPr>
            </w:pPr>
            <w:r>
              <w:rPr>
                <w:rFonts w:eastAsia="Times New Roman" w:cs="Arial"/>
                <w:color w:val="000000"/>
                <w:sz w:val="14"/>
                <w:szCs w:val="14"/>
                <w:lang w:eastAsia="es-MX"/>
              </w:rPr>
              <w:t>Se establece una meta para cada entidad federativa.</w:t>
            </w:r>
          </w:p>
        </w:tc>
        <w:tc>
          <w:tcPr>
            <w:tcW w:w="382" w:type="pct"/>
            <w:shd w:val="clear" w:color="auto" w:fill="auto"/>
            <w:vAlign w:val="center"/>
          </w:tcPr>
          <w:p w14:paraId="2380932A" w14:textId="183D5BD0" w:rsidR="002342FA" w:rsidRPr="001407C9" w:rsidRDefault="002342FA" w:rsidP="00E63D90">
            <w:pPr>
              <w:jc w:val="center"/>
              <w:rPr>
                <w:rFonts w:eastAsia="Times New Roman" w:cs="Arial"/>
                <w:color w:val="000000"/>
                <w:sz w:val="14"/>
                <w:szCs w:val="14"/>
                <w:lang w:eastAsia="es-MX"/>
              </w:rPr>
            </w:pPr>
            <w:r>
              <w:rPr>
                <w:rFonts w:eastAsia="Times New Roman" w:cs="Arial"/>
                <w:color w:val="000000"/>
                <w:sz w:val="14"/>
                <w:szCs w:val="14"/>
                <w:lang w:eastAsia="es-MX"/>
              </w:rPr>
              <w:t>Sí</w:t>
            </w:r>
          </w:p>
        </w:tc>
        <w:tc>
          <w:tcPr>
            <w:tcW w:w="600" w:type="pct"/>
            <w:shd w:val="clear" w:color="auto" w:fill="auto"/>
            <w:vAlign w:val="center"/>
          </w:tcPr>
          <w:p w14:paraId="169A8368" w14:textId="02F9AD0B" w:rsidR="002342FA" w:rsidRPr="00853E52" w:rsidRDefault="002342FA" w:rsidP="00E63D90">
            <w:pPr>
              <w:rPr>
                <w:rFonts w:eastAsia="Times New Roman" w:cs="Arial"/>
                <w:color w:val="000000"/>
                <w:sz w:val="14"/>
                <w:szCs w:val="14"/>
                <w:lang w:eastAsia="es-MX"/>
              </w:rPr>
            </w:pPr>
            <w:r>
              <w:rPr>
                <w:rFonts w:eastAsia="Times New Roman" w:cs="Arial"/>
                <w:color w:val="000000"/>
                <w:sz w:val="14"/>
                <w:szCs w:val="14"/>
                <w:lang w:eastAsia="es-MX"/>
              </w:rPr>
              <w:t>Las metas establecidas dependen de la planeación de cada estado.</w:t>
            </w:r>
          </w:p>
        </w:tc>
        <w:tc>
          <w:tcPr>
            <w:tcW w:w="491" w:type="pct"/>
            <w:shd w:val="clear" w:color="auto" w:fill="auto"/>
            <w:vAlign w:val="center"/>
          </w:tcPr>
          <w:p w14:paraId="40AFFBC2" w14:textId="51B98F35" w:rsidR="002342FA" w:rsidRPr="001407C9" w:rsidRDefault="002342FA" w:rsidP="00E63D90">
            <w:pPr>
              <w:jc w:val="center"/>
              <w:rPr>
                <w:rFonts w:eastAsia="Times New Roman" w:cs="Arial"/>
                <w:color w:val="000000"/>
                <w:sz w:val="14"/>
                <w:szCs w:val="14"/>
                <w:lang w:eastAsia="es-MX"/>
              </w:rPr>
            </w:pPr>
          </w:p>
        </w:tc>
        <w:tc>
          <w:tcPr>
            <w:tcW w:w="655" w:type="pct"/>
            <w:shd w:val="clear" w:color="auto" w:fill="auto"/>
            <w:vAlign w:val="center"/>
          </w:tcPr>
          <w:p w14:paraId="3A5A0630" w14:textId="5CC823E4" w:rsidR="002342FA" w:rsidRPr="001407C9" w:rsidRDefault="002342FA" w:rsidP="00E63D90">
            <w:pPr>
              <w:rPr>
                <w:rFonts w:eastAsia="Times New Roman" w:cs="Arial"/>
                <w:color w:val="000000"/>
                <w:sz w:val="14"/>
                <w:szCs w:val="14"/>
                <w:lang w:eastAsia="es-MX"/>
              </w:rPr>
            </w:pPr>
            <w:r>
              <w:rPr>
                <w:rFonts w:eastAsia="Times New Roman" w:cs="Arial"/>
                <w:color w:val="000000"/>
                <w:sz w:val="14"/>
                <w:szCs w:val="14"/>
                <w:lang w:eastAsia="es-MX"/>
              </w:rPr>
              <w:t>Se desconoce si las metas son retadoras dado que no tienen establecido el valor de la línea base.</w:t>
            </w:r>
          </w:p>
        </w:tc>
        <w:tc>
          <w:tcPr>
            <w:tcW w:w="327" w:type="pct"/>
            <w:shd w:val="clear" w:color="auto" w:fill="auto"/>
            <w:vAlign w:val="center"/>
          </w:tcPr>
          <w:p w14:paraId="2AAC2892" w14:textId="14490F10" w:rsidR="002342FA" w:rsidRPr="00853E52" w:rsidRDefault="002342FA" w:rsidP="00E63D90">
            <w:pPr>
              <w:jc w:val="center"/>
              <w:rPr>
                <w:rFonts w:eastAsia="Times New Roman" w:cs="Arial"/>
                <w:color w:val="000000"/>
                <w:sz w:val="14"/>
                <w:szCs w:val="14"/>
                <w:lang w:eastAsia="es-MX"/>
              </w:rPr>
            </w:pPr>
            <w:r>
              <w:rPr>
                <w:rFonts w:eastAsia="Times New Roman" w:cs="Arial"/>
                <w:color w:val="000000"/>
                <w:sz w:val="14"/>
                <w:szCs w:val="14"/>
                <w:lang w:eastAsia="es-MX"/>
              </w:rPr>
              <w:t>Sí</w:t>
            </w:r>
          </w:p>
        </w:tc>
        <w:tc>
          <w:tcPr>
            <w:tcW w:w="491" w:type="pct"/>
            <w:shd w:val="clear" w:color="auto" w:fill="auto"/>
            <w:vAlign w:val="center"/>
          </w:tcPr>
          <w:p w14:paraId="299D274E" w14:textId="3478701D" w:rsidR="002342FA" w:rsidRPr="001C1C48" w:rsidRDefault="002342FA" w:rsidP="00E63D90">
            <w:pPr>
              <w:rPr>
                <w:sz w:val="14"/>
                <w:szCs w:val="14"/>
              </w:rPr>
            </w:pPr>
            <w:r>
              <w:rPr>
                <w:rFonts w:eastAsia="Times New Roman" w:cs="Arial"/>
                <w:color w:val="000000"/>
                <w:sz w:val="14"/>
                <w:szCs w:val="14"/>
                <w:lang w:eastAsia="es-MX"/>
              </w:rPr>
              <w:t>Ya que se ajustan al presupuesto asignado al FAFEF en la Entidad.</w:t>
            </w:r>
          </w:p>
        </w:tc>
        <w:tc>
          <w:tcPr>
            <w:tcW w:w="638" w:type="pct"/>
            <w:vMerge/>
            <w:shd w:val="clear" w:color="auto" w:fill="auto"/>
            <w:vAlign w:val="center"/>
          </w:tcPr>
          <w:p w14:paraId="0CF9B301" w14:textId="77777777" w:rsidR="002342FA" w:rsidRPr="001407C9" w:rsidRDefault="002342FA" w:rsidP="00E63D90">
            <w:pPr>
              <w:jc w:val="center"/>
              <w:rPr>
                <w:rFonts w:eastAsia="Times New Roman" w:cs="Arial"/>
                <w:color w:val="000000"/>
                <w:sz w:val="14"/>
                <w:szCs w:val="14"/>
                <w:lang w:eastAsia="es-MX"/>
              </w:rPr>
            </w:pPr>
          </w:p>
        </w:tc>
      </w:tr>
      <w:tr w:rsidR="002342FA" w:rsidRPr="001407C9" w14:paraId="69B4F78E" w14:textId="77777777" w:rsidTr="002342FA">
        <w:trPr>
          <w:trHeight w:val="290"/>
        </w:trPr>
        <w:tc>
          <w:tcPr>
            <w:tcW w:w="402" w:type="pct"/>
            <w:vMerge/>
            <w:shd w:val="clear" w:color="auto" w:fill="auto"/>
            <w:vAlign w:val="center"/>
          </w:tcPr>
          <w:p w14:paraId="5BC8EF81" w14:textId="77777777" w:rsidR="002342FA" w:rsidRPr="001407C9" w:rsidRDefault="002342FA" w:rsidP="00E63D90">
            <w:pPr>
              <w:snapToGrid w:val="0"/>
              <w:spacing w:line="228" w:lineRule="auto"/>
              <w:rPr>
                <w:rFonts w:eastAsia="Times New Roman" w:cs="Arial"/>
                <w:snapToGrid w:val="0"/>
                <w:color w:val="000000"/>
                <w:sz w:val="14"/>
                <w:szCs w:val="14"/>
                <w:lang w:eastAsia="es-MX"/>
              </w:rPr>
            </w:pPr>
          </w:p>
        </w:tc>
        <w:tc>
          <w:tcPr>
            <w:tcW w:w="523" w:type="pct"/>
            <w:shd w:val="clear" w:color="auto" w:fill="auto"/>
            <w:vAlign w:val="center"/>
          </w:tcPr>
          <w:p w14:paraId="46991A94" w14:textId="2559A039" w:rsidR="002342FA" w:rsidRDefault="002342FA" w:rsidP="00E63D90">
            <w:pPr>
              <w:spacing w:before="60" w:after="60"/>
              <w:jc w:val="left"/>
              <w:rPr>
                <w:rFonts w:eastAsia="Times New Roman" w:cs="Arial"/>
                <w:color w:val="000000"/>
                <w:sz w:val="14"/>
                <w:szCs w:val="14"/>
                <w:lang w:eastAsia="es-MX"/>
              </w:rPr>
            </w:pPr>
            <w:r w:rsidRPr="000869FD">
              <w:rPr>
                <w:rFonts w:eastAsia="Times New Roman" w:cs="Arial"/>
                <w:color w:val="000000"/>
                <w:sz w:val="14"/>
                <w:szCs w:val="14"/>
                <w:lang w:eastAsia="es-MX"/>
              </w:rPr>
              <w:t>Índice de Fortalecimiento Financiero</w:t>
            </w:r>
          </w:p>
        </w:tc>
        <w:tc>
          <w:tcPr>
            <w:tcW w:w="491" w:type="pct"/>
            <w:shd w:val="clear" w:color="auto" w:fill="auto"/>
            <w:vAlign w:val="center"/>
          </w:tcPr>
          <w:p w14:paraId="7A9D7D1F" w14:textId="77C574DC" w:rsidR="002342FA" w:rsidRDefault="002342FA" w:rsidP="00B458A7">
            <w:pPr>
              <w:spacing w:before="60" w:after="60"/>
              <w:rPr>
                <w:rFonts w:eastAsia="Times New Roman" w:cs="Arial"/>
                <w:color w:val="000000"/>
                <w:sz w:val="14"/>
                <w:szCs w:val="14"/>
                <w:lang w:eastAsia="es-MX"/>
              </w:rPr>
            </w:pPr>
            <w:r>
              <w:rPr>
                <w:rFonts w:eastAsia="Times New Roman" w:cs="Arial"/>
                <w:color w:val="000000"/>
                <w:sz w:val="14"/>
                <w:szCs w:val="14"/>
                <w:lang w:eastAsia="es-MX"/>
              </w:rPr>
              <w:t>Se establece una meta para cada entidad federativa.</w:t>
            </w:r>
          </w:p>
        </w:tc>
        <w:tc>
          <w:tcPr>
            <w:tcW w:w="382" w:type="pct"/>
            <w:shd w:val="clear" w:color="auto" w:fill="auto"/>
            <w:vAlign w:val="center"/>
          </w:tcPr>
          <w:p w14:paraId="06D61AE8" w14:textId="35995122" w:rsidR="002342FA" w:rsidRPr="001407C9" w:rsidRDefault="002342FA" w:rsidP="00E63D90">
            <w:pPr>
              <w:jc w:val="center"/>
              <w:rPr>
                <w:rFonts w:eastAsia="Times New Roman" w:cs="Arial"/>
                <w:color w:val="000000"/>
                <w:sz w:val="14"/>
                <w:szCs w:val="14"/>
                <w:lang w:eastAsia="es-MX"/>
              </w:rPr>
            </w:pPr>
            <w:r>
              <w:rPr>
                <w:rFonts w:eastAsia="Times New Roman" w:cs="Arial"/>
                <w:color w:val="000000"/>
                <w:sz w:val="14"/>
                <w:szCs w:val="14"/>
                <w:lang w:eastAsia="es-MX"/>
              </w:rPr>
              <w:t>Sí</w:t>
            </w:r>
          </w:p>
        </w:tc>
        <w:tc>
          <w:tcPr>
            <w:tcW w:w="600" w:type="pct"/>
            <w:shd w:val="clear" w:color="auto" w:fill="auto"/>
            <w:vAlign w:val="center"/>
          </w:tcPr>
          <w:p w14:paraId="5ED2E782" w14:textId="3F702822" w:rsidR="002342FA" w:rsidRPr="00853E52" w:rsidRDefault="002342FA" w:rsidP="00E63D90">
            <w:pPr>
              <w:rPr>
                <w:rFonts w:eastAsia="Times New Roman" w:cs="Arial"/>
                <w:color w:val="000000"/>
                <w:sz w:val="14"/>
                <w:szCs w:val="14"/>
                <w:lang w:eastAsia="es-MX"/>
              </w:rPr>
            </w:pPr>
            <w:r>
              <w:rPr>
                <w:rFonts w:eastAsia="Times New Roman" w:cs="Arial"/>
                <w:color w:val="000000"/>
                <w:sz w:val="14"/>
                <w:szCs w:val="14"/>
                <w:lang w:eastAsia="es-MX"/>
              </w:rPr>
              <w:t>Las metas establecidas dependen de la planeación de cada estado.</w:t>
            </w:r>
          </w:p>
        </w:tc>
        <w:tc>
          <w:tcPr>
            <w:tcW w:w="491" w:type="pct"/>
            <w:shd w:val="clear" w:color="auto" w:fill="auto"/>
            <w:vAlign w:val="center"/>
          </w:tcPr>
          <w:p w14:paraId="5C084D07" w14:textId="77777777" w:rsidR="002342FA" w:rsidRPr="001407C9" w:rsidRDefault="002342FA" w:rsidP="00E63D90">
            <w:pPr>
              <w:jc w:val="center"/>
              <w:rPr>
                <w:rFonts w:eastAsia="Times New Roman" w:cs="Arial"/>
                <w:color w:val="000000"/>
                <w:sz w:val="14"/>
                <w:szCs w:val="14"/>
                <w:lang w:eastAsia="es-MX"/>
              </w:rPr>
            </w:pPr>
          </w:p>
        </w:tc>
        <w:tc>
          <w:tcPr>
            <w:tcW w:w="655" w:type="pct"/>
            <w:shd w:val="clear" w:color="auto" w:fill="auto"/>
            <w:vAlign w:val="center"/>
          </w:tcPr>
          <w:p w14:paraId="457FE779" w14:textId="0515BF58" w:rsidR="002342FA" w:rsidRPr="001407C9" w:rsidRDefault="002342FA" w:rsidP="00E63D90">
            <w:pPr>
              <w:rPr>
                <w:rFonts w:eastAsia="Times New Roman" w:cs="Arial"/>
                <w:color w:val="000000"/>
                <w:sz w:val="14"/>
                <w:szCs w:val="14"/>
                <w:lang w:eastAsia="es-MX"/>
              </w:rPr>
            </w:pPr>
            <w:r>
              <w:rPr>
                <w:rFonts w:eastAsia="Times New Roman" w:cs="Arial"/>
                <w:color w:val="000000"/>
                <w:sz w:val="14"/>
                <w:szCs w:val="14"/>
                <w:lang w:eastAsia="es-MX"/>
              </w:rPr>
              <w:t>Se desconoce si las metas son retadoras dado que no tienen establecido el valor de la línea base.</w:t>
            </w:r>
          </w:p>
        </w:tc>
        <w:tc>
          <w:tcPr>
            <w:tcW w:w="327" w:type="pct"/>
            <w:shd w:val="clear" w:color="auto" w:fill="auto"/>
            <w:vAlign w:val="center"/>
          </w:tcPr>
          <w:p w14:paraId="56DFF64E" w14:textId="3F0C9E46" w:rsidR="002342FA" w:rsidRPr="00853E52" w:rsidRDefault="002342FA" w:rsidP="00E63D90">
            <w:pPr>
              <w:jc w:val="center"/>
              <w:rPr>
                <w:rFonts w:eastAsia="Times New Roman" w:cs="Arial"/>
                <w:color w:val="000000"/>
                <w:sz w:val="14"/>
                <w:szCs w:val="14"/>
                <w:lang w:eastAsia="es-MX"/>
              </w:rPr>
            </w:pPr>
            <w:r>
              <w:rPr>
                <w:rFonts w:eastAsia="Times New Roman" w:cs="Arial"/>
                <w:color w:val="000000"/>
                <w:sz w:val="14"/>
                <w:szCs w:val="14"/>
                <w:lang w:eastAsia="es-MX"/>
              </w:rPr>
              <w:t>Sí</w:t>
            </w:r>
          </w:p>
        </w:tc>
        <w:tc>
          <w:tcPr>
            <w:tcW w:w="491" w:type="pct"/>
            <w:shd w:val="clear" w:color="auto" w:fill="auto"/>
            <w:vAlign w:val="center"/>
          </w:tcPr>
          <w:p w14:paraId="68F8F702" w14:textId="0B71CD66" w:rsidR="002342FA" w:rsidRPr="001C1C48" w:rsidRDefault="002342FA" w:rsidP="00E63D90">
            <w:pPr>
              <w:rPr>
                <w:sz w:val="14"/>
                <w:szCs w:val="14"/>
              </w:rPr>
            </w:pPr>
            <w:r>
              <w:rPr>
                <w:rFonts w:eastAsia="Times New Roman" w:cs="Arial"/>
                <w:color w:val="000000"/>
                <w:sz w:val="14"/>
                <w:szCs w:val="14"/>
                <w:lang w:eastAsia="es-MX"/>
              </w:rPr>
              <w:t>Ya que se ajustan al presupuesto asignado al FAFEF en la Entidad.</w:t>
            </w:r>
          </w:p>
        </w:tc>
        <w:tc>
          <w:tcPr>
            <w:tcW w:w="638" w:type="pct"/>
            <w:vMerge/>
            <w:shd w:val="clear" w:color="auto" w:fill="auto"/>
            <w:vAlign w:val="center"/>
          </w:tcPr>
          <w:p w14:paraId="3228FE6A" w14:textId="77777777" w:rsidR="002342FA" w:rsidRPr="001407C9" w:rsidRDefault="002342FA" w:rsidP="00E63D90">
            <w:pPr>
              <w:jc w:val="center"/>
              <w:rPr>
                <w:rFonts w:eastAsia="Times New Roman" w:cs="Arial"/>
                <w:color w:val="000000"/>
                <w:sz w:val="14"/>
                <w:szCs w:val="14"/>
                <w:lang w:eastAsia="es-MX"/>
              </w:rPr>
            </w:pPr>
          </w:p>
        </w:tc>
      </w:tr>
      <w:tr w:rsidR="002342FA" w:rsidRPr="001407C9" w14:paraId="27028F8D" w14:textId="77777777" w:rsidTr="002342FA">
        <w:trPr>
          <w:trHeight w:val="719"/>
        </w:trPr>
        <w:tc>
          <w:tcPr>
            <w:tcW w:w="402" w:type="pct"/>
            <w:shd w:val="clear" w:color="auto" w:fill="auto"/>
            <w:vAlign w:val="center"/>
          </w:tcPr>
          <w:p w14:paraId="703F0760" w14:textId="77777777" w:rsidR="002342FA" w:rsidRPr="001407C9" w:rsidRDefault="002342FA" w:rsidP="001875A4">
            <w:pPr>
              <w:jc w:val="left"/>
              <w:rPr>
                <w:rFonts w:eastAsia="Times New Roman" w:cs="Arial"/>
                <w:color w:val="000000"/>
                <w:sz w:val="14"/>
                <w:szCs w:val="14"/>
                <w:lang w:eastAsia="es-MX"/>
              </w:rPr>
            </w:pPr>
            <w:r>
              <w:rPr>
                <w:rFonts w:eastAsia="Times New Roman" w:cs="Arial"/>
                <w:color w:val="000000"/>
                <w:sz w:val="14"/>
                <w:szCs w:val="14"/>
                <w:lang w:eastAsia="es-MX"/>
              </w:rPr>
              <w:t>Compo</w:t>
            </w:r>
            <w:r w:rsidRPr="001407C9">
              <w:rPr>
                <w:rFonts w:eastAsia="Times New Roman" w:cs="Arial"/>
                <w:color w:val="000000"/>
                <w:sz w:val="14"/>
                <w:szCs w:val="14"/>
                <w:lang w:eastAsia="es-MX"/>
              </w:rPr>
              <w:t>nentes</w:t>
            </w:r>
          </w:p>
        </w:tc>
        <w:tc>
          <w:tcPr>
            <w:tcW w:w="523" w:type="pct"/>
            <w:shd w:val="clear" w:color="auto" w:fill="auto"/>
            <w:vAlign w:val="center"/>
          </w:tcPr>
          <w:p w14:paraId="3D0AD799" w14:textId="5817FE73" w:rsidR="002342FA" w:rsidRPr="001407C9" w:rsidRDefault="002342FA" w:rsidP="006450D2">
            <w:pPr>
              <w:spacing w:before="60" w:after="60"/>
              <w:jc w:val="left"/>
              <w:rPr>
                <w:rFonts w:eastAsia="Times New Roman" w:cs="Arial"/>
                <w:color w:val="000000"/>
                <w:sz w:val="14"/>
                <w:szCs w:val="14"/>
                <w:lang w:eastAsia="es-MX"/>
              </w:rPr>
            </w:pPr>
            <w:r>
              <w:rPr>
                <w:rFonts w:eastAsia="Times New Roman" w:cs="Arial"/>
                <w:color w:val="000000"/>
                <w:sz w:val="14"/>
                <w:szCs w:val="14"/>
                <w:lang w:eastAsia="es-MX"/>
              </w:rPr>
              <w:t>Porcentaje de Avance en las Metas</w:t>
            </w:r>
          </w:p>
        </w:tc>
        <w:tc>
          <w:tcPr>
            <w:tcW w:w="491" w:type="pct"/>
            <w:shd w:val="clear" w:color="auto" w:fill="auto"/>
            <w:vAlign w:val="center"/>
          </w:tcPr>
          <w:p w14:paraId="63FDEDCF" w14:textId="6D21099D" w:rsidR="002342FA" w:rsidRPr="001407C9" w:rsidRDefault="002342FA" w:rsidP="00B458A7">
            <w:pPr>
              <w:spacing w:before="60" w:after="60"/>
              <w:rPr>
                <w:rFonts w:eastAsia="Times New Roman" w:cs="Arial"/>
                <w:color w:val="000000"/>
                <w:sz w:val="14"/>
                <w:szCs w:val="14"/>
                <w:lang w:eastAsia="es-MX"/>
              </w:rPr>
            </w:pPr>
            <w:r>
              <w:rPr>
                <w:rFonts w:eastAsia="Times New Roman" w:cs="Arial"/>
                <w:color w:val="000000"/>
                <w:sz w:val="14"/>
                <w:szCs w:val="14"/>
                <w:lang w:eastAsia="es-MX"/>
              </w:rPr>
              <w:t>Se establece una meta para cada entidad federativa.</w:t>
            </w:r>
          </w:p>
        </w:tc>
        <w:tc>
          <w:tcPr>
            <w:tcW w:w="382" w:type="pct"/>
            <w:shd w:val="clear" w:color="auto" w:fill="auto"/>
            <w:vAlign w:val="center"/>
          </w:tcPr>
          <w:p w14:paraId="1F990740" w14:textId="5092E262" w:rsidR="002342FA" w:rsidRPr="001407C9" w:rsidRDefault="002342FA" w:rsidP="00BB7A5B">
            <w:pPr>
              <w:jc w:val="center"/>
              <w:rPr>
                <w:rFonts w:eastAsia="Times New Roman" w:cs="Arial"/>
                <w:color w:val="000000"/>
                <w:sz w:val="14"/>
                <w:szCs w:val="14"/>
                <w:lang w:eastAsia="es-MX"/>
              </w:rPr>
            </w:pPr>
            <w:r>
              <w:rPr>
                <w:rFonts w:eastAsia="Times New Roman" w:cs="Arial"/>
                <w:color w:val="000000"/>
                <w:sz w:val="14"/>
                <w:szCs w:val="14"/>
                <w:lang w:eastAsia="es-MX"/>
              </w:rPr>
              <w:t>Sí</w:t>
            </w:r>
          </w:p>
        </w:tc>
        <w:tc>
          <w:tcPr>
            <w:tcW w:w="600" w:type="pct"/>
            <w:shd w:val="clear" w:color="auto" w:fill="auto"/>
            <w:vAlign w:val="center"/>
          </w:tcPr>
          <w:p w14:paraId="4CB7EF0D" w14:textId="4CC06F7A" w:rsidR="002342FA" w:rsidRPr="00853E52" w:rsidRDefault="002342FA" w:rsidP="00BB7A5B">
            <w:pPr>
              <w:rPr>
                <w:rFonts w:eastAsia="Times New Roman" w:cs="Arial"/>
                <w:color w:val="000000"/>
                <w:sz w:val="14"/>
                <w:szCs w:val="14"/>
                <w:lang w:eastAsia="es-MX"/>
              </w:rPr>
            </w:pPr>
            <w:r>
              <w:rPr>
                <w:rFonts w:eastAsia="Times New Roman" w:cs="Arial"/>
                <w:color w:val="000000"/>
                <w:sz w:val="14"/>
                <w:szCs w:val="14"/>
                <w:lang w:eastAsia="es-MX"/>
              </w:rPr>
              <w:t>Las metas establecidas dependen de la planeación de cada estado.</w:t>
            </w:r>
          </w:p>
        </w:tc>
        <w:tc>
          <w:tcPr>
            <w:tcW w:w="491" w:type="pct"/>
            <w:shd w:val="clear" w:color="auto" w:fill="auto"/>
            <w:vAlign w:val="center"/>
          </w:tcPr>
          <w:p w14:paraId="475AA688" w14:textId="76235F71" w:rsidR="002342FA" w:rsidRPr="001407C9" w:rsidRDefault="002342FA" w:rsidP="00BB7A5B">
            <w:pPr>
              <w:jc w:val="center"/>
              <w:rPr>
                <w:rFonts w:eastAsia="Times New Roman" w:cs="Arial"/>
                <w:color w:val="000000"/>
                <w:sz w:val="14"/>
                <w:szCs w:val="14"/>
                <w:lang w:eastAsia="es-MX"/>
              </w:rPr>
            </w:pPr>
          </w:p>
        </w:tc>
        <w:tc>
          <w:tcPr>
            <w:tcW w:w="655" w:type="pct"/>
            <w:shd w:val="clear" w:color="auto" w:fill="auto"/>
            <w:vAlign w:val="center"/>
          </w:tcPr>
          <w:p w14:paraId="7BB37CF4" w14:textId="2E5A3A75" w:rsidR="002342FA" w:rsidRPr="001407C9" w:rsidRDefault="002342FA" w:rsidP="00BB7A5B">
            <w:pPr>
              <w:rPr>
                <w:rFonts w:eastAsia="Times New Roman" w:cs="Arial"/>
                <w:color w:val="000000"/>
                <w:sz w:val="14"/>
                <w:szCs w:val="14"/>
                <w:lang w:eastAsia="es-MX"/>
              </w:rPr>
            </w:pPr>
            <w:r>
              <w:rPr>
                <w:rFonts w:eastAsia="Times New Roman" w:cs="Arial"/>
                <w:color w:val="000000"/>
                <w:sz w:val="14"/>
                <w:szCs w:val="14"/>
                <w:lang w:eastAsia="es-MX"/>
              </w:rPr>
              <w:t>Se desconoce si las metas son retadoras dado que no tienen establecido el valor de la línea base.</w:t>
            </w:r>
          </w:p>
        </w:tc>
        <w:tc>
          <w:tcPr>
            <w:tcW w:w="327" w:type="pct"/>
            <w:shd w:val="clear" w:color="auto" w:fill="auto"/>
            <w:vAlign w:val="center"/>
          </w:tcPr>
          <w:p w14:paraId="2FCD9CC5" w14:textId="1E238511" w:rsidR="002342FA" w:rsidRPr="00853E52" w:rsidRDefault="002342FA" w:rsidP="00BB7A5B">
            <w:pPr>
              <w:jc w:val="center"/>
              <w:rPr>
                <w:rFonts w:eastAsia="Times New Roman" w:cs="Arial"/>
                <w:color w:val="000000"/>
                <w:sz w:val="14"/>
                <w:szCs w:val="14"/>
                <w:lang w:eastAsia="es-MX"/>
              </w:rPr>
            </w:pPr>
            <w:r>
              <w:rPr>
                <w:rFonts w:eastAsia="Times New Roman" w:cs="Arial"/>
                <w:color w:val="000000"/>
                <w:sz w:val="14"/>
                <w:szCs w:val="14"/>
                <w:lang w:eastAsia="es-MX"/>
              </w:rPr>
              <w:t>Sí</w:t>
            </w:r>
          </w:p>
        </w:tc>
        <w:tc>
          <w:tcPr>
            <w:tcW w:w="491" w:type="pct"/>
            <w:shd w:val="clear" w:color="auto" w:fill="auto"/>
            <w:vAlign w:val="center"/>
          </w:tcPr>
          <w:p w14:paraId="7E03FC6B" w14:textId="27E172C3" w:rsidR="002342FA" w:rsidRPr="001C1C48" w:rsidRDefault="002342FA" w:rsidP="00BB7A5B">
            <w:pPr>
              <w:rPr>
                <w:rFonts w:eastAsia="Times New Roman" w:cs="Arial"/>
                <w:color w:val="000000"/>
                <w:sz w:val="14"/>
                <w:szCs w:val="14"/>
                <w:lang w:eastAsia="es-MX"/>
              </w:rPr>
            </w:pPr>
            <w:r>
              <w:rPr>
                <w:rFonts w:eastAsia="Times New Roman" w:cs="Arial"/>
                <w:color w:val="000000"/>
                <w:sz w:val="14"/>
                <w:szCs w:val="14"/>
                <w:lang w:eastAsia="es-MX"/>
              </w:rPr>
              <w:t>Ya que se ajustan al presupuesto asignado al FAFEF en la Entidad.</w:t>
            </w:r>
          </w:p>
        </w:tc>
        <w:tc>
          <w:tcPr>
            <w:tcW w:w="638" w:type="pct"/>
            <w:vMerge/>
            <w:shd w:val="clear" w:color="auto" w:fill="auto"/>
            <w:vAlign w:val="center"/>
          </w:tcPr>
          <w:p w14:paraId="79F78051" w14:textId="77777777" w:rsidR="002342FA" w:rsidRPr="001407C9" w:rsidRDefault="002342FA" w:rsidP="00BB7A5B">
            <w:pPr>
              <w:jc w:val="center"/>
              <w:rPr>
                <w:rFonts w:eastAsia="Times New Roman" w:cs="Arial"/>
                <w:color w:val="000000"/>
                <w:sz w:val="14"/>
                <w:szCs w:val="14"/>
                <w:lang w:eastAsia="es-MX"/>
              </w:rPr>
            </w:pPr>
          </w:p>
        </w:tc>
      </w:tr>
      <w:tr w:rsidR="002342FA" w:rsidRPr="001407C9" w14:paraId="039D9E03" w14:textId="77777777" w:rsidTr="002342FA">
        <w:trPr>
          <w:trHeight w:val="792"/>
        </w:trPr>
        <w:tc>
          <w:tcPr>
            <w:tcW w:w="402" w:type="pct"/>
            <w:shd w:val="clear" w:color="auto" w:fill="auto"/>
            <w:vAlign w:val="center"/>
          </w:tcPr>
          <w:p w14:paraId="7BDDF53B" w14:textId="77777777" w:rsidR="002342FA" w:rsidRPr="001407C9" w:rsidRDefault="002342FA" w:rsidP="001875A4">
            <w:pPr>
              <w:jc w:val="left"/>
              <w:rPr>
                <w:rFonts w:eastAsia="Times New Roman" w:cs="Arial"/>
                <w:color w:val="000000"/>
                <w:sz w:val="14"/>
                <w:szCs w:val="12"/>
                <w:lang w:eastAsia="es-MX"/>
              </w:rPr>
            </w:pPr>
            <w:r>
              <w:rPr>
                <w:rFonts w:eastAsia="Times New Roman" w:cs="Arial"/>
                <w:color w:val="000000"/>
                <w:sz w:val="14"/>
                <w:szCs w:val="12"/>
                <w:lang w:eastAsia="es-MX"/>
              </w:rPr>
              <w:t>Activida</w:t>
            </w:r>
            <w:r w:rsidRPr="001407C9">
              <w:rPr>
                <w:rFonts w:eastAsia="Times New Roman" w:cs="Arial"/>
                <w:color w:val="000000"/>
                <w:sz w:val="14"/>
                <w:szCs w:val="12"/>
                <w:lang w:eastAsia="es-MX"/>
              </w:rPr>
              <w:t>des</w:t>
            </w:r>
          </w:p>
        </w:tc>
        <w:tc>
          <w:tcPr>
            <w:tcW w:w="523" w:type="pct"/>
            <w:shd w:val="clear" w:color="auto" w:fill="auto"/>
            <w:vAlign w:val="center"/>
          </w:tcPr>
          <w:p w14:paraId="0D15DCC3" w14:textId="77D8ACA1" w:rsidR="002342FA" w:rsidRPr="001407C9" w:rsidRDefault="002342FA" w:rsidP="006450D2">
            <w:pPr>
              <w:spacing w:before="60" w:after="60"/>
              <w:jc w:val="left"/>
              <w:rPr>
                <w:rFonts w:eastAsia="Times New Roman" w:cs="Arial"/>
                <w:color w:val="000000"/>
                <w:sz w:val="14"/>
                <w:szCs w:val="14"/>
                <w:lang w:eastAsia="es-MX"/>
              </w:rPr>
            </w:pPr>
            <w:r>
              <w:rPr>
                <w:rFonts w:eastAsia="Times New Roman" w:cs="Arial"/>
                <w:color w:val="000000"/>
                <w:sz w:val="14"/>
                <w:szCs w:val="14"/>
                <w:lang w:eastAsia="es-MX"/>
              </w:rPr>
              <w:t>Índice en el Ejercicio de Recursos</w:t>
            </w:r>
          </w:p>
        </w:tc>
        <w:tc>
          <w:tcPr>
            <w:tcW w:w="491" w:type="pct"/>
            <w:shd w:val="clear" w:color="auto" w:fill="auto"/>
            <w:vAlign w:val="center"/>
          </w:tcPr>
          <w:p w14:paraId="1AC2CFED" w14:textId="277AC93E" w:rsidR="002342FA" w:rsidRPr="001407C9" w:rsidRDefault="002342FA" w:rsidP="00B458A7">
            <w:pPr>
              <w:spacing w:before="60" w:after="60"/>
              <w:rPr>
                <w:rFonts w:eastAsia="Times New Roman" w:cs="Arial"/>
                <w:color w:val="000000"/>
                <w:sz w:val="14"/>
                <w:szCs w:val="14"/>
                <w:lang w:eastAsia="es-MX"/>
              </w:rPr>
            </w:pPr>
            <w:r>
              <w:rPr>
                <w:rFonts w:eastAsia="Times New Roman" w:cs="Arial"/>
                <w:color w:val="000000"/>
                <w:sz w:val="14"/>
                <w:szCs w:val="14"/>
                <w:lang w:eastAsia="es-MX"/>
              </w:rPr>
              <w:t>Se establece una meta para cada entidad federativa.</w:t>
            </w:r>
          </w:p>
        </w:tc>
        <w:tc>
          <w:tcPr>
            <w:tcW w:w="382" w:type="pct"/>
            <w:shd w:val="clear" w:color="auto" w:fill="auto"/>
            <w:vAlign w:val="center"/>
          </w:tcPr>
          <w:p w14:paraId="3EAF7B95" w14:textId="6022CF5F" w:rsidR="002342FA" w:rsidRPr="00220C25" w:rsidRDefault="002342FA" w:rsidP="001A118D">
            <w:pPr>
              <w:jc w:val="center"/>
              <w:rPr>
                <w:rFonts w:eastAsia="Times New Roman" w:cs="Arial"/>
                <w:color w:val="000000"/>
                <w:sz w:val="14"/>
                <w:szCs w:val="14"/>
                <w:lang w:eastAsia="es-MX"/>
              </w:rPr>
            </w:pPr>
            <w:r>
              <w:rPr>
                <w:rFonts w:eastAsia="Times New Roman" w:cs="Arial"/>
                <w:color w:val="000000"/>
                <w:sz w:val="14"/>
                <w:szCs w:val="14"/>
                <w:lang w:eastAsia="es-MX"/>
              </w:rPr>
              <w:t>Sí</w:t>
            </w:r>
          </w:p>
        </w:tc>
        <w:tc>
          <w:tcPr>
            <w:tcW w:w="600" w:type="pct"/>
            <w:shd w:val="clear" w:color="auto" w:fill="auto"/>
            <w:vAlign w:val="center"/>
          </w:tcPr>
          <w:p w14:paraId="6D24DDB7" w14:textId="0D8184F9" w:rsidR="002342FA" w:rsidRPr="001407C9" w:rsidRDefault="002342FA" w:rsidP="00B458A7">
            <w:pPr>
              <w:rPr>
                <w:rFonts w:eastAsia="Times New Roman" w:cs="Arial"/>
                <w:color w:val="000000"/>
                <w:sz w:val="14"/>
                <w:szCs w:val="14"/>
                <w:lang w:eastAsia="es-MX"/>
              </w:rPr>
            </w:pPr>
            <w:r>
              <w:rPr>
                <w:rFonts w:eastAsia="Times New Roman" w:cs="Arial"/>
                <w:color w:val="000000"/>
                <w:sz w:val="14"/>
                <w:szCs w:val="14"/>
                <w:lang w:eastAsia="es-MX"/>
              </w:rPr>
              <w:t>Las metas establecidas dependen de la planeación de cada estado.</w:t>
            </w:r>
          </w:p>
        </w:tc>
        <w:tc>
          <w:tcPr>
            <w:tcW w:w="491" w:type="pct"/>
            <w:shd w:val="clear" w:color="auto" w:fill="auto"/>
            <w:vAlign w:val="center"/>
          </w:tcPr>
          <w:p w14:paraId="3A5AA679" w14:textId="4678D39B" w:rsidR="002342FA" w:rsidRPr="00853E52" w:rsidRDefault="002342FA" w:rsidP="001A118D">
            <w:pPr>
              <w:jc w:val="center"/>
              <w:rPr>
                <w:rFonts w:eastAsia="Times New Roman" w:cs="Arial"/>
                <w:color w:val="000000"/>
                <w:sz w:val="14"/>
                <w:szCs w:val="14"/>
                <w:lang w:eastAsia="es-MX"/>
              </w:rPr>
            </w:pPr>
          </w:p>
        </w:tc>
        <w:tc>
          <w:tcPr>
            <w:tcW w:w="655" w:type="pct"/>
            <w:shd w:val="clear" w:color="auto" w:fill="auto"/>
            <w:vAlign w:val="center"/>
          </w:tcPr>
          <w:p w14:paraId="42B14680" w14:textId="568169C7" w:rsidR="002342FA" w:rsidRPr="001C1C48" w:rsidRDefault="002342FA" w:rsidP="007F1DA4">
            <w:pPr>
              <w:rPr>
                <w:rFonts w:eastAsia="Times New Roman" w:cs="Arial"/>
                <w:color w:val="000000"/>
                <w:sz w:val="14"/>
                <w:szCs w:val="14"/>
                <w:lang w:eastAsia="es-MX"/>
              </w:rPr>
            </w:pPr>
            <w:r>
              <w:rPr>
                <w:rFonts w:eastAsia="Times New Roman" w:cs="Arial"/>
                <w:color w:val="000000"/>
                <w:sz w:val="14"/>
                <w:szCs w:val="14"/>
                <w:lang w:eastAsia="es-MX"/>
              </w:rPr>
              <w:t>Se desconoce si las metas son retadoras dado que no tienen establecido el valor de la línea base.</w:t>
            </w:r>
          </w:p>
        </w:tc>
        <w:tc>
          <w:tcPr>
            <w:tcW w:w="327" w:type="pct"/>
            <w:shd w:val="clear" w:color="auto" w:fill="auto"/>
            <w:vAlign w:val="center"/>
          </w:tcPr>
          <w:p w14:paraId="25EA6E79" w14:textId="53C489D1" w:rsidR="002342FA" w:rsidRPr="001407C9" w:rsidRDefault="002342FA" w:rsidP="001A118D">
            <w:pPr>
              <w:jc w:val="center"/>
              <w:rPr>
                <w:rFonts w:eastAsia="Times New Roman" w:cs="Arial"/>
                <w:color w:val="000000"/>
                <w:sz w:val="14"/>
                <w:szCs w:val="14"/>
                <w:lang w:eastAsia="es-MX"/>
              </w:rPr>
            </w:pPr>
            <w:r>
              <w:rPr>
                <w:rFonts w:eastAsia="Times New Roman" w:cs="Arial"/>
                <w:color w:val="000000"/>
                <w:sz w:val="14"/>
                <w:szCs w:val="14"/>
                <w:lang w:eastAsia="es-MX"/>
              </w:rPr>
              <w:t>Sí</w:t>
            </w:r>
          </w:p>
        </w:tc>
        <w:tc>
          <w:tcPr>
            <w:tcW w:w="491" w:type="pct"/>
            <w:shd w:val="clear" w:color="auto" w:fill="auto"/>
            <w:vAlign w:val="center"/>
          </w:tcPr>
          <w:p w14:paraId="2D9CE6DC" w14:textId="4F0E0F5E" w:rsidR="002342FA" w:rsidRPr="001C1C48" w:rsidRDefault="002342FA" w:rsidP="002342FA">
            <w:pPr>
              <w:rPr>
                <w:rFonts w:eastAsia="Times New Roman" w:cs="Arial"/>
                <w:color w:val="000000"/>
                <w:sz w:val="14"/>
                <w:szCs w:val="14"/>
                <w:lang w:eastAsia="es-MX"/>
              </w:rPr>
            </w:pPr>
            <w:r>
              <w:rPr>
                <w:rFonts w:eastAsia="Times New Roman" w:cs="Arial"/>
                <w:color w:val="000000"/>
                <w:sz w:val="14"/>
                <w:szCs w:val="14"/>
                <w:lang w:eastAsia="es-MX"/>
              </w:rPr>
              <w:t>Ya que se ajustan al presupuesto asignado al FAFEF en la Entidad.</w:t>
            </w:r>
          </w:p>
        </w:tc>
        <w:tc>
          <w:tcPr>
            <w:tcW w:w="638" w:type="pct"/>
            <w:vMerge/>
            <w:shd w:val="clear" w:color="auto" w:fill="auto"/>
            <w:vAlign w:val="center"/>
          </w:tcPr>
          <w:p w14:paraId="775143A9" w14:textId="52448100" w:rsidR="002342FA" w:rsidRPr="001407C9" w:rsidRDefault="002342FA" w:rsidP="001A118D">
            <w:pPr>
              <w:jc w:val="center"/>
              <w:rPr>
                <w:rFonts w:eastAsia="Times New Roman" w:cs="Arial"/>
                <w:color w:val="000000"/>
                <w:sz w:val="12"/>
                <w:szCs w:val="12"/>
                <w:lang w:eastAsia="es-MX"/>
              </w:rPr>
            </w:pPr>
          </w:p>
        </w:tc>
      </w:tr>
    </w:tbl>
    <w:p w14:paraId="252A8E58" w14:textId="77777777" w:rsidR="000D3BEF" w:rsidRDefault="000D3BEF" w:rsidP="004A18C8">
      <w:pPr>
        <w:spacing w:before="0" w:after="160" w:line="259" w:lineRule="auto"/>
        <w:jc w:val="left"/>
      </w:pPr>
      <w:r>
        <w:br w:type="page"/>
      </w:r>
    </w:p>
    <w:p w14:paraId="19EC3EF2" w14:textId="1F2D6F8D" w:rsidR="00912111" w:rsidRPr="004A18C8" w:rsidRDefault="00912111" w:rsidP="00912111">
      <w:pPr>
        <w:pStyle w:val="Descripcin"/>
        <w:jc w:val="center"/>
        <w:rPr>
          <w:b/>
          <w:i w:val="0"/>
          <w:color w:val="auto"/>
          <w:sz w:val="22"/>
        </w:rPr>
      </w:pPr>
      <w:bookmarkStart w:id="84" w:name="_Toc61373393"/>
      <w:bookmarkStart w:id="85" w:name="_Toc429986364"/>
      <w:bookmarkStart w:id="86" w:name="_Toc430123706"/>
      <w:r w:rsidRPr="004A18C8">
        <w:rPr>
          <w:b/>
          <w:i w:val="0"/>
          <w:color w:val="auto"/>
          <w:sz w:val="22"/>
        </w:rPr>
        <w:lastRenderedPageBreak/>
        <w:t xml:space="preserve">Anexo </w:t>
      </w:r>
      <w:r w:rsidR="00694E19" w:rsidRPr="004A18C8">
        <w:rPr>
          <w:b/>
          <w:i w:val="0"/>
          <w:color w:val="auto"/>
          <w:sz w:val="22"/>
        </w:rPr>
        <w:fldChar w:fldCharType="begin"/>
      </w:r>
      <w:r w:rsidR="00694E19" w:rsidRPr="004A18C8">
        <w:rPr>
          <w:b/>
          <w:i w:val="0"/>
          <w:color w:val="auto"/>
          <w:sz w:val="22"/>
        </w:rPr>
        <w:instrText xml:space="preserve"> SEQ Anexo \* ARABIC </w:instrText>
      </w:r>
      <w:r w:rsidR="00694E19" w:rsidRPr="004A18C8">
        <w:rPr>
          <w:b/>
          <w:i w:val="0"/>
          <w:color w:val="auto"/>
          <w:sz w:val="22"/>
        </w:rPr>
        <w:fldChar w:fldCharType="separate"/>
      </w:r>
      <w:r w:rsidR="005A6B33">
        <w:rPr>
          <w:b/>
          <w:i w:val="0"/>
          <w:noProof/>
          <w:color w:val="auto"/>
          <w:sz w:val="22"/>
        </w:rPr>
        <w:t>3</w:t>
      </w:r>
      <w:r w:rsidR="00694E19" w:rsidRPr="004A18C8">
        <w:rPr>
          <w:b/>
          <w:i w:val="0"/>
          <w:color w:val="auto"/>
          <w:sz w:val="22"/>
        </w:rPr>
        <w:fldChar w:fldCharType="end"/>
      </w:r>
      <w:r w:rsidRPr="004A18C8">
        <w:rPr>
          <w:b/>
          <w:i w:val="0"/>
          <w:color w:val="auto"/>
          <w:sz w:val="22"/>
        </w:rPr>
        <w:t xml:space="preserve">. </w:t>
      </w:r>
      <w:r>
        <w:rPr>
          <w:b/>
          <w:i w:val="0"/>
          <w:color w:val="auto"/>
          <w:sz w:val="22"/>
        </w:rPr>
        <w:t>Propuesta de mejora de la Matriz de Indicadores para Resultados</w:t>
      </w:r>
      <w:bookmarkEnd w:id="84"/>
    </w:p>
    <w:p w14:paraId="17379944" w14:textId="7A4B3737" w:rsidR="00912111" w:rsidRPr="009F7F44" w:rsidRDefault="00912111" w:rsidP="00912111">
      <w:pPr>
        <w:autoSpaceDE w:val="0"/>
        <w:autoSpaceDN w:val="0"/>
        <w:adjustRightInd w:val="0"/>
        <w:snapToGrid w:val="0"/>
        <w:spacing w:before="0" w:after="0"/>
        <w:rPr>
          <w:rFonts w:cs="Arial"/>
          <w:bCs/>
          <w:sz w:val="20"/>
          <w:szCs w:val="21"/>
        </w:rPr>
      </w:pPr>
      <w:r w:rsidRPr="009F7F44">
        <w:rPr>
          <w:rFonts w:cs="Arial"/>
          <w:bCs/>
          <w:sz w:val="20"/>
          <w:szCs w:val="21"/>
        </w:rPr>
        <w:t xml:space="preserve">Nombre del </w:t>
      </w:r>
      <w:r>
        <w:rPr>
          <w:rFonts w:cs="Arial"/>
          <w:bCs/>
          <w:sz w:val="20"/>
          <w:szCs w:val="21"/>
        </w:rPr>
        <w:t>Fondo</w:t>
      </w:r>
      <w:r w:rsidRPr="009F7F44">
        <w:rPr>
          <w:rFonts w:cs="Arial"/>
          <w:bCs/>
          <w:sz w:val="20"/>
          <w:szCs w:val="21"/>
        </w:rPr>
        <w:t xml:space="preserve">: </w:t>
      </w:r>
      <w:r w:rsidR="00803E61">
        <w:rPr>
          <w:rFonts w:cs="Arial"/>
          <w:b/>
          <w:bCs/>
          <w:sz w:val="20"/>
          <w:szCs w:val="21"/>
        </w:rPr>
        <w:t>Fondo de Aportaciones para el Fortalecimiento de las Entidades Federativas</w:t>
      </w:r>
    </w:p>
    <w:p w14:paraId="4AFF86E4" w14:textId="35B3D702" w:rsidR="00912111" w:rsidRPr="009F7F44" w:rsidRDefault="00912111" w:rsidP="00912111">
      <w:pPr>
        <w:autoSpaceDE w:val="0"/>
        <w:autoSpaceDN w:val="0"/>
        <w:adjustRightInd w:val="0"/>
        <w:snapToGrid w:val="0"/>
        <w:spacing w:before="0" w:after="0"/>
        <w:rPr>
          <w:rFonts w:cs="Arial"/>
          <w:bCs/>
          <w:sz w:val="20"/>
          <w:szCs w:val="21"/>
        </w:rPr>
      </w:pPr>
      <w:r w:rsidRPr="009F7F44">
        <w:rPr>
          <w:rFonts w:cs="Arial"/>
          <w:bCs/>
          <w:sz w:val="20"/>
          <w:szCs w:val="21"/>
        </w:rPr>
        <w:t xml:space="preserve">Clave y modalidad: </w:t>
      </w:r>
      <w:r>
        <w:rPr>
          <w:rFonts w:cs="Arial"/>
          <w:b/>
          <w:bCs/>
          <w:sz w:val="20"/>
          <w:szCs w:val="21"/>
        </w:rPr>
        <w:t>I0</w:t>
      </w:r>
      <w:r w:rsidR="00803E61">
        <w:rPr>
          <w:rFonts w:cs="Arial"/>
          <w:b/>
          <w:bCs/>
          <w:sz w:val="20"/>
          <w:szCs w:val="21"/>
        </w:rPr>
        <w:t>12</w:t>
      </w:r>
      <w:r w:rsidRPr="00C16C59">
        <w:rPr>
          <w:rFonts w:cs="Arial"/>
          <w:b/>
          <w:bCs/>
          <w:sz w:val="20"/>
          <w:szCs w:val="21"/>
        </w:rPr>
        <w:t xml:space="preserve"> </w:t>
      </w:r>
      <w:r>
        <w:rPr>
          <w:rFonts w:cs="Arial"/>
          <w:b/>
          <w:bCs/>
          <w:sz w:val="20"/>
          <w:szCs w:val="21"/>
        </w:rPr>
        <w:t>– Gasto Federalizado</w:t>
      </w:r>
    </w:p>
    <w:p w14:paraId="47E6B3B7" w14:textId="77777777" w:rsidR="00912111" w:rsidRPr="009F7F44" w:rsidRDefault="00912111" w:rsidP="00912111">
      <w:pPr>
        <w:autoSpaceDE w:val="0"/>
        <w:autoSpaceDN w:val="0"/>
        <w:adjustRightInd w:val="0"/>
        <w:snapToGrid w:val="0"/>
        <w:spacing w:before="0" w:after="0"/>
        <w:rPr>
          <w:rFonts w:cs="Arial"/>
          <w:bCs/>
          <w:sz w:val="20"/>
          <w:szCs w:val="21"/>
        </w:rPr>
      </w:pPr>
      <w:r w:rsidRPr="009F7F44">
        <w:rPr>
          <w:rFonts w:cs="Arial"/>
          <w:bCs/>
          <w:sz w:val="20"/>
          <w:szCs w:val="21"/>
        </w:rPr>
        <w:t>Dependencia</w:t>
      </w:r>
      <w:r>
        <w:rPr>
          <w:rFonts w:cs="Arial"/>
          <w:bCs/>
          <w:sz w:val="20"/>
          <w:szCs w:val="21"/>
        </w:rPr>
        <w:t xml:space="preserve"> Coordinadora</w:t>
      </w:r>
      <w:r w:rsidRPr="009F7F44">
        <w:rPr>
          <w:rFonts w:cs="Arial"/>
          <w:bCs/>
          <w:sz w:val="20"/>
          <w:szCs w:val="21"/>
        </w:rPr>
        <w:t xml:space="preserve">: </w:t>
      </w:r>
      <w:r w:rsidRPr="009F7F44">
        <w:rPr>
          <w:rFonts w:cs="Arial"/>
          <w:b/>
          <w:bCs/>
          <w:sz w:val="20"/>
          <w:szCs w:val="21"/>
        </w:rPr>
        <w:t xml:space="preserve">Secretaría de </w:t>
      </w:r>
      <w:r>
        <w:rPr>
          <w:rFonts w:cs="Arial"/>
          <w:b/>
          <w:bCs/>
          <w:sz w:val="20"/>
          <w:szCs w:val="21"/>
        </w:rPr>
        <w:t>Hacienda y Crédito Público</w:t>
      </w:r>
    </w:p>
    <w:p w14:paraId="788959FB" w14:textId="77777777" w:rsidR="00912111" w:rsidRPr="009F7F44" w:rsidRDefault="00912111" w:rsidP="00912111">
      <w:pPr>
        <w:autoSpaceDE w:val="0"/>
        <w:autoSpaceDN w:val="0"/>
        <w:adjustRightInd w:val="0"/>
        <w:snapToGrid w:val="0"/>
        <w:spacing w:before="0" w:after="0"/>
        <w:rPr>
          <w:rFonts w:cs="Arial"/>
          <w:bCs/>
          <w:sz w:val="20"/>
          <w:szCs w:val="21"/>
        </w:rPr>
      </w:pPr>
      <w:r w:rsidRPr="009F7F44">
        <w:rPr>
          <w:rFonts w:cs="Arial"/>
          <w:bCs/>
          <w:sz w:val="20"/>
          <w:szCs w:val="21"/>
        </w:rPr>
        <w:t xml:space="preserve">Unidad Responsable: </w:t>
      </w:r>
      <w:r>
        <w:rPr>
          <w:rFonts w:cs="Arial"/>
          <w:b/>
          <w:bCs/>
          <w:sz w:val="20"/>
          <w:szCs w:val="21"/>
        </w:rPr>
        <w:t>Dirección General de Programación y Presupuesto “A”</w:t>
      </w:r>
    </w:p>
    <w:p w14:paraId="484DDE9B" w14:textId="77777777" w:rsidR="00912111" w:rsidRPr="009F7F44" w:rsidRDefault="00912111" w:rsidP="00912111">
      <w:pPr>
        <w:autoSpaceDE w:val="0"/>
        <w:autoSpaceDN w:val="0"/>
        <w:adjustRightInd w:val="0"/>
        <w:snapToGrid w:val="0"/>
        <w:spacing w:before="0" w:after="0"/>
        <w:rPr>
          <w:rFonts w:cs="Arial"/>
          <w:bCs/>
          <w:sz w:val="20"/>
          <w:szCs w:val="21"/>
        </w:rPr>
      </w:pPr>
      <w:r w:rsidRPr="009F7F44">
        <w:rPr>
          <w:rFonts w:cs="Arial"/>
          <w:bCs/>
          <w:sz w:val="20"/>
          <w:szCs w:val="21"/>
        </w:rPr>
        <w:t xml:space="preserve">Tipo de Evaluación: </w:t>
      </w:r>
      <w:r>
        <w:rPr>
          <w:rFonts w:cs="Arial"/>
          <w:b/>
          <w:bCs/>
          <w:sz w:val="20"/>
          <w:szCs w:val="21"/>
        </w:rPr>
        <w:t>Estratégica</w:t>
      </w:r>
    </w:p>
    <w:p w14:paraId="2788BA82" w14:textId="4BF0E4AB" w:rsidR="00912111" w:rsidRPr="00DA3F44" w:rsidRDefault="00912111" w:rsidP="00DA3F44">
      <w:pPr>
        <w:autoSpaceDE w:val="0"/>
        <w:autoSpaceDN w:val="0"/>
        <w:adjustRightInd w:val="0"/>
        <w:snapToGrid w:val="0"/>
        <w:spacing w:before="0"/>
        <w:rPr>
          <w:rFonts w:cs="Arial"/>
          <w:bCs/>
          <w:sz w:val="20"/>
          <w:szCs w:val="21"/>
        </w:rPr>
      </w:pPr>
      <w:r w:rsidRPr="009F7F44">
        <w:rPr>
          <w:rFonts w:cs="Arial"/>
          <w:bCs/>
          <w:sz w:val="20"/>
          <w:szCs w:val="21"/>
        </w:rPr>
        <w:t xml:space="preserve">Año de la Evaluación: </w:t>
      </w:r>
      <w:r w:rsidRPr="00912111">
        <w:rPr>
          <w:rFonts w:cs="Arial"/>
          <w:bCs/>
          <w:sz w:val="20"/>
          <w:szCs w:val="21"/>
        </w:rPr>
        <w:t>2017</w:t>
      </w:r>
    </w:p>
    <w:p w14:paraId="679D2C78" w14:textId="77777777" w:rsidR="00AF363C" w:rsidRDefault="00AF363C" w:rsidP="00912111">
      <w:pPr>
        <w:pStyle w:val="Descripcin"/>
        <w:spacing w:after="0"/>
        <w:rPr>
          <w:bCs/>
          <w:i w:val="0"/>
          <w:color w:val="auto"/>
          <w:sz w:val="22"/>
        </w:rPr>
      </w:pPr>
    </w:p>
    <w:tbl>
      <w:tblPr>
        <w:tblW w:w="0" w:type="auto"/>
        <w:tblLayout w:type="fixed"/>
        <w:tblCellMar>
          <w:left w:w="70" w:type="dxa"/>
          <w:right w:w="70" w:type="dxa"/>
        </w:tblCellMar>
        <w:tblLook w:val="04A0" w:firstRow="1" w:lastRow="0" w:firstColumn="1" w:lastColumn="0" w:noHBand="0" w:noVBand="1"/>
      </w:tblPr>
      <w:tblGrid>
        <w:gridCol w:w="1271"/>
        <w:gridCol w:w="3119"/>
        <w:gridCol w:w="1984"/>
        <w:gridCol w:w="1134"/>
        <w:gridCol w:w="992"/>
        <w:gridCol w:w="993"/>
        <w:gridCol w:w="1134"/>
        <w:gridCol w:w="992"/>
        <w:gridCol w:w="1943"/>
      </w:tblGrid>
      <w:tr w:rsidR="00AF363C" w:rsidRPr="00DA3F44" w14:paraId="42B82B24" w14:textId="77777777" w:rsidTr="00D273C8">
        <w:trPr>
          <w:trHeight w:val="210"/>
        </w:trPr>
        <w:tc>
          <w:tcPr>
            <w:tcW w:w="13562" w:type="dxa"/>
            <w:gridSpan w:val="9"/>
            <w:tcBorders>
              <w:top w:val="single" w:sz="4" w:space="0" w:color="000000"/>
              <w:left w:val="single" w:sz="4" w:space="0" w:color="000000"/>
              <w:bottom w:val="single" w:sz="4" w:space="0" w:color="000000"/>
              <w:right w:val="single" w:sz="4" w:space="0" w:color="000000"/>
            </w:tcBorders>
            <w:shd w:val="clear" w:color="000000" w:fill="008080"/>
            <w:vAlign w:val="bottom"/>
            <w:hideMark/>
          </w:tcPr>
          <w:p w14:paraId="13BFDE19" w14:textId="77777777" w:rsidR="00AF363C" w:rsidRPr="00DA3F44" w:rsidRDefault="00AF363C" w:rsidP="00D273C8">
            <w:pPr>
              <w:spacing w:before="0" w:after="0"/>
              <w:jc w:val="center"/>
              <w:rPr>
                <w:rFonts w:eastAsia="Times New Roman" w:cs="Tahoma"/>
                <w:b/>
                <w:bCs/>
                <w:color w:val="FFFFFF"/>
                <w:sz w:val="16"/>
                <w:szCs w:val="16"/>
                <w:lang w:eastAsia="es-MX"/>
              </w:rPr>
            </w:pPr>
            <w:r w:rsidRPr="00DA3F44">
              <w:rPr>
                <w:rFonts w:eastAsia="Times New Roman" w:cs="Tahoma"/>
                <w:b/>
                <w:bCs/>
                <w:color w:val="FFFFFF"/>
                <w:sz w:val="16"/>
                <w:szCs w:val="16"/>
                <w:lang w:eastAsia="es-MX"/>
              </w:rPr>
              <w:t>Detalle de la Matriz</w:t>
            </w:r>
          </w:p>
        </w:tc>
      </w:tr>
      <w:tr w:rsidR="00AF363C" w:rsidRPr="00DA3F44" w14:paraId="1AC020AF" w14:textId="77777777" w:rsidTr="00D273C8">
        <w:trPr>
          <w:trHeight w:val="210"/>
        </w:trPr>
        <w:tc>
          <w:tcPr>
            <w:tcW w:w="4390" w:type="dxa"/>
            <w:gridSpan w:val="2"/>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2E5BD78D" w14:textId="77777777" w:rsidR="00AF363C" w:rsidRPr="00DA3F44" w:rsidRDefault="00AF363C" w:rsidP="00D273C8">
            <w:pPr>
              <w:spacing w:before="0" w:after="0"/>
              <w:jc w:val="left"/>
              <w:rPr>
                <w:rFonts w:eastAsia="Times New Roman" w:cs="Tahoma"/>
                <w:b/>
                <w:bCs/>
                <w:color w:val="000000"/>
                <w:sz w:val="16"/>
                <w:szCs w:val="16"/>
                <w:lang w:eastAsia="es-MX"/>
              </w:rPr>
            </w:pPr>
            <w:r w:rsidRPr="00DA3F44">
              <w:rPr>
                <w:rFonts w:eastAsia="Times New Roman" w:cs="Tahoma"/>
                <w:b/>
                <w:bCs/>
                <w:color w:val="000000"/>
                <w:sz w:val="16"/>
                <w:szCs w:val="16"/>
                <w:lang w:eastAsia="es-MX"/>
              </w:rPr>
              <w:t>Ramo:</w:t>
            </w:r>
          </w:p>
        </w:tc>
        <w:tc>
          <w:tcPr>
            <w:tcW w:w="9172" w:type="dxa"/>
            <w:gridSpan w:val="7"/>
            <w:tcBorders>
              <w:top w:val="single" w:sz="4" w:space="0" w:color="000000"/>
              <w:left w:val="nil"/>
              <w:bottom w:val="single" w:sz="4" w:space="0" w:color="000000"/>
              <w:right w:val="single" w:sz="4" w:space="0" w:color="000000"/>
            </w:tcBorders>
            <w:shd w:val="clear" w:color="auto" w:fill="auto"/>
            <w:vAlign w:val="bottom"/>
            <w:hideMark/>
          </w:tcPr>
          <w:p w14:paraId="1468FD0A" w14:textId="77777777" w:rsidR="00AF363C" w:rsidRPr="00DA3F44" w:rsidRDefault="00AF363C" w:rsidP="00D273C8">
            <w:pPr>
              <w:spacing w:before="0" w:after="0"/>
              <w:jc w:val="left"/>
              <w:rPr>
                <w:rFonts w:eastAsia="Times New Roman" w:cs="Tahoma"/>
                <w:color w:val="000000"/>
                <w:sz w:val="16"/>
                <w:szCs w:val="16"/>
                <w:lang w:eastAsia="es-MX"/>
              </w:rPr>
            </w:pPr>
            <w:r w:rsidRPr="00DA3F44">
              <w:rPr>
                <w:rFonts w:eastAsia="Times New Roman" w:cs="Tahoma"/>
                <w:color w:val="000000"/>
                <w:sz w:val="16"/>
                <w:szCs w:val="16"/>
                <w:lang w:eastAsia="es-MX"/>
              </w:rPr>
              <w:t>33 - Aportaciones Federales para Entidades Federativas y Municipios</w:t>
            </w:r>
          </w:p>
        </w:tc>
      </w:tr>
      <w:tr w:rsidR="00AF363C" w:rsidRPr="00DA3F44" w14:paraId="3626C484" w14:textId="77777777" w:rsidTr="00D273C8">
        <w:trPr>
          <w:trHeight w:val="210"/>
        </w:trPr>
        <w:tc>
          <w:tcPr>
            <w:tcW w:w="4390" w:type="dxa"/>
            <w:gridSpan w:val="2"/>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57B287F4" w14:textId="77777777" w:rsidR="00AF363C" w:rsidRPr="00DA3F44" w:rsidRDefault="00AF363C" w:rsidP="00D273C8">
            <w:pPr>
              <w:spacing w:before="0" w:after="0"/>
              <w:jc w:val="left"/>
              <w:rPr>
                <w:rFonts w:eastAsia="Times New Roman" w:cs="Tahoma"/>
                <w:b/>
                <w:bCs/>
                <w:color w:val="000000"/>
                <w:sz w:val="16"/>
                <w:szCs w:val="16"/>
                <w:lang w:eastAsia="es-MX"/>
              </w:rPr>
            </w:pPr>
            <w:r w:rsidRPr="00DA3F44">
              <w:rPr>
                <w:rFonts w:eastAsia="Times New Roman" w:cs="Tahoma"/>
                <w:b/>
                <w:bCs/>
                <w:color w:val="000000"/>
                <w:sz w:val="16"/>
                <w:szCs w:val="16"/>
                <w:lang w:eastAsia="es-MX"/>
              </w:rPr>
              <w:t>Unidad Responsable:</w:t>
            </w:r>
          </w:p>
        </w:tc>
        <w:tc>
          <w:tcPr>
            <w:tcW w:w="9172" w:type="dxa"/>
            <w:gridSpan w:val="7"/>
            <w:tcBorders>
              <w:top w:val="single" w:sz="4" w:space="0" w:color="000000"/>
              <w:left w:val="nil"/>
              <w:bottom w:val="single" w:sz="4" w:space="0" w:color="000000"/>
              <w:right w:val="single" w:sz="4" w:space="0" w:color="000000"/>
            </w:tcBorders>
            <w:shd w:val="clear" w:color="auto" w:fill="auto"/>
            <w:vAlign w:val="bottom"/>
            <w:hideMark/>
          </w:tcPr>
          <w:p w14:paraId="77168630" w14:textId="77777777" w:rsidR="00AF363C" w:rsidRPr="00DA3F44" w:rsidRDefault="00AF363C" w:rsidP="00D273C8">
            <w:pPr>
              <w:spacing w:before="0" w:after="0"/>
              <w:jc w:val="left"/>
              <w:rPr>
                <w:rFonts w:eastAsia="Times New Roman" w:cs="Tahoma"/>
                <w:color w:val="000000"/>
                <w:sz w:val="16"/>
                <w:szCs w:val="16"/>
                <w:lang w:eastAsia="es-MX"/>
              </w:rPr>
            </w:pPr>
            <w:r w:rsidRPr="00DA3F44">
              <w:rPr>
                <w:rFonts w:eastAsia="Times New Roman" w:cs="Tahoma"/>
                <w:color w:val="000000"/>
                <w:sz w:val="16"/>
                <w:szCs w:val="16"/>
                <w:lang w:eastAsia="es-MX"/>
              </w:rPr>
              <w:t>416 - Dirección General de Programación y Presupuesto "A"</w:t>
            </w:r>
          </w:p>
        </w:tc>
      </w:tr>
      <w:tr w:rsidR="00AF363C" w:rsidRPr="00DA3F44" w14:paraId="0C30BA4C" w14:textId="77777777" w:rsidTr="00D273C8">
        <w:trPr>
          <w:trHeight w:val="210"/>
        </w:trPr>
        <w:tc>
          <w:tcPr>
            <w:tcW w:w="4390" w:type="dxa"/>
            <w:gridSpan w:val="2"/>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084DD725" w14:textId="77777777" w:rsidR="00AF363C" w:rsidRPr="00DA3F44" w:rsidRDefault="00AF363C" w:rsidP="00D273C8">
            <w:pPr>
              <w:spacing w:before="0" w:after="0"/>
              <w:jc w:val="left"/>
              <w:rPr>
                <w:rFonts w:eastAsia="Times New Roman" w:cs="Tahoma"/>
                <w:b/>
                <w:bCs/>
                <w:color w:val="000000"/>
                <w:sz w:val="16"/>
                <w:szCs w:val="16"/>
                <w:lang w:eastAsia="es-MX"/>
              </w:rPr>
            </w:pPr>
            <w:r w:rsidRPr="00DA3F44">
              <w:rPr>
                <w:rFonts w:eastAsia="Times New Roman" w:cs="Tahoma"/>
                <w:b/>
                <w:bCs/>
                <w:color w:val="000000"/>
                <w:sz w:val="16"/>
                <w:szCs w:val="16"/>
                <w:lang w:eastAsia="es-MX"/>
              </w:rPr>
              <w:t>Clave y Modalidad del Pp:</w:t>
            </w:r>
          </w:p>
        </w:tc>
        <w:tc>
          <w:tcPr>
            <w:tcW w:w="9172" w:type="dxa"/>
            <w:gridSpan w:val="7"/>
            <w:tcBorders>
              <w:top w:val="single" w:sz="4" w:space="0" w:color="000000"/>
              <w:left w:val="nil"/>
              <w:bottom w:val="single" w:sz="4" w:space="0" w:color="000000"/>
              <w:right w:val="single" w:sz="4" w:space="0" w:color="000000"/>
            </w:tcBorders>
            <w:shd w:val="clear" w:color="auto" w:fill="auto"/>
            <w:vAlign w:val="bottom"/>
            <w:hideMark/>
          </w:tcPr>
          <w:p w14:paraId="2D435C17" w14:textId="77777777" w:rsidR="00AF363C" w:rsidRPr="00DA3F44" w:rsidRDefault="00AF363C" w:rsidP="00D273C8">
            <w:pPr>
              <w:spacing w:before="0" w:after="0"/>
              <w:jc w:val="left"/>
              <w:rPr>
                <w:rFonts w:eastAsia="Times New Roman" w:cs="Tahoma"/>
                <w:color w:val="000000"/>
                <w:sz w:val="16"/>
                <w:szCs w:val="16"/>
                <w:lang w:eastAsia="es-MX"/>
              </w:rPr>
            </w:pPr>
            <w:r w:rsidRPr="00DA3F44">
              <w:rPr>
                <w:rFonts w:eastAsia="Times New Roman" w:cs="Tahoma"/>
                <w:color w:val="000000"/>
                <w:sz w:val="16"/>
                <w:szCs w:val="16"/>
                <w:lang w:eastAsia="es-MX"/>
              </w:rPr>
              <w:t>I - Gasto Federalizado</w:t>
            </w:r>
          </w:p>
        </w:tc>
      </w:tr>
      <w:tr w:rsidR="00AF363C" w:rsidRPr="00DA3F44" w14:paraId="2896AA42" w14:textId="77777777" w:rsidTr="00D273C8">
        <w:trPr>
          <w:trHeight w:val="210"/>
        </w:trPr>
        <w:tc>
          <w:tcPr>
            <w:tcW w:w="4390" w:type="dxa"/>
            <w:gridSpan w:val="2"/>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4467A437" w14:textId="77777777" w:rsidR="00AF363C" w:rsidRPr="00DA3F44" w:rsidRDefault="00AF363C" w:rsidP="00D273C8">
            <w:pPr>
              <w:spacing w:before="0" w:after="0"/>
              <w:jc w:val="left"/>
              <w:rPr>
                <w:rFonts w:eastAsia="Times New Roman" w:cs="Tahoma"/>
                <w:b/>
                <w:bCs/>
                <w:color w:val="000000"/>
                <w:sz w:val="16"/>
                <w:szCs w:val="16"/>
                <w:lang w:eastAsia="es-MX"/>
              </w:rPr>
            </w:pPr>
            <w:r w:rsidRPr="00DA3F44">
              <w:rPr>
                <w:rFonts w:eastAsia="Times New Roman" w:cs="Tahoma"/>
                <w:b/>
                <w:bCs/>
                <w:color w:val="000000"/>
                <w:sz w:val="16"/>
                <w:szCs w:val="16"/>
                <w:lang w:eastAsia="es-MX"/>
              </w:rPr>
              <w:t>Denominación del Pp:</w:t>
            </w:r>
          </w:p>
        </w:tc>
        <w:tc>
          <w:tcPr>
            <w:tcW w:w="9172" w:type="dxa"/>
            <w:gridSpan w:val="7"/>
            <w:tcBorders>
              <w:top w:val="single" w:sz="4" w:space="0" w:color="000000"/>
              <w:left w:val="nil"/>
              <w:bottom w:val="single" w:sz="4" w:space="0" w:color="000000"/>
              <w:right w:val="single" w:sz="4" w:space="0" w:color="000000"/>
            </w:tcBorders>
            <w:shd w:val="clear" w:color="auto" w:fill="auto"/>
            <w:vAlign w:val="bottom"/>
            <w:hideMark/>
          </w:tcPr>
          <w:p w14:paraId="5713AB12" w14:textId="77777777" w:rsidR="00AF363C" w:rsidRPr="00DA3F44" w:rsidRDefault="00AF363C" w:rsidP="00D273C8">
            <w:pPr>
              <w:spacing w:before="0" w:after="0"/>
              <w:jc w:val="left"/>
              <w:rPr>
                <w:rFonts w:eastAsia="Times New Roman" w:cs="Tahoma"/>
                <w:color w:val="000000"/>
                <w:sz w:val="16"/>
                <w:szCs w:val="16"/>
                <w:lang w:eastAsia="es-MX"/>
              </w:rPr>
            </w:pPr>
            <w:r w:rsidRPr="00DA3F44">
              <w:rPr>
                <w:rFonts w:eastAsia="Times New Roman" w:cs="Tahoma"/>
                <w:color w:val="000000"/>
                <w:sz w:val="16"/>
                <w:szCs w:val="16"/>
                <w:lang w:eastAsia="es-MX"/>
              </w:rPr>
              <w:t>I-012 - FAFEF</w:t>
            </w:r>
          </w:p>
        </w:tc>
      </w:tr>
      <w:tr w:rsidR="00AF363C" w:rsidRPr="00DA3F44" w14:paraId="3CE684AD" w14:textId="77777777" w:rsidTr="00D273C8">
        <w:trPr>
          <w:trHeight w:val="210"/>
        </w:trPr>
        <w:tc>
          <w:tcPr>
            <w:tcW w:w="13562" w:type="dxa"/>
            <w:gridSpan w:val="9"/>
            <w:tcBorders>
              <w:top w:val="single" w:sz="4" w:space="0" w:color="000000"/>
              <w:left w:val="single" w:sz="4" w:space="0" w:color="000000"/>
              <w:bottom w:val="single" w:sz="4" w:space="0" w:color="000000"/>
              <w:right w:val="single" w:sz="4" w:space="0" w:color="000000"/>
            </w:tcBorders>
            <w:shd w:val="clear" w:color="000000" w:fill="008080"/>
            <w:vAlign w:val="bottom"/>
            <w:hideMark/>
          </w:tcPr>
          <w:p w14:paraId="370E5BDA" w14:textId="77777777" w:rsidR="00AF363C" w:rsidRPr="00DA3F44" w:rsidRDefault="00AF363C" w:rsidP="00D273C8">
            <w:pPr>
              <w:spacing w:before="0" w:after="0"/>
              <w:jc w:val="center"/>
              <w:rPr>
                <w:rFonts w:eastAsia="Times New Roman" w:cs="Tahoma"/>
                <w:b/>
                <w:bCs/>
                <w:color w:val="FFFFFF"/>
                <w:sz w:val="16"/>
                <w:szCs w:val="16"/>
                <w:lang w:eastAsia="es-MX"/>
              </w:rPr>
            </w:pPr>
            <w:r w:rsidRPr="00DA3F44">
              <w:rPr>
                <w:rFonts w:eastAsia="Times New Roman" w:cs="Tahoma"/>
                <w:b/>
                <w:bCs/>
                <w:color w:val="FFFFFF"/>
                <w:sz w:val="16"/>
                <w:szCs w:val="16"/>
                <w:lang w:eastAsia="es-MX"/>
              </w:rPr>
              <w:t>Clasificación Funcional:</w:t>
            </w:r>
          </w:p>
        </w:tc>
      </w:tr>
      <w:tr w:rsidR="00AF363C" w:rsidRPr="00DA3F44" w14:paraId="75A3EE35" w14:textId="77777777" w:rsidTr="00D273C8">
        <w:trPr>
          <w:trHeight w:val="210"/>
        </w:trPr>
        <w:tc>
          <w:tcPr>
            <w:tcW w:w="4390" w:type="dxa"/>
            <w:gridSpan w:val="2"/>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727CA973" w14:textId="77777777" w:rsidR="00AF363C" w:rsidRPr="00DA3F44" w:rsidRDefault="00AF363C" w:rsidP="00D273C8">
            <w:pPr>
              <w:spacing w:before="0" w:after="0"/>
              <w:jc w:val="left"/>
              <w:rPr>
                <w:rFonts w:eastAsia="Times New Roman" w:cs="Tahoma"/>
                <w:b/>
                <w:bCs/>
                <w:color w:val="000000"/>
                <w:sz w:val="16"/>
                <w:szCs w:val="16"/>
                <w:lang w:eastAsia="es-MX"/>
              </w:rPr>
            </w:pPr>
            <w:r w:rsidRPr="00DA3F44">
              <w:rPr>
                <w:rFonts w:eastAsia="Times New Roman" w:cs="Tahoma"/>
                <w:b/>
                <w:bCs/>
                <w:color w:val="000000"/>
                <w:sz w:val="16"/>
                <w:szCs w:val="16"/>
                <w:lang w:eastAsia="es-MX"/>
              </w:rPr>
              <w:t>Finalidad:</w:t>
            </w:r>
          </w:p>
        </w:tc>
        <w:tc>
          <w:tcPr>
            <w:tcW w:w="9172" w:type="dxa"/>
            <w:gridSpan w:val="7"/>
            <w:tcBorders>
              <w:top w:val="single" w:sz="4" w:space="0" w:color="000000"/>
              <w:left w:val="nil"/>
              <w:bottom w:val="single" w:sz="4" w:space="0" w:color="000000"/>
              <w:right w:val="single" w:sz="4" w:space="0" w:color="000000"/>
            </w:tcBorders>
            <w:shd w:val="clear" w:color="auto" w:fill="auto"/>
            <w:vAlign w:val="bottom"/>
            <w:hideMark/>
          </w:tcPr>
          <w:p w14:paraId="337DA15B" w14:textId="77777777" w:rsidR="00AF363C" w:rsidRPr="00DA3F44" w:rsidRDefault="00AF363C" w:rsidP="00D273C8">
            <w:pPr>
              <w:spacing w:before="0" w:after="0"/>
              <w:jc w:val="left"/>
              <w:rPr>
                <w:rFonts w:eastAsia="Times New Roman" w:cs="Tahoma"/>
                <w:color w:val="000000"/>
                <w:sz w:val="16"/>
                <w:szCs w:val="16"/>
                <w:lang w:eastAsia="es-MX"/>
              </w:rPr>
            </w:pPr>
            <w:r w:rsidRPr="00DA3F44">
              <w:rPr>
                <w:rFonts w:eastAsia="Times New Roman" w:cs="Tahoma"/>
                <w:color w:val="000000"/>
                <w:sz w:val="16"/>
                <w:szCs w:val="16"/>
                <w:lang w:eastAsia="es-MX"/>
              </w:rPr>
              <w:t>2 - Desarrollo Social</w:t>
            </w:r>
          </w:p>
        </w:tc>
      </w:tr>
      <w:tr w:rsidR="00AF363C" w:rsidRPr="00DA3F44" w14:paraId="7BB3AD33" w14:textId="77777777" w:rsidTr="00D273C8">
        <w:trPr>
          <w:trHeight w:val="210"/>
        </w:trPr>
        <w:tc>
          <w:tcPr>
            <w:tcW w:w="4390" w:type="dxa"/>
            <w:gridSpan w:val="2"/>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2CF65267" w14:textId="77777777" w:rsidR="00AF363C" w:rsidRPr="00DA3F44" w:rsidRDefault="00AF363C" w:rsidP="00D273C8">
            <w:pPr>
              <w:spacing w:before="0" w:after="0"/>
              <w:jc w:val="left"/>
              <w:rPr>
                <w:rFonts w:eastAsia="Times New Roman" w:cs="Tahoma"/>
                <w:b/>
                <w:bCs/>
                <w:color w:val="000000"/>
                <w:sz w:val="16"/>
                <w:szCs w:val="16"/>
                <w:lang w:eastAsia="es-MX"/>
              </w:rPr>
            </w:pPr>
            <w:r w:rsidRPr="00DA3F44">
              <w:rPr>
                <w:rFonts w:eastAsia="Times New Roman" w:cs="Tahoma"/>
                <w:b/>
                <w:bCs/>
                <w:color w:val="000000"/>
                <w:sz w:val="16"/>
                <w:szCs w:val="16"/>
                <w:lang w:eastAsia="es-MX"/>
              </w:rPr>
              <w:t>Función:</w:t>
            </w:r>
          </w:p>
        </w:tc>
        <w:tc>
          <w:tcPr>
            <w:tcW w:w="9172" w:type="dxa"/>
            <w:gridSpan w:val="7"/>
            <w:tcBorders>
              <w:top w:val="single" w:sz="4" w:space="0" w:color="000000"/>
              <w:left w:val="nil"/>
              <w:bottom w:val="single" w:sz="4" w:space="0" w:color="000000"/>
              <w:right w:val="single" w:sz="4" w:space="0" w:color="000000"/>
            </w:tcBorders>
            <w:shd w:val="clear" w:color="auto" w:fill="auto"/>
            <w:vAlign w:val="bottom"/>
            <w:hideMark/>
          </w:tcPr>
          <w:p w14:paraId="00C409AC" w14:textId="77777777" w:rsidR="00AF363C" w:rsidRPr="00DA3F44" w:rsidRDefault="00AF363C" w:rsidP="00D273C8">
            <w:pPr>
              <w:spacing w:before="0" w:after="0"/>
              <w:jc w:val="left"/>
              <w:rPr>
                <w:rFonts w:eastAsia="Times New Roman" w:cs="Tahoma"/>
                <w:color w:val="000000"/>
                <w:sz w:val="16"/>
                <w:szCs w:val="16"/>
                <w:lang w:eastAsia="es-MX"/>
              </w:rPr>
            </w:pPr>
            <w:r w:rsidRPr="00DA3F44">
              <w:rPr>
                <w:rFonts w:eastAsia="Times New Roman" w:cs="Tahoma"/>
                <w:color w:val="000000"/>
                <w:sz w:val="16"/>
                <w:szCs w:val="16"/>
                <w:lang w:eastAsia="es-MX"/>
              </w:rPr>
              <w:t>2 - Vivienda y Servicios a la Comunidad</w:t>
            </w:r>
          </w:p>
        </w:tc>
      </w:tr>
      <w:tr w:rsidR="00AF363C" w:rsidRPr="00DA3F44" w14:paraId="0EB9724F" w14:textId="77777777" w:rsidTr="00D273C8">
        <w:trPr>
          <w:trHeight w:val="210"/>
        </w:trPr>
        <w:tc>
          <w:tcPr>
            <w:tcW w:w="4390" w:type="dxa"/>
            <w:gridSpan w:val="2"/>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370873B1" w14:textId="77777777" w:rsidR="00AF363C" w:rsidRPr="00DA3F44" w:rsidRDefault="00AF363C" w:rsidP="00D273C8">
            <w:pPr>
              <w:spacing w:before="0" w:after="0"/>
              <w:jc w:val="left"/>
              <w:rPr>
                <w:rFonts w:eastAsia="Times New Roman" w:cs="Tahoma"/>
                <w:b/>
                <w:bCs/>
                <w:color w:val="000000"/>
                <w:sz w:val="16"/>
                <w:szCs w:val="16"/>
                <w:lang w:eastAsia="es-MX"/>
              </w:rPr>
            </w:pPr>
            <w:r w:rsidRPr="00DA3F44">
              <w:rPr>
                <w:rFonts w:eastAsia="Times New Roman" w:cs="Tahoma"/>
                <w:b/>
                <w:bCs/>
                <w:color w:val="000000"/>
                <w:sz w:val="16"/>
                <w:szCs w:val="16"/>
                <w:lang w:eastAsia="es-MX"/>
              </w:rPr>
              <w:t>Subfunción:</w:t>
            </w:r>
          </w:p>
        </w:tc>
        <w:tc>
          <w:tcPr>
            <w:tcW w:w="9172" w:type="dxa"/>
            <w:gridSpan w:val="7"/>
            <w:tcBorders>
              <w:top w:val="single" w:sz="4" w:space="0" w:color="000000"/>
              <w:left w:val="nil"/>
              <w:bottom w:val="single" w:sz="4" w:space="0" w:color="000000"/>
              <w:right w:val="single" w:sz="4" w:space="0" w:color="000000"/>
            </w:tcBorders>
            <w:shd w:val="clear" w:color="auto" w:fill="auto"/>
            <w:vAlign w:val="bottom"/>
            <w:hideMark/>
          </w:tcPr>
          <w:p w14:paraId="5A4B1D8C" w14:textId="77777777" w:rsidR="00AF363C" w:rsidRPr="00DA3F44" w:rsidRDefault="00AF363C" w:rsidP="00D273C8">
            <w:pPr>
              <w:spacing w:before="0" w:after="0"/>
              <w:jc w:val="left"/>
              <w:rPr>
                <w:rFonts w:eastAsia="Times New Roman" w:cs="Tahoma"/>
                <w:color w:val="000000"/>
                <w:sz w:val="16"/>
                <w:szCs w:val="16"/>
                <w:lang w:eastAsia="es-MX"/>
              </w:rPr>
            </w:pPr>
            <w:r w:rsidRPr="00DA3F44">
              <w:rPr>
                <w:rFonts w:eastAsia="Times New Roman" w:cs="Tahoma"/>
                <w:color w:val="000000"/>
                <w:sz w:val="16"/>
                <w:szCs w:val="16"/>
                <w:lang w:eastAsia="es-MX"/>
              </w:rPr>
              <w:t>7 - Desarrollo Regional</w:t>
            </w:r>
          </w:p>
        </w:tc>
      </w:tr>
      <w:tr w:rsidR="00AF363C" w:rsidRPr="00DA3F44" w14:paraId="1A830FDC" w14:textId="77777777" w:rsidTr="00D273C8">
        <w:trPr>
          <w:trHeight w:val="210"/>
        </w:trPr>
        <w:tc>
          <w:tcPr>
            <w:tcW w:w="4390" w:type="dxa"/>
            <w:gridSpan w:val="2"/>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7B62EA22" w14:textId="77777777" w:rsidR="00AF363C" w:rsidRPr="00DA3F44" w:rsidRDefault="00AF363C" w:rsidP="00D273C8">
            <w:pPr>
              <w:spacing w:before="0" w:after="0"/>
              <w:jc w:val="left"/>
              <w:rPr>
                <w:rFonts w:eastAsia="Times New Roman" w:cs="Tahoma"/>
                <w:b/>
                <w:bCs/>
                <w:color w:val="000000"/>
                <w:sz w:val="16"/>
                <w:szCs w:val="16"/>
                <w:lang w:eastAsia="es-MX"/>
              </w:rPr>
            </w:pPr>
            <w:r w:rsidRPr="00DA3F44">
              <w:rPr>
                <w:rFonts w:eastAsia="Times New Roman" w:cs="Tahoma"/>
                <w:b/>
                <w:bCs/>
                <w:color w:val="000000"/>
                <w:sz w:val="16"/>
                <w:szCs w:val="16"/>
                <w:lang w:eastAsia="es-MX"/>
              </w:rPr>
              <w:t>Actividad Institucional:</w:t>
            </w:r>
          </w:p>
        </w:tc>
        <w:tc>
          <w:tcPr>
            <w:tcW w:w="9172" w:type="dxa"/>
            <w:gridSpan w:val="7"/>
            <w:tcBorders>
              <w:top w:val="single" w:sz="4" w:space="0" w:color="000000"/>
              <w:left w:val="nil"/>
              <w:bottom w:val="single" w:sz="4" w:space="0" w:color="000000"/>
              <w:right w:val="single" w:sz="4" w:space="0" w:color="000000"/>
            </w:tcBorders>
            <w:shd w:val="clear" w:color="auto" w:fill="auto"/>
            <w:vAlign w:val="bottom"/>
            <w:hideMark/>
          </w:tcPr>
          <w:p w14:paraId="1CBD055A" w14:textId="3987E93C" w:rsidR="00AF363C" w:rsidRPr="00DA3F44" w:rsidRDefault="008F54C8" w:rsidP="00D273C8">
            <w:pPr>
              <w:spacing w:before="0" w:after="0"/>
              <w:jc w:val="left"/>
              <w:rPr>
                <w:rFonts w:eastAsia="Times New Roman" w:cs="Tahoma"/>
                <w:color w:val="000000"/>
                <w:sz w:val="16"/>
                <w:szCs w:val="16"/>
                <w:lang w:eastAsia="es-MX"/>
              </w:rPr>
            </w:pPr>
            <w:r w:rsidRPr="008F54C8">
              <w:rPr>
                <w:rFonts w:eastAsia="Times New Roman" w:cs="Tahoma"/>
                <w:color w:val="000000"/>
                <w:sz w:val="16"/>
                <w:szCs w:val="16"/>
                <w:lang w:eastAsia="es-MX"/>
              </w:rPr>
              <w:t>10 - Fondo de Aportaciones para el Fortalecimiento de las Entidades Federativas</w:t>
            </w:r>
          </w:p>
        </w:tc>
      </w:tr>
      <w:tr w:rsidR="00AF363C" w:rsidRPr="00DA3F44" w14:paraId="084B06FF" w14:textId="77777777" w:rsidTr="00D273C8">
        <w:trPr>
          <w:trHeight w:val="210"/>
        </w:trPr>
        <w:tc>
          <w:tcPr>
            <w:tcW w:w="13562" w:type="dxa"/>
            <w:gridSpan w:val="9"/>
            <w:tcBorders>
              <w:top w:val="single" w:sz="4" w:space="0" w:color="000000"/>
              <w:left w:val="single" w:sz="4" w:space="0" w:color="000000"/>
              <w:bottom w:val="single" w:sz="4" w:space="0" w:color="000000"/>
              <w:right w:val="single" w:sz="4" w:space="0" w:color="000000"/>
            </w:tcBorders>
            <w:shd w:val="clear" w:color="000000" w:fill="000080"/>
            <w:vAlign w:val="bottom"/>
            <w:hideMark/>
          </w:tcPr>
          <w:p w14:paraId="31042D4F" w14:textId="77777777" w:rsidR="00AF363C" w:rsidRPr="00DA3F44" w:rsidRDefault="00AF363C" w:rsidP="00D273C8">
            <w:pPr>
              <w:spacing w:before="0" w:after="0"/>
              <w:jc w:val="center"/>
              <w:rPr>
                <w:rFonts w:eastAsia="Times New Roman" w:cs="Tahoma"/>
                <w:b/>
                <w:bCs/>
                <w:color w:val="FFFFFF"/>
                <w:sz w:val="16"/>
                <w:szCs w:val="16"/>
                <w:lang w:eastAsia="es-MX"/>
              </w:rPr>
            </w:pPr>
            <w:r w:rsidRPr="00DA3F44">
              <w:rPr>
                <w:rFonts w:eastAsia="Times New Roman" w:cs="Tahoma"/>
                <w:b/>
                <w:bCs/>
                <w:color w:val="FFFFFF"/>
                <w:sz w:val="16"/>
                <w:szCs w:val="16"/>
                <w:lang w:eastAsia="es-MX"/>
              </w:rPr>
              <w:t>Fin</w:t>
            </w:r>
          </w:p>
        </w:tc>
      </w:tr>
      <w:tr w:rsidR="00AF363C" w:rsidRPr="00DA3F44" w14:paraId="1B5103D2" w14:textId="77777777" w:rsidTr="00D273C8">
        <w:trPr>
          <w:trHeight w:val="210"/>
        </w:trPr>
        <w:tc>
          <w:tcPr>
            <w:tcW w:w="6374" w:type="dxa"/>
            <w:gridSpan w:val="3"/>
            <w:tcBorders>
              <w:top w:val="single" w:sz="4" w:space="0" w:color="000000"/>
              <w:left w:val="single" w:sz="4" w:space="0" w:color="000000"/>
              <w:bottom w:val="single" w:sz="4" w:space="0" w:color="000000"/>
              <w:right w:val="single" w:sz="4" w:space="0" w:color="000000"/>
            </w:tcBorders>
            <w:shd w:val="clear" w:color="000000" w:fill="99CCFF"/>
            <w:vAlign w:val="bottom"/>
            <w:hideMark/>
          </w:tcPr>
          <w:p w14:paraId="41580934" w14:textId="77777777" w:rsidR="00AF363C" w:rsidRPr="00DA3F44" w:rsidRDefault="00AF363C" w:rsidP="00D273C8">
            <w:pPr>
              <w:spacing w:before="0" w:after="0"/>
              <w:jc w:val="center"/>
              <w:rPr>
                <w:rFonts w:eastAsia="Times New Roman" w:cs="Tahoma"/>
                <w:b/>
                <w:bCs/>
                <w:color w:val="000000"/>
                <w:sz w:val="16"/>
                <w:szCs w:val="16"/>
                <w:lang w:eastAsia="es-MX"/>
              </w:rPr>
            </w:pPr>
            <w:r w:rsidRPr="00DA3F44">
              <w:rPr>
                <w:rFonts w:eastAsia="Times New Roman" w:cs="Tahoma"/>
                <w:b/>
                <w:bCs/>
                <w:color w:val="000000"/>
                <w:sz w:val="16"/>
                <w:szCs w:val="16"/>
                <w:lang w:eastAsia="es-MX"/>
              </w:rPr>
              <w:t>Objetivo</w:t>
            </w:r>
          </w:p>
        </w:tc>
        <w:tc>
          <w:tcPr>
            <w:tcW w:w="3119" w:type="dxa"/>
            <w:gridSpan w:val="3"/>
            <w:tcBorders>
              <w:top w:val="single" w:sz="4" w:space="0" w:color="000000"/>
              <w:left w:val="nil"/>
              <w:bottom w:val="single" w:sz="4" w:space="0" w:color="000000"/>
              <w:right w:val="single" w:sz="4" w:space="0" w:color="000000"/>
            </w:tcBorders>
            <w:shd w:val="clear" w:color="000000" w:fill="99CCFF"/>
            <w:vAlign w:val="bottom"/>
            <w:hideMark/>
          </w:tcPr>
          <w:p w14:paraId="6965DBF1" w14:textId="77777777" w:rsidR="00AF363C" w:rsidRPr="00DA3F44" w:rsidRDefault="00AF363C" w:rsidP="00D273C8">
            <w:pPr>
              <w:spacing w:before="0" w:after="0"/>
              <w:jc w:val="center"/>
              <w:rPr>
                <w:rFonts w:eastAsia="Times New Roman" w:cs="Tahoma"/>
                <w:b/>
                <w:bCs/>
                <w:color w:val="000000"/>
                <w:sz w:val="16"/>
                <w:szCs w:val="16"/>
                <w:lang w:eastAsia="es-MX"/>
              </w:rPr>
            </w:pPr>
            <w:r w:rsidRPr="00DA3F44">
              <w:rPr>
                <w:rFonts w:eastAsia="Times New Roman" w:cs="Tahoma"/>
                <w:b/>
                <w:bCs/>
                <w:color w:val="000000"/>
                <w:sz w:val="16"/>
                <w:szCs w:val="16"/>
                <w:lang w:eastAsia="es-MX"/>
              </w:rPr>
              <w:t>Orden</w:t>
            </w:r>
          </w:p>
        </w:tc>
        <w:tc>
          <w:tcPr>
            <w:tcW w:w="4069" w:type="dxa"/>
            <w:gridSpan w:val="3"/>
            <w:tcBorders>
              <w:top w:val="single" w:sz="4" w:space="0" w:color="000000"/>
              <w:left w:val="nil"/>
              <w:bottom w:val="single" w:sz="4" w:space="0" w:color="000000"/>
              <w:right w:val="single" w:sz="4" w:space="0" w:color="000000"/>
            </w:tcBorders>
            <w:shd w:val="clear" w:color="000000" w:fill="99CCFF"/>
            <w:vAlign w:val="bottom"/>
            <w:hideMark/>
          </w:tcPr>
          <w:p w14:paraId="03B39468" w14:textId="77777777" w:rsidR="00AF363C" w:rsidRPr="00DA3F44" w:rsidRDefault="00AF363C" w:rsidP="00D273C8">
            <w:pPr>
              <w:spacing w:before="0" w:after="0"/>
              <w:jc w:val="center"/>
              <w:rPr>
                <w:rFonts w:eastAsia="Times New Roman" w:cs="Tahoma"/>
                <w:b/>
                <w:bCs/>
                <w:color w:val="000000"/>
                <w:sz w:val="16"/>
                <w:szCs w:val="16"/>
                <w:lang w:eastAsia="es-MX"/>
              </w:rPr>
            </w:pPr>
            <w:r w:rsidRPr="00DA3F44">
              <w:rPr>
                <w:rFonts w:eastAsia="Times New Roman" w:cs="Tahoma"/>
                <w:b/>
                <w:bCs/>
                <w:color w:val="000000"/>
                <w:sz w:val="16"/>
                <w:szCs w:val="16"/>
                <w:lang w:eastAsia="es-MX"/>
              </w:rPr>
              <w:t>Supuestos</w:t>
            </w:r>
          </w:p>
        </w:tc>
      </w:tr>
      <w:tr w:rsidR="00AF363C" w:rsidRPr="00DA3F44" w14:paraId="3FEBAF16" w14:textId="77777777" w:rsidTr="00D273C8">
        <w:trPr>
          <w:trHeight w:val="480"/>
        </w:trPr>
        <w:tc>
          <w:tcPr>
            <w:tcW w:w="6374"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E0C3EF2" w14:textId="77777777" w:rsidR="00AF363C" w:rsidRPr="00AF363C" w:rsidRDefault="00AF363C" w:rsidP="00D273C8">
            <w:pPr>
              <w:spacing w:before="0" w:after="0"/>
              <w:jc w:val="left"/>
              <w:rPr>
                <w:rFonts w:eastAsia="Times New Roman" w:cs="Tahoma"/>
                <w:sz w:val="16"/>
                <w:szCs w:val="16"/>
                <w:lang w:eastAsia="es-MX"/>
              </w:rPr>
            </w:pPr>
            <w:r w:rsidRPr="00AF363C">
              <w:rPr>
                <w:rFonts w:eastAsia="Times New Roman" w:cs="Tahoma"/>
                <w:sz w:val="16"/>
                <w:szCs w:val="16"/>
                <w:lang w:eastAsia="es-MX"/>
              </w:rPr>
              <w:t>Contribuir a promover finanzas públicas subnacionales sanas y sostenibles mediante la transferencia de recursos federales a las entidades federativas.</w:t>
            </w:r>
          </w:p>
        </w:tc>
        <w:tc>
          <w:tcPr>
            <w:tcW w:w="3119" w:type="dxa"/>
            <w:gridSpan w:val="3"/>
            <w:tcBorders>
              <w:top w:val="single" w:sz="4" w:space="0" w:color="000000"/>
              <w:left w:val="nil"/>
              <w:bottom w:val="single" w:sz="4" w:space="0" w:color="000000"/>
              <w:right w:val="single" w:sz="4" w:space="0" w:color="000000"/>
            </w:tcBorders>
            <w:shd w:val="clear" w:color="auto" w:fill="auto"/>
            <w:vAlign w:val="center"/>
            <w:hideMark/>
          </w:tcPr>
          <w:p w14:paraId="06D79179" w14:textId="77777777" w:rsidR="00AF363C" w:rsidRPr="00DA3F44" w:rsidRDefault="00AF363C" w:rsidP="00D273C8">
            <w:pPr>
              <w:spacing w:before="0" w:after="0"/>
              <w:jc w:val="center"/>
              <w:rPr>
                <w:rFonts w:eastAsia="Times New Roman" w:cs="Tahoma"/>
                <w:color w:val="000000"/>
                <w:sz w:val="16"/>
                <w:szCs w:val="16"/>
                <w:lang w:eastAsia="es-MX"/>
              </w:rPr>
            </w:pPr>
            <w:r w:rsidRPr="00DA3F44">
              <w:rPr>
                <w:rFonts w:eastAsia="Times New Roman" w:cs="Tahoma"/>
                <w:color w:val="000000"/>
                <w:sz w:val="16"/>
                <w:szCs w:val="16"/>
                <w:lang w:eastAsia="es-MX"/>
              </w:rPr>
              <w:t>1</w:t>
            </w:r>
          </w:p>
        </w:tc>
        <w:tc>
          <w:tcPr>
            <w:tcW w:w="4069" w:type="dxa"/>
            <w:gridSpan w:val="3"/>
            <w:tcBorders>
              <w:top w:val="single" w:sz="4" w:space="0" w:color="000000"/>
              <w:left w:val="nil"/>
              <w:bottom w:val="single" w:sz="4" w:space="0" w:color="000000"/>
              <w:right w:val="single" w:sz="4" w:space="0" w:color="000000"/>
            </w:tcBorders>
            <w:shd w:val="clear" w:color="auto" w:fill="auto"/>
            <w:vAlign w:val="center"/>
            <w:hideMark/>
          </w:tcPr>
          <w:p w14:paraId="16F49458" w14:textId="77777777" w:rsidR="00AF363C" w:rsidRPr="00DA3F44" w:rsidRDefault="00AF363C" w:rsidP="00D273C8">
            <w:pPr>
              <w:spacing w:before="0" w:after="0"/>
              <w:jc w:val="left"/>
              <w:rPr>
                <w:rFonts w:eastAsia="Times New Roman" w:cs="Tahoma"/>
                <w:color w:val="000000"/>
                <w:sz w:val="16"/>
                <w:szCs w:val="16"/>
                <w:lang w:eastAsia="es-MX"/>
              </w:rPr>
            </w:pPr>
            <w:r w:rsidRPr="00DA3F44">
              <w:rPr>
                <w:rFonts w:eastAsia="Times New Roman" w:cs="Tahoma"/>
                <w:color w:val="000000"/>
                <w:sz w:val="16"/>
                <w:szCs w:val="16"/>
                <w:lang w:eastAsia="es-MX"/>
              </w:rPr>
              <w:t>Las condiciones macroeconómicas permanecen estables.</w:t>
            </w:r>
          </w:p>
        </w:tc>
      </w:tr>
      <w:tr w:rsidR="00AF363C" w:rsidRPr="00DA3F44" w14:paraId="4C61A538" w14:textId="77777777" w:rsidTr="00D273C8">
        <w:trPr>
          <w:trHeight w:val="420"/>
        </w:trPr>
        <w:tc>
          <w:tcPr>
            <w:tcW w:w="1271" w:type="dxa"/>
            <w:tcBorders>
              <w:top w:val="nil"/>
              <w:left w:val="single" w:sz="4" w:space="0" w:color="000000"/>
              <w:bottom w:val="single" w:sz="4" w:space="0" w:color="000000"/>
              <w:right w:val="single" w:sz="4" w:space="0" w:color="000000"/>
            </w:tcBorders>
            <w:shd w:val="clear" w:color="000000" w:fill="FFFFCC"/>
            <w:vAlign w:val="bottom"/>
            <w:hideMark/>
          </w:tcPr>
          <w:p w14:paraId="4FA8C4E5" w14:textId="77777777" w:rsidR="00AF363C" w:rsidRPr="00DA3F44" w:rsidRDefault="00AF363C" w:rsidP="00D273C8">
            <w:pPr>
              <w:spacing w:before="0" w:after="0"/>
              <w:jc w:val="center"/>
              <w:rPr>
                <w:rFonts w:eastAsia="Times New Roman" w:cs="Tahoma"/>
                <w:b/>
                <w:bCs/>
                <w:color w:val="000000"/>
                <w:sz w:val="16"/>
                <w:szCs w:val="16"/>
                <w:lang w:eastAsia="es-MX"/>
              </w:rPr>
            </w:pPr>
            <w:r w:rsidRPr="00DA3F44">
              <w:rPr>
                <w:rFonts w:eastAsia="Times New Roman" w:cs="Tahoma"/>
                <w:b/>
                <w:bCs/>
                <w:color w:val="000000"/>
                <w:sz w:val="16"/>
                <w:szCs w:val="16"/>
                <w:lang w:eastAsia="es-MX"/>
              </w:rPr>
              <w:t>Indicador</w:t>
            </w:r>
          </w:p>
        </w:tc>
        <w:tc>
          <w:tcPr>
            <w:tcW w:w="3119" w:type="dxa"/>
            <w:tcBorders>
              <w:top w:val="nil"/>
              <w:left w:val="nil"/>
              <w:bottom w:val="single" w:sz="4" w:space="0" w:color="000000"/>
              <w:right w:val="single" w:sz="4" w:space="0" w:color="000000"/>
            </w:tcBorders>
            <w:shd w:val="clear" w:color="000000" w:fill="FFFFCC"/>
            <w:vAlign w:val="bottom"/>
            <w:hideMark/>
          </w:tcPr>
          <w:p w14:paraId="1896603B" w14:textId="77777777" w:rsidR="00AF363C" w:rsidRPr="00DA3F44" w:rsidRDefault="00AF363C" w:rsidP="00D273C8">
            <w:pPr>
              <w:spacing w:before="0" w:after="0"/>
              <w:jc w:val="center"/>
              <w:rPr>
                <w:rFonts w:eastAsia="Times New Roman" w:cs="Tahoma"/>
                <w:b/>
                <w:bCs/>
                <w:color w:val="000000"/>
                <w:sz w:val="16"/>
                <w:szCs w:val="16"/>
                <w:lang w:eastAsia="es-MX"/>
              </w:rPr>
            </w:pPr>
            <w:r w:rsidRPr="00DA3F44">
              <w:rPr>
                <w:rFonts w:eastAsia="Times New Roman" w:cs="Tahoma"/>
                <w:b/>
                <w:bCs/>
                <w:color w:val="000000"/>
                <w:sz w:val="16"/>
                <w:szCs w:val="16"/>
                <w:lang w:eastAsia="es-MX"/>
              </w:rPr>
              <w:t>Definición</w:t>
            </w:r>
          </w:p>
        </w:tc>
        <w:tc>
          <w:tcPr>
            <w:tcW w:w="1984" w:type="dxa"/>
            <w:tcBorders>
              <w:top w:val="nil"/>
              <w:left w:val="nil"/>
              <w:bottom w:val="single" w:sz="4" w:space="0" w:color="000000"/>
              <w:right w:val="single" w:sz="4" w:space="0" w:color="000000"/>
            </w:tcBorders>
            <w:shd w:val="clear" w:color="000000" w:fill="FFFFCC"/>
            <w:vAlign w:val="bottom"/>
            <w:hideMark/>
          </w:tcPr>
          <w:p w14:paraId="5BF68582" w14:textId="77777777" w:rsidR="00AF363C" w:rsidRPr="00DA3F44" w:rsidRDefault="00AF363C" w:rsidP="00D273C8">
            <w:pPr>
              <w:spacing w:before="0" w:after="0"/>
              <w:jc w:val="center"/>
              <w:rPr>
                <w:rFonts w:eastAsia="Times New Roman" w:cs="Tahoma"/>
                <w:b/>
                <w:bCs/>
                <w:color w:val="000000"/>
                <w:sz w:val="16"/>
                <w:szCs w:val="16"/>
                <w:lang w:eastAsia="es-MX"/>
              </w:rPr>
            </w:pPr>
            <w:r w:rsidRPr="00DA3F44">
              <w:rPr>
                <w:rFonts w:eastAsia="Times New Roman" w:cs="Tahoma"/>
                <w:b/>
                <w:bCs/>
                <w:color w:val="000000"/>
                <w:sz w:val="16"/>
                <w:szCs w:val="16"/>
                <w:lang w:eastAsia="es-MX"/>
              </w:rPr>
              <w:t>Método de Calculo</w:t>
            </w:r>
          </w:p>
        </w:tc>
        <w:tc>
          <w:tcPr>
            <w:tcW w:w="1134" w:type="dxa"/>
            <w:tcBorders>
              <w:top w:val="nil"/>
              <w:left w:val="nil"/>
              <w:bottom w:val="single" w:sz="4" w:space="0" w:color="000000"/>
              <w:right w:val="single" w:sz="4" w:space="0" w:color="000000"/>
            </w:tcBorders>
            <w:shd w:val="clear" w:color="000000" w:fill="FFFFCC"/>
            <w:vAlign w:val="bottom"/>
            <w:hideMark/>
          </w:tcPr>
          <w:p w14:paraId="1B6CB069" w14:textId="77777777" w:rsidR="00AF363C" w:rsidRPr="00DA3F44" w:rsidRDefault="00AF363C" w:rsidP="00D273C8">
            <w:pPr>
              <w:spacing w:before="0" w:after="0"/>
              <w:jc w:val="center"/>
              <w:rPr>
                <w:rFonts w:eastAsia="Times New Roman" w:cs="Tahoma"/>
                <w:b/>
                <w:bCs/>
                <w:color w:val="000000"/>
                <w:sz w:val="16"/>
                <w:szCs w:val="16"/>
                <w:lang w:eastAsia="es-MX"/>
              </w:rPr>
            </w:pPr>
            <w:r w:rsidRPr="00DA3F44">
              <w:rPr>
                <w:rFonts w:eastAsia="Times New Roman" w:cs="Tahoma"/>
                <w:b/>
                <w:bCs/>
                <w:color w:val="000000"/>
                <w:sz w:val="16"/>
                <w:szCs w:val="16"/>
                <w:lang w:eastAsia="es-MX"/>
              </w:rPr>
              <w:t>Tipo de Valor de la Meta</w:t>
            </w:r>
          </w:p>
        </w:tc>
        <w:tc>
          <w:tcPr>
            <w:tcW w:w="992" w:type="dxa"/>
            <w:tcBorders>
              <w:top w:val="nil"/>
              <w:left w:val="nil"/>
              <w:bottom w:val="single" w:sz="4" w:space="0" w:color="000000"/>
              <w:right w:val="single" w:sz="4" w:space="0" w:color="000000"/>
            </w:tcBorders>
            <w:shd w:val="clear" w:color="000000" w:fill="FFFFCC"/>
            <w:vAlign w:val="bottom"/>
            <w:hideMark/>
          </w:tcPr>
          <w:p w14:paraId="33B85A00" w14:textId="77777777" w:rsidR="00AF363C" w:rsidRPr="00DA3F44" w:rsidRDefault="00AF363C" w:rsidP="00D273C8">
            <w:pPr>
              <w:spacing w:before="0" w:after="0"/>
              <w:jc w:val="center"/>
              <w:rPr>
                <w:rFonts w:eastAsia="Times New Roman" w:cs="Tahoma"/>
                <w:b/>
                <w:bCs/>
                <w:color w:val="000000"/>
                <w:sz w:val="16"/>
                <w:szCs w:val="16"/>
                <w:lang w:eastAsia="es-MX"/>
              </w:rPr>
            </w:pPr>
            <w:r w:rsidRPr="00DA3F44">
              <w:rPr>
                <w:rFonts w:eastAsia="Times New Roman" w:cs="Tahoma"/>
                <w:b/>
                <w:bCs/>
                <w:color w:val="000000"/>
                <w:sz w:val="16"/>
                <w:szCs w:val="16"/>
                <w:lang w:eastAsia="es-MX"/>
              </w:rPr>
              <w:t>Unidad de Medida</w:t>
            </w:r>
          </w:p>
        </w:tc>
        <w:tc>
          <w:tcPr>
            <w:tcW w:w="993" w:type="dxa"/>
            <w:tcBorders>
              <w:top w:val="nil"/>
              <w:left w:val="nil"/>
              <w:bottom w:val="single" w:sz="4" w:space="0" w:color="000000"/>
              <w:right w:val="single" w:sz="4" w:space="0" w:color="000000"/>
            </w:tcBorders>
            <w:shd w:val="clear" w:color="000000" w:fill="FFFFCC"/>
            <w:vAlign w:val="bottom"/>
            <w:hideMark/>
          </w:tcPr>
          <w:p w14:paraId="42619222" w14:textId="77777777" w:rsidR="00AF363C" w:rsidRPr="00DA3F44" w:rsidRDefault="00AF363C" w:rsidP="00D273C8">
            <w:pPr>
              <w:spacing w:before="0" w:after="0"/>
              <w:jc w:val="center"/>
              <w:rPr>
                <w:rFonts w:eastAsia="Times New Roman" w:cs="Tahoma"/>
                <w:b/>
                <w:bCs/>
                <w:color w:val="000000"/>
                <w:sz w:val="16"/>
                <w:szCs w:val="16"/>
                <w:lang w:eastAsia="es-MX"/>
              </w:rPr>
            </w:pPr>
            <w:r w:rsidRPr="00DA3F44">
              <w:rPr>
                <w:rFonts w:eastAsia="Times New Roman" w:cs="Tahoma"/>
                <w:b/>
                <w:bCs/>
                <w:color w:val="000000"/>
                <w:sz w:val="16"/>
                <w:szCs w:val="16"/>
                <w:lang w:eastAsia="es-MX"/>
              </w:rPr>
              <w:t>Tipo de Indicador</w:t>
            </w:r>
          </w:p>
        </w:tc>
        <w:tc>
          <w:tcPr>
            <w:tcW w:w="1134" w:type="dxa"/>
            <w:tcBorders>
              <w:top w:val="nil"/>
              <w:left w:val="nil"/>
              <w:bottom w:val="single" w:sz="4" w:space="0" w:color="000000"/>
              <w:right w:val="single" w:sz="4" w:space="0" w:color="000000"/>
            </w:tcBorders>
            <w:shd w:val="clear" w:color="000000" w:fill="FFFFCC"/>
            <w:vAlign w:val="bottom"/>
            <w:hideMark/>
          </w:tcPr>
          <w:p w14:paraId="342FFDEA" w14:textId="77777777" w:rsidR="00AF363C" w:rsidRPr="00DA3F44" w:rsidRDefault="00AF363C" w:rsidP="00D273C8">
            <w:pPr>
              <w:spacing w:before="0" w:after="0"/>
              <w:jc w:val="center"/>
              <w:rPr>
                <w:rFonts w:eastAsia="Times New Roman" w:cs="Tahoma"/>
                <w:b/>
                <w:bCs/>
                <w:color w:val="000000"/>
                <w:sz w:val="16"/>
                <w:szCs w:val="16"/>
                <w:lang w:eastAsia="es-MX"/>
              </w:rPr>
            </w:pPr>
            <w:r w:rsidRPr="00DA3F44">
              <w:rPr>
                <w:rFonts w:eastAsia="Times New Roman" w:cs="Tahoma"/>
                <w:b/>
                <w:bCs/>
                <w:color w:val="000000"/>
                <w:sz w:val="16"/>
                <w:szCs w:val="16"/>
                <w:lang w:eastAsia="es-MX"/>
              </w:rPr>
              <w:t>Dimensión del Indicador</w:t>
            </w:r>
          </w:p>
        </w:tc>
        <w:tc>
          <w:tcPr>
            <w:tcW w:w="992" w:type="dxa"/>
            <w:tcBorders>
              <w:top w:val="nil"/>
              <w:left w:val="nil"/>
              <w:bottom w:val="single" w:sz="4" w:space="0" w:color="000000"/>
              <w:right w:val="single" w:sz="4" w:space="0" w:color="000000"/>
            </w:tcBorders>
            <w:shd w:val="clear" w:color="000000" w:fill="FFFFCC"/>
            <w:vAlign w:val="bottom"/>
            <w:hideMark/>
          </w:tcPr>
          <w:p w14:paraId="302CD280" w14:textId="77777777" w:rsidR="00AF363C" w:rsidRPr="00DA3F44" w:rsidRDefault="00AF363C" w:rsidP="00D273C8">
            <w:pPr>
              <w:spacing w:before="0" w:after="0"/>
              <w:jc w:val="center"/>
              <w:rPr>
                <w:rFonts w:eastAsia="Times New Roman" w:cs="Tahoma"/>
                <w:b/>
                <w:bCs/>
                <w:color w:val="000000"/>
                <w:sz w:val="16"/>
                <w:szCs w:val="16"/>
                <w:lang w:eastAsia="es-MX"/>
              </w:rPr>
            </w:pPr>
            <w:r w:rsidRPr="00DA3F44">
              <w:rPr>
                <w:rFonts w:eastAsia="Times New Roman" w:cs="Tahoma"/>
                <w:b/>
                <w:bCs/>
                <w:color w:val="000000"/>
                <w:sz w:val="16"/>
                <w:szCs w:val="16"/>
                <w:lang w:eastAsia="es-MX"/>
              </w:rPr>
              <w:t>Frecuencia de Medición</w:t>
            </w:r>
          </w:p>
        </w:tc>
        <w:tc>
          <w:tcPr>
            <w:tcW w:w="1943" w:type="dxa"/>
            <w:tcBorders>
              <w:top w:val="nil"/>
              <w:left w:val="nil"/>
              <w:bottom w:val="single" w:sz="4" w:space="0" w:color="000000"/>
              <w:right w:val="single" w:sz="4" w:space="0" w:color="000000"/>
            </w:tcBorders>
            <w:shd w:val="clear" w:color="000000" w:fill="FFFFCC"/>
            <w:vAlign w:val="bottom"/>
            <w:hideMark/>
          </w:tcPr>
          <w:p w14:paraId="42943FD5" w14:textId="77777777" w:rsidR="00AF363C" w:rsidRPr="00DA3F44" w:rsidRDefault="00AF363C" w:rsidP="00D273C8">
            <w:pPr>
              <w:spacing w:before="0" w:after="0"/>
              <w:jc w:val="center"/>
              <w:rPr>
                <w:rFonts w:eastAsia="Times New Roman" w:cs="Tahoma"/>
                <w:b/>
                <w:bCs/>
                <w:color w:val="000000"/>
                <w:sz w:val="16"/>
                <w:szCs w:val="16"/>
                <w:lang w:eastAsia="es-MX"/>
              </w:rPr>
            </w:pPr>
            <w:r w:rsidRPr="00DA3F44">
              <w:rPr>
                <w:rFonts w:eastAsia="Times New Roman" w:cs="Tahoma"/>
                <w:b/>
                <w:bCs/>
                <w:color w:val="000000"/>
                <w:sz w:val="16"/>
                <w:szCs w:val="16"/>
                <w:lang w:eastAsia="es-MX"/>
              </w:rPr>
              <w:t>Medios de Verificación</w:t>
            </w:r>
          </w:p>
        </w:tc>
      </w:tr>
      <w:tr w:rsidR="00AF363C" w:rsidRPr="00DA3F44" w14:paraId="2C988990" w14:textId="77777777" w:rsidTr="00D273C8">
        <w:trPr>
          <w:trHeight w:val="2370"/>
        </w:trPr>
        <w:tc>
          <w:tcPr>
            <w:tcW w:w="1271" w:type="dxa"/>
            <w:tcBorders>
              <w:top w:val="nil"/>
              <w:left w:val="single" w:sz="4" w:space="0" w:color="000000"/>
              <w:bottom w:val="single" w:sz="4" w:space="0" w:color="000000"/>
              <w:right w:val="single" w:sz="4" w:space="0" w:color="000000"/>
            </w:tcBorders>
            <w:shd w:val="clear" w:color="000000" w:fill="FFFFFF"/>
            <w:vAlign w:val="center"/>
            <w:hideMark/>
          </w:tcPr>
          <w:p w14:paraId="590C4330" w14:textId="77777777" w:rsidR="00AF363C" w:rsidRPr="00AF363C" w:rsidRDefault="00AF363C" w:rsidP="00D273C8">
            <w:pPr>
              <w:spacing w:before="0" w:after="0"/>
              <w:jc w:val="left"/>
              <w:rPr>
                <w:rFonts w:eastAsia="Times New Roman" w:cs="Tahoma"/>
                <w:sz w:val="16"/>
                <w:szCs w:val="16"/>
                <w:lang w:eastAsia="es-MX"/>
              </w:rPr>
            </w:pPr>
            <w:r w:rsidRPr="00AF363C">
              <w:rPr>
                <w:rFonts w:eastAsia="Times New Roman" w:cs="Tahoma"/>
                <w:sz w:val="16"/>
                <w:szCs w:val="16"/>
                <w:lang w:eastAsia="es-MX"/>
              </w:rPr>
              <w:t>Porcentaje de Entidades Federativas con Endeudamiento Sostenible</w:t>
            </w:r>
          </w:p>
        </w:tc>
        <w:tc>
          <w:tcPr>
            <w:tcW w:w="3119" w:type="dxa"/>
            <w:tcBorders>
              <w:top w:val="nil"/>
              <w:left w:val="nil"/>
              <w:bottom w:val="single" w:sz="4" w:space="0" w:color="000000"/>
              <w:right w:val="single" w:sz="4" w:space="0" w:color="000000"/>
            </w:tcBorders>
            <w:shd w:val="clear" w:color="auto" w:fill="auto"/>
            <w:hideMark/>
          </w:tcPr>
          <w:p w14:paraId="467A6D37" w14:textId="77777777" w:rsidR="00AF363C" w:rsidRPr="00AF363C" w:rsidRDefault="00AF363C" w:rsidP="00D273C8">
            <w:pPr>
              <w:spacing w:before="0" w:after="0"/>
              <w:rPr>
                <w:rFonts w:eastAsia="Times New Roman" w:cs="Tahoma"/>
                <w:sz w:val="16"/>
                <w:szCs w:val="16"/>
                <w:lang w:eastAsia="es-MX"/>
              </w:rPr>
            </w:pPr>
            <w:r w:rsidRPr="00AF363C">
              <w:rPr>
                <w:rFonts w:eastAsia="Times New Roman" w:cs="Tahoma"/>
                <w:sz w:val="16"/>
                <w:szCs w:val="16"/>
                <w:lang w:eastAsia="es-MX"/>
              </w:rPr>
              <w:t>Representa el porcentaje de entidades que tienen un nivel de endeudamiento sostenible, para su cálculo el Sistema de Alertas consdiera tres indicadores de corto y largo plazo:(1) Deuda Pública y Obligaciones sobre Ingresos de Libre Disposición, (2) Servicio de la Deuda y de Obligaciones sobre Ingresos de Libre Disposición y (3) Obligaciones a Corto Plazo y Proveedores y Contratistas, menos los montos de efectivo, bancos e inversiones temporales, sobre Ingresos Totales.Cabe señalar que los valores que puede adoptar una entidad federativa puede ser: Endeudamiento Sostenible; Endeudamiento en Observación, o Endeudamiento Elevado</w:t>
            </w:r>
          </w:p>
        </w:tc>
        <w:tc>
          <w:tcPr>
            <w:tcW w:w="1984" w:type="dxa"/>
            <w:tcBorders>
              <w:top w:val="nil"/>
              <w:left w:val="nil"/>
              <w:bottom w:val="single" w:sz="4" w:space="0" w:color="000000"/>
              <w:right w:val="single" w:sz="4" w:space="0" w:color="000000"/>
            </w:tcBorders>
            <w:shd w:val="clear" w:color="auto" w:fill="auto"/>
            <w:hideMark/>
          </w:tcPr>
          <w:p w14:paraId="61BCBC95" w14:textId="77777777" w:rsidR="00AF363C" w:rsidRPr="00AF363C" w:rsidRDefault="00AF363C" w:rsidP="00D273C8">
            <w:pPr>
              <w:spacing w:before="0" w:after="0"/>
              <w:jc w:val="left"/>
              <w:rPr>
                <w:rFonts w:eastAsia="Times New Roman" w:cs="Tahoma"/>
                <w:sz w:val="16"/>
                <w:szCs w:val="16"/>
                <w:lang w:eastAsia="es-MX"/>
              </w:rPr>
            </w:pPr>
            <w:r w:rsidRPr="00AF363C">
              <w:rPr>
                <w:rFonts w:eastAsia="Times New Roman" w:cs="Tahoma"/>
                <w:sz w:val="16"/>
                <w:szCs w:val="16"/>
                <w:lang w:eastAsia="es-MX"/>
              </w:rPr>
              <w:t>(Sumatoria de entidades federativas registradas con Endeudamiento Sostenible en el año t/ Número Total de entidades federativas)*100</w:t>
            </w:r>
          </w:p>
        </w:tc>
        <w:tc>
          <w:tcPr>
            <w:tcW w:w="1134" w:type="dxa"/>
            <w:tcBorders>
              <w:top w:val="nil"/>
              <w:left w:val="nil"/>
              <w:bottom w:val="single" w:sz="4" w:space="0" w:color="000000"/>
              <w:right w:val="single" w:sz="4" w:space="0" w:color="000000"/>
            </w:tcBorders>
            <w:shd w:val="clear" w:color="000000" w:fill="FFFFFF"/>
            <w:vAlign w:val="center"/>
            <w:hideMark/>
          </w:tcPr>
          <w:p w14:paraId="209B85A9" w14:textId="77777777" w:rsidR="00AF363C" w:rsidRPr="00AF363C" w:rsidRDefault="00AF363C" w:rsidP="00D273C8">
            <w:pPr>
              <w:spacing w:before="0" w:after="0"/>
              <w:jc w:val="left"/>
              <w:rPr>
                <w:rFonts w:eastAsia="Times New Roman" w:cs="Tahoma"/>
                <w:sz w:val="16"/>
                <w:szCs w:val="16"/>
                <w:lang w:eastAsia="es-MX"/>
              </w:rPr>
            </w:pPr>
            <w:r w:rsidRPr="00AF363C">
              <w:rPr>
                <w:rFonts w:eastAsia="Times New Roman" w:cs="Tahoma"/>
                <w:sz w:val="16"/>
                <w:szCs w:val="16"/>
                <w:lang w:eastAsia="es-MX"/>
              </w:rPr>
              <w:t>Relativo</w:t>
            </w:r>
          </w:p>
        </w:tc>
        <w:tc>
          <w:tcPr>
            <w:tcW w:w="992" w:type="dxa"/>
            <w:tcBorders>
              <w:top w:val="nil"/>
              <w:left w:val="nil"/>
              <w:bottom w:val="single" w:sz="4" w:space="0" w:color="000000"/>
              <w:right w:val="single" w:sz="4" w:space="0" w:color="000000"/>
            </w:tcBorders>
            <w:shd w:val="clear" w:color="000000" w:fill="FFFFFF"/>
            <w:vAlign w:val="center"/>
            <w:hideMark/>
          </w:tcPr>
          <w:p w14:paraId="09635C98" w14:textId="77777777" w:rsidR="00AF363C" w:rsidRPr="00AF363C" w:rsidRDefault="00AF363C" w:rsidP="00D273C8">
            <w:pPr>
              <w:spacing w:before="0" w:after="0"/>
              <w:jc w:val="left"/>
              <w:rPr>
                <w:rFonts w:eastAsia="Times New Roman" w:cs="Tahoma"/>
                <w:sz w:val="16"/>
                <w:szCs w:val="16"/>
                <w:lang w:eastAsia="es-MX"/>
              </w:rPr>
            </w:pPr>
            <w:r w:rsidRPr="00AF363C">
              <w:rPr>
                <w:rFonts w:eastAsia="Times New Roman" w:cs="Tahoma"/>
                <w:sz w:val="16"/>
                <w:szCs w:val="16"/>
                <w:lang w:eastAsia="es-MX"/>
              </w:rPr>
              <w:t>Porcentaje</w:t>
            </w:r>
          </w:p>
        </w:tc>
        <w:tc>
          <w:tcPr>
            <w:tcW w:w="993" w:type="dxa"/>
            <w:tcBorders>
              <w:top w:val="nil"/>
              <w:left w:val="nil"/>
              <w:bottom w:val="single" w:sz="4" w:space="0" w:color="000000"/>
              <w:right w:val="single" w:sz="4" w:space="0" w:color="000000"/>
            </w:tcBorders>
            <w:shd w:val="clear" w:color="000000" w:fill="FFFFFF"/>
            <w:vAlign w:val="center"/>
            <w:hideMark/>
          </w:tcPr>
          <w:p w14:paraId="43E3EF89" w14:textId="77777777" w:rsidR="00AF363C" w:rsidRPr="00AF363C" w:rsidRDefault="00AF363C" w:rsidP="00D273C8">
            <w:pPr>
              <w:spacing w:before="0" w:after="0"/>
              <w:jc w:val="left"/>
              <w:rPr>
                <w:rFonts w:eastAsia="Times New Roman" w:cs="Tahoma"/>
                <w:sz w:val="16"/>
                <w:szCs w:val="16"/>
                <w:lang w:eastAsia="es-MX"/>
              </w:rPr>
            </w:pPr>
            <w:r w:rsidRPr="00AF363C">
              <w:rPr>
                <w:rFonts w:eastAsia="Times New Roman" w:cs="Tahoma"/>
                <w:sz w:val="16"/>
                <w:szCs w:val="16"/>
                <w:lang w:eastAsia="es-MX"/>
              </w:rPr>
              <w:t>Estratégico</w:t>
            </w:r>
          </w:p>
        </w:tc>
        <w:tc>
          <w:tcPr>
            <w:tcW w:w="1134" w:type="dxa"/>
            <w:tcBorders>
              <w:top w:val="nil"/>
              <w:left w:val="nil"/>
              <w:bottom w:val="single" w:sz="4" w:space="0" w:color="000000"/>
              <w:right w:val="single" w:sz="4" w:space="0" w:color="000000"/>
            </w:tcBorders>
            <w:shd w:val="clear" w:color="000000" w:fill="FFFFFF"/>
            <w:vAlign w:val="center"/>
            <w:hideMark/>
          </w:tcPr>
          <w:p w14:paraId="1A693D14" w14:textId="77777777" w:rsidR="00AF363C" w:rsidRPr="00AF363C" w:rsidRDefault="00AF363C" w:rsidP="00D273C8">
            <w:pPr>
              <w:spacing w:before="0" w:after="0"/>
              <w:jc w:val="left"/>
              <w:rPr>
                <w:rFonts w:eastAsia="Times New Roman" w:cs="Tahoma"/>
                <w:sz w:val="16"/>
                <w:szCs w:val="16"/>
                <w:lang w:eastAsia="es-MX"/>
              </w:rPr>
            </w:pPr>
            <w:r w:rsidRPr="00AF363C">
              <w:rPr>
                <w:rFonts w:eastAsia="Times New Roman" w:cs="Tahoma"/>
                <w:sz w:val="16"/>
                <w:szCs w:val="16"/>
                <w:lang w:eastAsia="es-MX"/>
              </w:rPr>
              <w:t>Eficacia</w:t>
            </w:r>
          </w:p>
        </w:tc>
        <w:tc>
          <w:tcPr>
            <w:tcW w:w="992" w:type="dxa"/>
            <w:tcBorders>
              <w:top w:val="nil"/>
              <w:left w:val="nil"/>
              <w:bottom w:val="single" w:sz="4" w:space="0" w:color="000000"/>
              <w:right w:val="single" w:sz="4" w:space="0" w:color="000000"/>
            </w:tcBorders>
            <w:shd w:val="clear" w:color="000000" w:fill="FFFFFF"/>
            <w:vAlign w:val="center"/>
            <w:hideMark/>
          </w:tcPr>
          <w:p w14:paraId="5258E7BB" w14:textId="77777777" w:rsidR="00AF363C" w:rsidRPr="00AF363C" w:rsidRDefault="00AF363C" w:rsidP="00D273C8">
            <w:pPr>
              <w:spacing w:before="0" w:after="0"/>
              <w:jc w:val="left"/>
              <w:rPr>
                <w:rFonts w:eastAsia="Times New Roman" w:cs="Tahoma"/>
                <w:sz w:val="16"/>
                <w:szCs w:val="16"/>
                <w:lang w:eastAsia="es-MX"/>
              </w:rPr>
            </w:pPr>
            <w:r w:rsidRPr="00AF363C">
              <w:rPr>
                <w:rFonts w:eastAsia="Times New Roman" w:cs="Tahoma"/>
                <w:sz w:val="16"/>
                <w:szCs w:val="16"/>
                <w:lang w:eastAsia="es-MX"/>
              </w:rPr>
              <w:t>Anual</w:t>
            </w:r>
          </w:p>
        </w:tc>
        <w:tc>
          <w:tcPr>
            <w:tcW w:w="1943" w:type="dxa"/>
            <w:tcBorders>
              <w:top w:val="nil"/>
              <w:left w:val="nil"/>
              <w:bottom w:val="single" w:sz="4" w:space="0" w:color="000000"/>
              <w:right w:val="single" w:sz="4" w:space="0" w:color="000000"/>
            </w:tcBorders>
            <w:shd w:val="clear" w:color="auto" w:fill="auto"/>
            <w:vAlign w:val="center"/>
            <w:hideMark/>
          </w:tcPr>
          <w:p w14:paraId="37BEC501" w14:textId="77777777" w:rsidR="00AF363C" w:rsidRPr="00DA3F44" w:rsidRDefault="00AF363C" w:rsidP="00D273C8">
            <w:pPr>
              <w:spacing w:before="0" w:after="0"/>
              <w:jc w:val="left"/>
              <w:rPr>
                <w:rFonts w:eastAsia="Times New Roman" w:cs="Tahoma"/>
                <w:color w:val="FF0000"/>
                <w:sz w:val="16"/>
                <w:szCs w:val="16"/>
                <w:lang w:eastAsia="es-MX"/>
              </w:rPr>
            </w:pPr>
            <w:r w:rsidRPr="00AF363C">
              <w:rPr>
                <w:rFonts w:eastAsia="Times New Roman" w:cs="Tahoma"/>
                <w:sz w:val="16"/>
                <w:szCs w:val="16"/>
                <w:lang w:eastAsia="es-MX"/>
              </w:rPr>
              <w:t>UCEF. Sistema de Alertas es una de las disposiciones que se incluyen en la Ley de Disciplina Financiera de las Entidades Federativas y los Municipios. https://www.disciplinafinanciera.hacienda.gob.mx/es/DISCIPLINA_FINANCIERA/Entidades_Federativas_2019</w:t>
            </w:r>
          </w:p>
        </w:tc>
      </w:tr>
      <w:tr w:rsidR="00AF363C" w:rsidRPr="00DA3F44" w14:paraId="08856B77" w14:textId="77777777" w:rsidTr="00D273C8">
        <w:trPr>
          <w:trHeight w:val="765"/>
        </w:trPr>
        <w:tc>
          <w:tcPr>
            <w:tcW w:w="1271" w:type="dxa"/>
            <w:tcBorders>
              <w:top w:val="nil"/>
              <w:left w:val="single" w:sz="4" w:space="0" w:color="000000"/>
              <w:bottom w:val="single" w:sz="4" w:space="0" w:color="000000"/>
              <w:right w:val="single" w:sz="4" w:space="0" w:color="000000"/>
            </w:tcBorders>
            <w:shd w:val="clear" w:color="000000" w:fill="FFFFFF"/>
            <w:vAlign w:val="center"/>
            <w:hideMark/>
          </w:tcPr>
          <w:p w14:paraId="44ABBCD9" w14:textId="77777777" w:rsidR="00AF363C" w:rsidRDefault="00AF363C" w:rsidP="00D273C8">
            <w:pPr>
              <w:spacing w:before="0" w:after="0"/>
              <w:jc w:val="left"/>
              <w:rPr>
                <w:rFonts w:eastAsia="Times New Roman" w:cs="Tahoma"/>
                <w:sz w:val="16"/>
                <w:szCs w:val="16"/>
                <w:lang w:eastAsia="es-MX"/>
              </w:rPr>
            </w:pPr>
            <w:r w:rsidRPr="00AF363C">
              <w:rPr>
                <w:rFonts w:eastAsia="Times New Roman" w:cs="Tahoma"/>
                <w:sz w:val="16"/>
                <w:szCs w:val="16"/>
                <w:lang w:eastAsia="es-MX"/>
              </w:rPr>
              <w:t>Porcentaje de descentralización fiscal</w:t>
            </w:r>
          </w:p>
          <w:p w14:paraId="2EDC5E4C" w14:textId="77777777" w:rsidR="008F54C8" w:rsidRDefault="008F54C8" w:rsidP="00D273C8">
            <w:pPr>
              <w:spacing w:before="0" w:after="0"/>
              <w:jc w:val="left"/>
              <w:rPr>
                <w:rFonts w:eastAsia="Times New Roman" w:cs="Tahoma"/>
                <w:sz w:val="16"/>
                <w:szCs w:val="16"/>
                <w:lang w:eastAsia="es-MX"/>
              </w:rPr>
            </w:pPr>
          </w:p>
          <w:p w14:paraId="72E216C0" w14:textId="0B78A847" w:rsidR="008F54C8" w:rsidRPr="00AF363C" w:rsidRDefault="008F54C8" w:rsidP="00D273C8">
            <w:pPr>
              <w:spacing w:before="0" w:after="0"/>
              <w:jc w:val="left"/>
              <w:rPr>
                <w:rFonts w:eastAsia="Times New Roman" w:cs="Tahoma"/>
                <w:sz w:val="16"/>
                <w:szCs w:val="16"/>
                <w:lang w:eastAsia="es-MX"/>
              </w:rPr>
            </w:pPr>
          </w:p>
        </w:tc>
        <w:tc>
          <w:tcPr>
            <w:tcW w:w="3119" w:type="dxa"/>
            <w:tcBorders>
              <w:top w:val="nil"/>
              <w:left w:val="nil"/>
              <w:bottom w:val="single" w:sz="4" w:space="0" w:color="000000"/>
              <w:right w:val="single" w:sz="4" w:space="0" w:color="000000"/>
            </w:tcBorders>
            <w:shd w:val="clear" w:color="auto" w:fill="auto"/>
            <w:hideMark/>
          </w:tcPr>
          <w:p w14:paraId="668FC1DA" w14:textId="4745E8CB" w:rsidR="00AF363C" w:rsidRPr="00AF363C" w:rsidRDefault="008F54C8" w:rsidP="00D273C8">
            <w:pPr>
              <w:spacing w:before="0" w:after="0"/>
              <w:jc w:val="left"/>
              <w:rPr>
                <w:rFonts w:eastAsia="Times New Roman" w:cs="Tahoma"/>
                <w:sz w:val="16"/>
                <w:szCs w:val="16"/>
                <w:lang w:eastAsia="es-MX"/>
              </w:rPr>
            </w:pPr>
            <w:r w:rsidRPr="008F54C8">
              <w:rPr>
                <w:rFonts w:eastAsia="Times New Roman" w:cs="Tahoma"/>
                <w:sz w:val="16"/>
                <w:szCs w:val="16"/>
                <w:lang w:eastAsia="es-MX"/>
              </w:rPr>
              <w:t>Representa el porcentaje del gasto subnacional respecto del gasto nacional.</w:t>
            </w:r>
          </w:p>
        </w:tc>
        <w:tc>
          <w:tcPr>
            <w:tcW w:w="1984" w:type="dxa"/>
            <w:tcBorders>
              <w:top w:val="nil"/>
              <w:left w:val="nil"/>
              <w:bottom w:val="single" w:sz="4" w:space="0" w:color="000000"/>
              <w:right w:val="single" w:sz="4" w:space="0" w:color="000000"/>
            </w:tcBorders>
            <w:shd w:val="clear" w:color="auto" w:fill="auto"/>
            <w:hideMark/>
          </w:tcPr>
          <w:p w14:paraId="340CBD02" w14:textId="39471594" w:rsidR="00AF363C" w:rsidRPr="00AF363C" w:rsidRDefault="008F54C8" w:rsidP="00D273C8">
            <w:pPr>
              <w:spacing w:before="0" w:after="0"/>
              <w:jc w:val="left"/>
              <w:rPr>
                <w:rFonts w:eastAsia="Times New Roman" w:cs="Tahoma"/>
                <w:sz w:val="16"/>
                <w:szCs w:val="16"/>
                <w:lang w:eastAsia="es-MX"/>
              </w:rPr>
            </w:pPr>
            <w:r w:rsidRPr="008F54C8">
              <w:rPr>
                <w:rFonts w:eastAsia="Times New Roman" w:cs="Tahoma"/>
                <w:sz w:val="16"/>
                <w:szCs w:val="16"/>
                <w:lang w:eastAsia="es-MX"/>
              </w:rPr>
              <w:t>(Es la sumatoria del Gasto de las entidades federativas en el año t / el Gasto Nacional del año t)*100</w:t>
            </w:r>
          </w:p>
        </w:tc>
        <w:tc>
          <w:tcPr>
            <w:tcW w:w="1134" w:type="dxa"/>
            <w:tcBorders>
              <w:top w:val="nil"/>
              <w:left w:val="nil"/>
              <w:bottom w:val="single" w:sz="4" w:space="0" w:color="000000"/>
              <w:right w:val="single" w:sz="4" w:space="0" w:color="000000"/>
            </w:tcBorders>
            <w:shd w:val="clear" w:color="000000" w:fill="FFFFFF"/>
            <w:vAlign w:val="center"/>
            <w:hideMark/>
          </w:tcPr>
          <w:p w14:paraId="67BBD662" w14:textId="77777777" w:rsidR="00AF363C" w:rsidRPr="00AF363C" w:rsidRDefault="00AF363C" w:rsidP="00D273C8">
            <w:pPr>
              <w:spacing w:before="0" w:after="0"/>
              <w:jc w:val="left"/>
              <w:rPr>
                <w:rFonts w:eastAsia="Times New Roman" w:cs="Tahoma"/>
                <w:sz w:val="16"/>
                <w:szCs w:val="16"/>
                <w:lang w:eastAsia="es-MX"/>
              </w:rPr>
            </w:pPr>
            <w:r w:rsidRPr="00AF363C">
              <w:rPr>
                <w:rFonts w:eastAsia="Times New Roman" w:cs="Tahoma"/>
                <w:sz w:val="16"/>
                <w:szCs w:val="16"/>
                <w:lang w:eastAsia="es-MX"/>
              </w:rPr>
              <w:t>Relativo</w:t>
            </w:r>
          </w:p>
        </w:tc>
        <w:tc>
          <w:tcPr>
            <w:tcW w:w="992" w:type="dxa"/>
            <w:tcBorders>
              <w:top w:val="nil"/>
              <w:left w:val="nil"/>
              <w:bottom w:val="single" w:sz="4" w:space="0" w:color="000000"/>
              <w:right w:val="single" w:sz="4" w:space="0" w:color="000000"/>
            </w:tcBorders>
            <w:shd w:val="clear" w:color="000000" w:fill="FFFFFF"/>
            <w:vAlign w:val="center"/>
            <w:hideMark/>
          </w:tcPr>
          <w:p w14:paraId="2C1C5395" w14:textId="77777777" w:rsidR="00AF363C" w:rsidRPr="00AF363C" w:rsidRDefault="00AF363C" w:rsidP="00D273C8">
            <w:pPr>
              <w:spacing w:before="0" w:after="0"/>
              <w:jc w:val="left"/>
              <w:rPr>
                <w:rFonts w:eastAsia="Times New Roman" w:cs="Tahoma"/>
                <w:sz w:val="16"/>
                <w:szCs w:val="16"/>
                <w:lang w:eastAsia="es-MX"/>
              </w:rPr>
            </w:pPr>
            <w:r w:rsidRPr="00AF363C">
              <w:rPr>
                <w:rFonts w:eastAsia="Times New Roman" w:cs="Tahoma"/>
                <w:sz w:val="16"/>
                <w:szCs w:val="16"/>
                <w:lang w:eastAsia="es-MX"/>
              </w:rPr>
              <w:t>Porcentaje</w:t>
            </w:r>
          </w:p>
        </w:tc>
        <w:tc>
          <w:tcPr>
            <w:tcW w:w="993" w:type="dxa"/>
            <w:tcBorders>
              <w:top w:val="nil"/>
              <w:left w:val="nil"/>
              <w:bottom w:val="single" w:sz="4" w:space="0" w:color="000000"/>
              <w:right w:val="single" w:sz="4" w:space="0" w:color="000000"/>
            </w:tcBorders>
            <w:shd w:val="clear" w:color="000000" w:fill="FFFFFF"/>
            <w:vAlign w:val="center"/>
            <w:hideMark/>
          </w:tcPr>
          <w:p w14:paraId="55BF36C5" w14:textId="77777777" w:rsidR="00AF363C" w:rsidRPr="00AF363C" w:rsidRDefault="00AF363C" w:rsidP="00D273C8">
            <w:pPr>
              <w:spacing w:before="0" w:after="0"/>
              <w:jc w:val="left"/>
              <w:rPr>
                <w:rFonts w:eastAsia="Times New Roman" w:cs="Tahoma"/>
                <w:sz w:val="16"/>
                <w:szCs w:val="16"/>
                <w:lang w:eastAsia="es-MX"/>
              </w:rPr>
            </w:pPr>
            <w:r w:rsidRPr="00AF363C">
              <w:rPr>
                <w:rFonts w:eastAsia="Times New Roman" w:cs="Tahoma"/>
                <w:sz w:val="16"/>
                <w:szCs w:val="16"/>
                <w:lang w:eastAsia="es-MX"/>
              </w:rPr>
              <w:t>Estratégico</w:t>
            </w:r>
          </w:p>
        </w:tc>
        <w:tc>
          <w:tcPr>
            <w:tcW w:w="1134" w:type="dxa"/>
            <w:tcBorders>
              <w:top w:val="nil"/>
              <w:left w:val="nil"/>
              <w:bottom w:val="single" w:sz="4" w:space="0" w:color="000000"/>
              <w:right w:val="single" w:sz="4" w:space="0" w:color="000000"/>
            </w:tcBorders>
            <w:shd w:val="clear" w:color="000000" w:fill="FFFFFF"/>
            <w:vAlign w:val="center"/>
            <w:hideMark/>
          </w:tcPr>
          <w:p w14:paraId="23A513E3" w14:textId="77777777" w:rsidR="00AF363C" w:rsidRPr="00AF363C" w:rsidRDefault="00AF363C" w:rsidP="00D273C8">
            <w:pPr>
              <w:spacing w:before="0" w:after="0"/>
              <w:jc w:val="left"/>
              <w:rPr>
                <w:rFonts w:eastAsia="Times New Roman" w:cs="Tahoma"/>
                <w:sz w:val="16"/>
                <w:szCs w:val="16"/>
                <w:lang w:eastAsia="es-MX"/>
              </w:rPr>
            </w:pPr>
            <w:r w:rsidRPr="00AF363C">
              <w:rPr>
                <w:rFonts w:eastAsia="Times New Roman" w:cs="Tahoma"/>
                <w:sz w:val="16"/>
                <w:szCs w:val="16"/>
                <w:lang w:eastAsia="es-MX"/>
              </w:rPr>
              <w:t>Eficacia</w:t>
            </w:r>
          </w:p>
        </w:tc>
        <w:tc>
          <w:tcPr>
            <w:tcW w:w="992" w:type="dxa"/>
            <w:tcBorders>
              <w:top w:val="nil"/>
              <w:left w:val="nil"/>
              <w:bottom w:val="single" w:sz="4" w:space="0" w:color="000000"/>
              <w:right w:val="single" w:sz="4" w:space="0" w:color="000000"/>
            </w:tcBorders>
            <w:shd w:val="clear" w:color="000000" w:fill="FFFFFF"/>
            <w:vAlign w:val="center"/>
            <w:hideMark/>
          </w:tcPr>
          <w:p w14:paraId="0EF8A9A9" w14:textId="77777777" w:rsidR="00AF363C" w:rsidRPr="00AF363C" w:rsidRDefault="00AF363C" w:rsidP="00D273C8">
            <w:pPr>
              <w:spacing w:before="0" w:after="0"/>
              <w:jc w:val="left"/>
              <w:rPr>
                <w:rFonts w:eastAsia="Times New Roman" w:cs="Tahoma"/>
                <w:sz w:val="16"/>
                <w:szCs w:val="16"/>
                <w:lang w:eastAsia="es-MX"/>
              </w:rPr>
            </w:pPr>
            <w:r w:rsidRPr="00AF363C">
              <w:rPr>
                <w:rFonts w:eastAsia="Times New Roman" w:cs="Tahoma"/>
                <w:sz w:val="16"/>
                <w:szCs w:val="16"/>
                <w:lang w:eastAsia="es-MX"/>
              </w:rPr>
              <w:t>Anual</w:t>
            </w:r>
          </w:p>
        </w:tc>
        <w:tc>
          <w:tcPr>
            <w:tcW w:w="1943" w:type="dxa"/>
            <w:tcBorders>
              <w:top w:val="nil"/>
              <w:left w:val="nil"/>
              <w:bottom w:val="single" w:sz="4" w:space="0" w:color="000000"/>
              <w:right w:val="single" w:sz="4" w:space="0" w:color="000000"/>
            </w:tcBorders>
            <w:shd w:val="clear" w:color="auto" w:fill="auto"/>
            <w:hideMark/>
          </w:tcPr>
          <w:p w14:paraId="749162BA" w14:textId="7C01D51C" w:rsidR="00AF363C" w:rsidRPr="00DA3F44" w:rsidRDefault="00602383" w:rsidP="00602383">
            <w:pPr>
              <w:spacing w:before="0" w:after="0"/>
              <w:rPr>
                <w:rFonts w:eastAsia="Times New Roman" w:cs="Tahoma"/>
                <w:color w:val="000000"/>
                <w:sz w:val="16"/>
                <w:szCs w:val="16"/>
                <w:lang w:eastAsia="es-MX"/>
              </w:rPr>
            </w:pPr>
            <w:r w:rsidRPr="00602383">
              <w:rPr>
                <w:rFonts w:eastAsia="Times New Roman" w:cs="Tahoma"/>
                <w:color w:val="000000"/>
                <w:sz w:val="16"/>
                <w:szCs w:val="16"/>
                <w:lang w:eastAsia="es-MX"/>
              </w:rPr>
              <w:t xml:space="preserve">Estados analíticos de egresos reportados por los Estados, en cumplimiento de los artículos 46 y 47 de la </w:t>
            </w:r>
            <w:r w:rsidRPr="00602383">
              <w:rPr>
                <w:rFonts w:eastAsia="Times New Roman" w:cs="Tahoma"/>
                <w:color w:val="000000"/>
                <w:sz w:val="16"/>
                <w:szCs w:val="16"/>
                <w:lang w:eastAsia="es-MX"/>
              </w:rPr>
              <w:lastRenderedPageBreak/>
              <w:t>Ley General de Contabilidad.</w:t>
            </w:r>
          </w:p>
        </w:tc>
      </w:tr>
      <w:tr w:rsidR="00AF363C" w:rsidRPr="00DA3F44" w14:paraId="03B95639" w14:textId="77777777" w:rsidTr="00D273C8">
        <w:trPr>
          <w:trHeight w:val="210"/>
        </w:trPr>
        <w:tc>
          <w:tcPr>
            <w:tcW w:w="13562" w:type="dxa"/>
            <w:gridSpan w:val="9"/>
            <w:tcBorders>
              <w:top w:val="single" w:sz="4" w:space="0" w:color="000000"/>
              <w:left w:val="single" w:sz="4" w:space="0" w:color="000000"/>
              <w:bottom w:val="single" w:sz="4" w:space="0" w:color="000000"/>
              <w:right w:val="single" w:sz="4" w:space="0" w:color="000000"/>
            </w:tcBorders>
            <w:shd w:val="clear" w:color="000000" w:fill="000080"/>
            <w:vAlign w:val="bottom"/>
            <w:hideMark/>
          </w:tcPr>
          <w:p w14:paraId="01786B4F" w14:textId="77777777" w:rsidR="00AF363C" w:rsidRPr="00DA3F44" w:rsidRDefault="00AF363C" w:rsidP="00D273C8">
            <w:pPr>
              <w:spacing w:before="0" w:after="0"/>
              <w:jc w:val="center"/>
              <w:rPr>
                <w:rFonts w:eastAsia="Times New Roman" w:cs="Tahoma"/>
                <w:b/>
                <w:bCs/>
                <w:color w:val="FFFFFF"/>
                <w:sz w:val="16"/>
                <w:szCs w:val="16"/>
                <w:lang w:eastAsia="es-MX"/>
              </w:rPr>
            </w:pPr>
            <w:r w:rsidRPr="00DA3F44">
              <w:rPr>
                <w:rFonts w:eastAsia="Times New Roman" w:cs="Tahoma"/>
                <w:b/>
                <w:bCs/>
                <w:color w:val="FFFFFF"/>
                <w:sz w:val="16"/>
                <w:szCs w:val="16"/>
                <w:lang w:eastAsia="es-MX"/>
              </w:rPr>
              <w:lastRenderedPageBreak/>
              <w:t>Propósito</w:t>
            </w:r>
          </w:p>
        </w:tc>
      </w:tr>
      <w:tr w:rsidR="00AF363C" w:rsidRPr="00DA3F44" w14:paraId="43846CA4" w14:textId="77777777" w:rsidTr="00D273C8">
        <w:trPr>
          <w:trHeight w:val="210"/>
        </w:trPr>
        <w:tc>
          <w:tcPr>
            <w:tcW w:w="6374" w:type="dxa"/>
            <w:gridSpan w:val="3"/>
            <w:tcBorders>
              <w:top w:val="single" w:sz="4" w:space="0" w:color="000000"/>
              <w:left w:val="single" w:sz="4" w:space="0" w:color="000000"/>
              <w:bottom w:val="single" w:sz="4" w:space="0" w:color="000000"/>
              <w:right w:val="single" w:sz="4" w:space="0" w:color="000000"/>
            </w:tcBorders>
            <w:shd w:val="clear" w:color="000000" w:fill="99CCFF"/>
            <w:vAlign w:val="bottom"/>
            <w:hideMark/>
          </w:tcPr>
          <w:p w14:paraId="782D75BD" w14:textId="77777777" w:rsidR="00AF363C" w:rsidRPr="00DA3F44" w:rsidRDefault="00AF363C" w:rsidP="00D273C8">
            <w:pPr>
              <w:spacing w:before="0" w:after="0"/>
              <w:jc w:val="center"/>
              <w:rPr>
                <w:rFonts w:eastAsia="Times New Roman" w:cs="Tahoma"/>
                <w:b/>
                <w:bCs/>
                <w:color w:val="000000"/>
                <w:sz w:val="16"/>
                <w:szCs w:val="16"/>
                <w:lang w:eastAsia="es-MX"/>
              </w:rPr>
            </w:pPr>
            <w:r w:rsidRPr="00DA3F44">
              <w:rPr>
                <w:rFonts w:eastAsia="Times New Roman" w:cs="Tahoma"/>
                <w:b/>
                <w:bCs/>
                <w:color w:val="000000"/>
                <w:sz w:val="16"/>
                <w:szCs w:val="16"/>
                <w:lang w:eastAsia="es-MX"/>
              </w:rPr>
              <w:t>Objetivo</w:t>
            </w:r>
          </w:p>
        </w:tc>
        <w:tc>
          <w:tcPr>
            <w:tcW w:w="3119" w:type="dxa"/>
            <w:gridSpan w:val="3"/>
            <w:tcBorders>
              <w:top w:val="single" w:sz="4" w:space="0" w:color="000000"/>
              <w:left w:val="nil"/>
              <w:bottom w:val="single" w:sz="4" w:space="0" w:color="000000"/>
              <w:right w:val="single" w:sz="4" w:space="0" w:color="000000"/>
            </w:tcBorders>
            <w:shd w:val="clear" w:color="000000" w:fill="99CCFF"/>
            <w:vAlign w:val="bottom"/>
            <w:hideMark/>
          </w:tcPr>
          <w:p w14:paraId="030ABF5E" w14:textId="77777777" w:rsidR="00AF363C" w:rsidRPr="00DA3F44" w:rsidRDefault="00AF363C" w:rsidP="00D273C8">
            <w:pPr>
              <w:spacing w:before="0" w:after="0"/>
              <w:jc w:val="center"/>
              <w:rPr>
                <w:rFonts w:eastAsia="Times New Roman" w:cs="Tahoma"/>
                <w:b/>
                <w:bCs/>
                <w:color w:val="000000"/>
                <w:sz w:val="16"/>
                <w:szCs w:val="16"/>
                <w:lang w:eastAsia="es-MX"/>
              </w:rPr>
            </w:pPr>
            <w:r w:rsidRPr="00DA3F44">
              <w:rPr>
                <w:rFonts w:eastAsia="Times New Roman" w:cs="Tahoma"/>
                <w:b/>
                <w:bCs/>
                <w:color w:val="000000"/>
                <w:sz w:val="16"/>
                <w:szCs w:val="16"/>
                <w:lang w:eastAsia="es-MX"/>
              </w:rPr>
              <w:t>Orden</w:t>
            </w:r>
          </w:p>
        </w:tc>
        <w:tc>
          <w:tcPr>
            <w:tcW w:w="4069" w:type="dxa"/>
            <w:gridSpan w:val="3"/>
            <w:tcBorders>
              <w:top w:val="single" w:sz="4" w:space="0" w:color="000000"/>
              <w:left w:val="nil"/>
              <w:bottom w:val="single" w:sz="4" w:space="0" w:color="000000"/>
              <w:right w:val="single" w:sz="4" w:space="0" w:color="000000"/>
            </w:tcBorders>
            <w:shd w:val="clear" w:color="000000" w:fill="99CCFF"/>
            <w:vAlign w:val="bottom"/>
            <w:hideMark/>
          </w:tcPr>
          <w:p w14:paraId="4E5C3C5C" w14:textId="77777777" w:rsidR="00AF363C" w:rsidRPr="00DA3F44" w:rsidRDefault="00AF363C" w:rsidP="00D273C8">
            <w:pPr>
              <w:spacing w:before="0" w:after="0"/>
              <w:jc w:val="center"/>
              <w:rPr>
                <w:rFonts w:eastAsia="Times New Roman" w:cs="Tahoma"/>
                <w:b/>
                <w:bCs/>
                <w:color w:val="000000"/>
                <w:sz w:val="16"/>
                <w:szCs w:val="16"/>
                <w:lang w:eastAsia="es-MX"/>
              </w:rPr>
            </w:pPr>
            <w:r w:rsidRPr="00DA3F44">
              <w:rPr>
                <w:rFonts w:eastAsia="Times New Roman" w:cs="Tahoma"/>
                <w:b/>
                <w:bCs/>
                <w:color w:val="000000"/>
                <w:sz w:val="16"/>
                <w:szCs w:val="16"/>
                <w:lang w:eastAsia="es-MX"/>
              </w:rPr>
              <w:t>Supuestos</w:t>
            </w:r>
          </w:p>
        </w:tc>
      </w:tr>
      <w:tr w:rsidR="00AF363C" w:rsidRPr="00DA3F44" w14:paraId="669DD5BB" w14:textId="77777777" w:rsidTr="00D273C8">
        <w:trPr>
          <w:trHeight w:val="450"/>
        </w:trPr>
        <w:tc>
          <w:tcPr>
            <w:tcW w:w="6374"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A48AA8A" w14:textId="75CFD902" w:rsidR="00AF363C" w:rsidRPr="00AF363C" w:rsidRDefault="00AF363C" w:rsidP="00D273C8">
            <w:pPr>
              <w:spacing w:before="0" w:after="0"/>
              <w:jc w:val="left"/>
              <w:rPr>
                <w:rFonts w:eastAsia="Times New Roman" w:cs="Tahoma"/>
                <w:sz w:val="16"/>
                <w:szCs w:val="16"/>
                <w:lang w:eastAsia="es-MX"/>
              </w:rPr>
            </w:pPr>
            <w:r w:rsidRPr="00AF363C">
              <w:rPr>
                <w:rFonts w:eastAsia="Times New Roman" w:cs="Tahoma"/>
                <w:sz w:val="16"/>
                <w:szCs w:val="16"/>
                <w:lang w:eastAsia="es-MX"/>
              </w:rPr>
              <w:t>Las entidades federativas fortalece</w:t>
            </w:r>
            <w:r w:rsidR="00F548F3">
              <w:rPr>
                <w:rFonts w:eastAsia="Times New Roman" w:cs="Tahoma"/>
                <w:sz w:val="16"/>
                <w:szCs w:val="16"/>
                <w:lang w:eastAsia="es-MX"/>
              </w:rPr>
              <w:t>n</w:t>
            </w:r>
            <w:r w:rsidRPr="00AF363C">
              <w:rPr>
                <w:rFonts w:eastAsia="Times New Roman" w:cs="Tahoma"/>
                <w:sz w:val="16"/>
                <w:szCs w:val="16"/>
                <w:lang w:eastAsia="es-MX"/>
              </w:rPr>
              <w:t xml:space="preserve"> sus finanzas públicas.</w:t>
            </w:r>
          </w:p>
        </w:tc>
        <w:tc>
          <w:tcPr>
            <w:tcW w:w="3119" w:type="dxa"/>
            <w:gridSpan w:val="3"/>
            <w:tcBorders>
              <w:top w:val="single" w:sz="4" w:space="0" w:color="000000"/>
              <w:left w:val="nil"/>
              <w:bottom w:val="single" w:sz="4" w:space="0" w:color="000000"/>
              <w:right w:val="single" w:sz="4" w:space="0" w:color="000000"/>
            </w:tcBorders>
            <w:shd w:val="clear" w:color="auto" w:fill="auto"/>
            <w:vAlign w:val="center"/>
            <w:hideMark/>
          </w:tcPr>
          <w:p w14:paraId="60C35D9A" w14:textId="77777777" w:rsidR="00AF363C" w:rsidRPr="00DA3F44" w:rsidRDefault="00AF363C" w:rsidP="00D273C8">
            <w:pPr>
              <w:spacing w:before="0" w:after="0"/>
              <w:jc w:val="center"/>
              <w:rPr>
                <w:rFonts w:eastAsia="Times New Roman" w:cs="Tahoma"/>
                <w:color w:val="000000"/>
                <w:sz w:val="16"/>
                <w:szCs w:val="16"/>
                <w:lang w:eastAsia="es-MX"/>
              </w:rPr>
            </w:pPr>
            <w:r w:rsidRPr="00DA3F44">
              <w:rPr>
                <w:rFonts w:eastAsia="Times New Roman" w:cs="Tahoma"/>
                <w:color w:val="000000"/>
                <w:sz w:val="16"/>
                <w:szCs w:val="16"/>
                <w:lang w:eastAsia="es-MX"/>
              </w:rPr>
              <w:t>2</w:t>
            </w:r>
          </w:p>
        </w:tc>
        <w:tc>
          <w:tcPr>
            <w:tcW w:w="4069" w:type="dxa"/>
            <w:gridSpan w:val="3"/>
            <w:tcBorders>
              <w:top w:val="single" w:sz="4" w:space="0" w:color="000000"/>
              <w:left w:val="nil"/>
              <w:bottom w:val="single" w:sz="4" w:space="0" w:color="000000"/>
              <w:right w:val="single" w:sz="4" w:space="0" w:color="000000"/>
            </w:tcBorders>
            <w:shd w:val="clear" w:color="auto" w:fill="auto"/>
            <w:vAlign w:val="bottom"/>
            <w:hideMark/>
          </w:tcPr>
          <w:p w14:paraId="41EAC53F" w14:textId="77777777" w:rsidR="00AF363C" w:rsidRPr="00DA3F44" w:rsidRDefault="00AF363C" w:rsidP="00D273C8">
            <w:pPr>
              <w:spacing w:before="0" w:after="0"/>
              <w:jc w:val="left"/>
              <w:rPr>
                <w:rFonts w:eastAsia="Times New Roman" w:cs="Tahoma"/>
                <w:color w:val="000000"/>
                <w:sz w:val="16"/>
                <w:szCs w:val="16"/>
                <w:lang w:eastAsia="es-MX"/>
              </w:rPr>
            </w:pPr>
            <w:r w:rsidRPr="00DA3F44">
              <w:rPr>
                <w:rFonts w:eastAsia="Times New Roman" w:cs="Tahoma"/>
                <w:color w:val="000000"/>
                <w:sz w:val="16"/>
                <w:szCs w:val="16"/>
                <w:lang w:eastAsia="es-MX"/>
              </w:rPr>
              <w:t>El marco legal permanece vigente para la transferencia de recursos a través del Fondo de Aportaciones para el Fortalecimiento de Entidades Federativas (FAFEF).</w:t>
            </w:r>
          </w:p>
        </w:tc>
      </w:tr>
      <w:tr w:rsidR="00AF363C" w:rsidRPr="00DA3F44" w14:paraId="3FBE6A9E" w14:textId="77777777" w:rsidTr="00D273C8">
        <w:trPr>
          <w:trHeight w:val="210"/>
        </w:trPr>
        <w:tc>
          <w:tcPr>
            <w:tcW w:w="1271" w:type="dxa"/>
            <w:tcBorders>
              <w:top w:val="nil"/>
              <w:left w:val="single" w:sz="4" w:space="0" w:color="000000"/>
              <w:bottom w:val="single" w:sz="4" w:space="0" w:color="000000"/>
              <w:right w:val="single" w:sz="4" w:space="0" w:color="000000"/>
            </w:tcBorders>
            <w:shd w:val="clear" w:color="000000" w:fill="FFFFCC"/>
            <w:vAlign w:val="bottom"/>
            <w:hideMark/>
          </w:tcPr>
          <w:p w14:paraId="501D4A96" w14:textId="77777777" w:rsidR="00AF363C" w:rsidRPr="00DA3F44" w:rsidRDefault="00AF363C" w:rsidP="00D273C8">
            <w:pPr>
              <w:spacing w:before="0" w:after="0"/>
              <w:jc w:val="center"/>
              <w:rPr>
                <w:rFonts w:eastAsia="Times New Roman" w:cs="Tahoma"/>
                <w:b/>
                <w:bCs/>
                <w:color w:val="000000"/>
                <w:sz w:val="16"/>
                <w:szCs w:val="16"/>
                <w:lang w:eastAsia="es-MX"/>
              </w:rPr>
            </w:pPr>
            <w:r w:rsidRPr="00DA3F44">
              <w:rPr>
                <w:rFonts w:eastAsia="Times New Roman" w:cs="Tahoma"/>
                <w:b/>
                <w:bCs/>
                <w:color w:val="000000"/>
                <w:sz w:val="16"/>
                <w:szCs w:val="16"/>
                <w:lang w:eastAsia="es-MX"/>
              </w:rPr>
              <w:t>Indicador</w:t>
            </w:r>
          </w:p>
        </w:tc>
        <w:tc>
          <w:tcPr>
            <w:tcW w:w="3119" w:type="dxa"/>
            <w:tcBorders>
              <w:top w:val="nil"/>
              <w:left w:val="nil"/>
              <w:bottom w:val="single" w:sz="4" w:space="0" w:color="000000"/>
              <w:right w:val="single" w:sz="4" w:space="0" w:color="000000"/>
            </w:tcBorders>
            <w:shd w:val="clear" w:color="000000" w:fill="FFFFCC"/>
            <w:vAlign w:val="bottom"/>
            <w:hideMark/>
          </w:tcPr>
          <w:p w14:paraId="0EC34CAA" w14:textId="77777777" w:rsidR="00AF363C" w:rsidRPr="00DA3F44" w:rsidRDefault="00AF363C" w:rsidP="00D273C8">
            <w:pPr>
              <w:spacing w:before="0" w:after="0"/>
              <w:jc w:val="center"/>
              <w:rPr>
                <w:rFonts w:eastAsia="Times New Roman" w:cs="Tahoma"/>
                <w:b/>
                <w:bCs/>
                <w:color w:val="000000"/>
                <w:sz w:val="16"/>
                <w:szCs w:val="16"/>
                <w:lang w:eastAsia="es-MX"/>
              </w:rPr>
            </w:pPr>
            <w:r w:rsidRPr="00DA3F44">
              <w:rPr>
                <w:rFonts w:eastAsia="Times New Roman" w:cs="Tahoma"/>
                <w:b/>
                <w:bCs/>
                <w:color w:val="000000"/>
                <w:sz w:val="16"/>
                <w:szCs w:val="16"/>
                <w:lang w:eastAsia="es-MX"/>
              </w:rPr>
              <w:t>Definición</w:t>
            </w:r>
          </w:p>
        </w:tc>
        <w:tc>
          <w:tcPr>
            <w:tcW w:w="1984" w:type="dxa"/>
            <w:tcBorders>
              <w:top w:val="nil"/>
              <w:left w:val="nil"/>
              <w:bottom w:val="single" w:sz="4" w:space="0" w:color="000000"/>
              <w:right w:val="single" w:sz="4" w:space="0" w:color="000000"/>
            </w:tcBorders>
            <w:shd w:val="clear" w:color="000000" w:fill="FFFFCC"/>
            <w:vAlign w:val="bottom"/>
            <w:hideMark/>
          </w:tcPr>
          <w:p w14:paraId="7560C602" w14:textId="77777777" w:rsidR="00AF363C" w:rsidRPr="00DA3F44" w:rsidRDefault="00AF363C" w:rsidP="00D273C8">
            <w:pPr>
              <w:spacing w:before="0" w:after="0"/>
              <w:jc w:val="center"/>
              <w:rPr>
                <w:rFonts w:eastAsia="Times New Roman" w:cs="Tahoma"/>
                <w:b/>
                <w:bCs/>
                <w:color w:val="000000"/>
                <w:sz w:val="16"/>
                <w:szCs w:val="16"/>
                <w:lang w:eastAsia="es-MX"/>
              </w:rPr>
            </w:pPr>
            <w:r w:rsidRPr="00DA3F44">
              <w:rPr>
                <w:rFonts w:eastAsia="Times New Roman" w:cs="Tahoma"/>
                <w:b/>
                <w:bCs/>
                <w:color w:val="000000"/>
                <w:sz w:val="16"/>
                <w:szCs w:val="16"/>
                <w:lang w:eastAsia="es-MX"/>
              </w:rPr>
              <w:t>Método de Calculo</w:t>
            </w:r>
          </w:p>
        </w:tc>
        <w:tc>
          <w:tcPr>
            <w:tcW w:w="1134" w:type="dxa"/>
            <w:tcBorders>
              <w:top w:val="nil"/>
              <w:left w:val="nil"/>
              <w:bottom w:val="single" w:sz="4" w:space="0" w:color="000000"/>
              <w:right w:val="single" w:sz="4" w:space="0" w:color="000000"/>
            </w:tcBorders>
            <w:shd w:val="clear" w:color="000000" w:fill="FFFFCC"/>
            <w:vAlign w:val="bottom"/>
            <w:hideMark/>
          </w:tcPr>
          <w:p w14:paraId="1C993A08" w14:textId="77777777" w:rsidR="00AF363C" w:rsidRPr="00DA3F44" w:rsidRDefault="00AF363C" w:rsidP="00D273C8">
            <w:pPr>
              <w:spacing w:before="0" w:after="0"/>
              <w:jc w:val="center"/>
              <w:rPr>
                <w:rFonts w:eastAsia="Times New Roman" w:cs="Tahoma"/>
                <w:b/>
                <w:bCs/>
                <w:color w:val="000000"/>
                <w:sz w:val="16"/>
                <w:szCs w:val="16"/>
                <w:lang w:eastAsia="es-MX"/>
              </w:rPr>
            </w:pPr>
            <w:r w:rsidRPr="00DA3F44">
              <w:rPr>
                <w:rFonts w:eastAsia="Times New Roman" w:cs="Tahoma"/>
                <w:b/>
                <w:bCs/>
                <w:color w:val="000000"/>
                <w:sz w:val="16"/>
                <w:szCs w:val="16"/>
                <w:lang w:eastAsia="es-MX"/>
              </w:rPr>
              <w:t>Tipo de Valor de la Meta</w:t>
            </w:r>
          </w:p>
        </w:tc>
        <w:tc>
          <w:tcPr>
            <w:tcW w:w="992" w:type="dxa"/>
            <w:tcBorders>
              <w:top w:val="nil"/>
              <w:left w:val="nil"/>
              <w:bottom w:val="single" w:sz="4" w:space="0" w:color="000000"/>
              <w:right w:val="single" w:sz="4" w:space="0" w:color="000000"/>
            </w:tcBorders>
            <w:shd w:val="clear" w:color="000000" w:fill="FFFFCC"/>
            <w:vAlign w:val="bottom"/>
            <w:hideMark/>
          </w:tcPr>
          <w:p w14:paraId="3D540FC3" w14:textId="77777777" w:rsidR="00AF363C" w:rsidRPr="00DA3F44" w:rsidRDefault="00AF363C" w:rsidP="00D273C8">
            <w:pPr>
              <w:spacing w:before="0" w:after="0"/>
              <w:jc w:val="center"/>
              <w:rPr>
                <w:rFonts w:eastAsia="Times New Roman" w:cs="Tahoma"/>
                <w:b/>
                <w:bCs/>
                <w:color w:val="000000"/>
                <w:sz w:val="16"/>
                <w:szCs w:val="16"/>
                <w:lang w:eastAsia="es-MX"/>
              </w:rPr>
            </w:pPr>
            <w:r w:rsidRPr="00DA3F44">
              <w:rPr>
                <w:rFonts w:eastAsia="Times New Roman" w:cs="Tahoma"/>
                <w:b/>
                <w:bCs/>
                <w:color w:val="000000"/>
                <w:sz w:val="16"/>
                <w:szCs w:val="16"/>
                <w:lang w:eastAsia="es-MX"/>
              </w:rPr>
              <w:t>Unidad de Medida</w:t>
            </w:r>
          </w:p>
        </w:tc>
        <w:tc>
          <w:tcPr>
            <w:tcW w:w="993" w:type="dxa"/>
            <w:tcBorders>
              <w:top w:val="nil"/>
              <w:left w:val="nil"/>
              <w:bottom w:val="single" w:sz="4" w:space="0" w:color="000000"/>
              <w:right w:val="single" w:sz="4" w:space="0" w:color="000000"/>
            </w:tcBorders>
            <w:shd w:val="clear" w:color="000000" w:fill="FFFFCC"/>
            <w:vAlign w:val="bottom"/>
            <w:hideMark/>
          </w:tcPr>
          <w:p w14:paraId="5CED70EC" w14:textId="77777777" w:rsidR="00AF363C" w:rsidRPr="00DA3F44" w:rsidRDefault="00AF363C" w:rsidP="00D273C8">
            <w:pPr>
              <w:spacing w:before="0" w:after="0"/>
              <w:jc w:val="center"/>
              <w:rPr>
                <w:rFonts w:eastAsia="Times New Roman" w:cs="Tahoma"/>
                <w:b/>
                <w:bCs/>
                <w:color w:val="000000"/>
                <w:sz w:val="16"/>
                <w:szCs w:val="16"/>
                <w:lang w:eastAsia="es-MX"/>
              </w:rPr>
            </w:pPr>
            <w:r w:rsidRPr="00DA3F44">
              <w:rPr>
                <w:rFonts w:eastAsia="Times New Roman" w:cs="Tahoma"/>
                <w:b/>
                <w:bCs/>
                <w:color w:val="000000"/>
                <w:sz w:val="16"/>
                <w:szCs w:val="16"/>
                <w:lang w:eastAsia="es-MX"/>
              </w:rPr>
              <w:t>Tipo de Indicador</w:t>
            </w:r>
          </w:p>
        </w:tc>
        <w:tc>
          <w:tcPr>
            <w:tcW w:w="1134" w:type="dxa"/>
            <w:tcBorders>
              <w:top w:val="nil"/>
              <w:left w:val="nil"/>
              <w:bottom w:val="single" w:sz="4" w:space="0" w:color="000000"/>
              <w:right w:val="single" w:sz="4" w:space="0" w:color="000000"/>
            </w:tcBorders>
            <w:shd w:val="clear" w:color="000000" w:fill="FFFFCC"/>
            <w:vAlign w:val="bottom"/>
            <w:hideMark/>
          </w:tcPr>
          <w:p w14:paraId="1C11F9B5" w14:textId="77777777" w:rsidR="00AF363C" w:rsidRPr="00DA3F44" w:rsidRDefault="00AF363C" w:rsidP="00D273C8">
            <w:pPr>
              <w:spacing w:before="0" w:after="0"/>
              <w:jc w:val="center"/>
              <w:rPr>
                <w:rFonts w:eastAsia="Times New Roman" w:cs="Tahoma"/>
                <w:b/>
                <w:bCs/>
                <w:color w:val="000000"/>
                <w:sz w:val="16"/>
                <w:szCs w:val="16"/>
                <w:lang w:eastAsia="es-MX"/>
              </w:rPr>
            </w:pPr>
            <w:r w:rsidRPr="00DA3F44">
              <w:rPr>
                <w:rFonts w:eastAsia="Times New Roman" w:cs="Tahoma"/>
                <w:b/>
                <w:bCs/>
                <w:color w:val="000000"/>
                <w:sz w:val="16"/>
                <w:szCs w:val="16"/>
                <w:lang w:eastAsia="es-MX"/>
              </w:rPr>
              <w:t>Dimensión del Indicador</w:t>
            </w:r>
          </w:p>
        </w:tc>
        <w:tc>
          <w:tcPr>
            <w:tcW w:w="992" w:type="dxa"/>
            <w:tcBorders>
              <w:top w:val="nil"/>
              <w:left w:val="nil"/>
              <w:bottom w:val="single" w:sz="4" w:space="0" w:color="000000"/>
              <w:right w:val="single" w:sz="4" w:space="0" w:color="000000"/>
            </w:tcBorders>
            <w:shd w:val="clear" w:color="000000" w:fill="FFFFCC"/>
            <w:vAlign w:val="bottom"/>
            <w:hideMark/>
          </w:tcPr>
          <w:p w14:paraId="78A564C6" w14:textId="77777777" w:rsidR="00AF363C" w:rsidRPr="00DA3F44" w:rsidRDefault="00AF363C" w:rsidP="00D273C8">
            <w:pPr>
              <w:spacing w:before="0" w:after="0"/>
              <w:jc w:val="center"/>
              <w:rPr>
                <w:rFonts w:eastAsia="Times New Roman" w:cs="Tahoma"/>
                <w:b/>
                <w:bCs/>
                <w:color w:val="000000"/>
                <w:sz w:val="16"/>
                <w:szCs w:val="16"/>
                <w:lang w:eastAsia="es-MX"/>
              </w:rPr>
            </w:pPr>
            <w:r w:rsidRPr="00DA3F44">
              <w:rPr>
                <w:rFonts w:eastAsia="Times New Roman" w:cs="Tahoma"/>
                <w:b/>
                <w:bCs/>
                <w:color w:val="000000"/>
                <w:sz w:val="16"/>
                <w:szCs w:val="16"/>
                <w:lang w:eastAsia="es-MX"/>
              </w:rPr>
              <w:t>Frecuencia de Medición</w:t>
            </w:r>
          </w:p>
        </w:tc>
        <w:tc>
          <w:tcPr>
            <w:tcW w:w="1943" w:type="dxa"/>
            <w:tcBorders>
              <w:top w:val="nil"/>
              <w:left w:val="nil"/>
              <w:bottom w:val="single" w:sz="4" w:space="0" w:color="000000"/>
              <w:right w:val="single" w:sz="4" w:space="0" w:color="000000"/>
            </w:tcBorders>
            <w:shd w:val="clear" w:color="000000" w:fill="FFFFCC"/>
            <w:vAlign w:val="bottom"/>
            <w:hideMark/>
          </w:tcPr>
          <w:p w14:paraId="7C17FFD4" w14:textId="77777777" w:rsidR="00AF363C" w:rsidRPr="00DA3F44" w:rsidRDefault="00AF363C" w:rsidP="00D273C8">
            <w:pPr>
              <w:spacing w:before="0" w:after="0"/>
              <w:jc w:val="center"/>
              <w:rPr>
                <w:rFonts w:eastAsia="Times New Roman" w:cs="Tahoma"/>
                <w:b/>
                <w:bCs/>
                <w:color w:val="000000"/>
                <w:sz w:val="16"/>
                <w:szCs w:val="16"/>
                <w:lang w:eastAsia="es-MX"/>
              </w:rPr>
            </w:pPr>
            <w:r w:rsidRPr="00DA3F44">
              <w:rPr>
                <w:rFonts w:eastAsia="Times New Roman" w:cs="Tahoma"/>
                <w:b/>
                <w:bCs/>
                <w:color w:val="000000"/>
                <w:sz w:val="16"/>
                <w:szCs w:val="16"/>
                <w:lang w:eastAsia="es-MX"/>
              </w:rPr>
              <w:t>Medios de Verificación</w:t>
            </w:r>
          </w:p>
        </w:tc>
      </w:tr>
      <w:tr w:rsidR="00AF363C" w:rsidRPr="00DA3F44" w14:paraId="2ACC0D81" w14:textId="77777777" w:rsidTr="00D273C8">
        <w:trPr>
          <w:trHeight w:val="2985"/>
        </w:trPr>
        <w:tc>
          <w:tcPr>
            <w:tcW w:w="1271" w:type="dxa"/>
            <w:tcBorders>
              <w:top w:val="nil"/>
              <w:left w:val="single" w:sz="4" w:space="0" w:color="000000"/>
              <w:bottom w:val="single" w:sz="4" w:space="0" w:color="000000"/>
              <w:right w:val="single" w:sz="4" w:space="0" w:color="000000"/>
            </w:tcBorders>
            <w:shd w:val="clear" w:color="000000" w:fill="FFFFFF"/>
            <w:vAlign w:val="center"/>
            <w:hideMark/>
          </w:tcPr>
          <w:p w14:paraId="070CF9F5" w14:textId="77777777" w:rsidR="00AF363C" w:rsidRPr="00AF363C" w:rsidRDefault="00AF363C" w:rsidP="00D273C8">
            <w:pPr>
              <w:spacing w:before="0" w:after="0"/>
              <w:jc w:val="left"/>
              <w:rPr>
                <w:rFonts w:eastAsia="Times New Roman" w:cs="Tahoma"/>
                <w:sz w:val="16"/>
                <w:szCs w:val="16"/>
                <w:lang w:eastAsia="es-MX"/>
              </w:rPr>
            </w:pPr>
            <w:r w:rsidRPr="00AF363C">
              <w:rPr>
                <w:rFonts w:eastAsia="Times New Roman" w:cs="Tahoma"/>
                <w:sz w:val="16"/>
                <w:szCs w:val="16"/>
                <w:lang w:eastAsia="es-MX"/>
              </w:rPr>
              <w:t>Tasa de Variación del Ingreso Estatal Disponible</w:t>
            </w:r>
          </w:p>
        </w:tc>
        <w:tc>
          <w:tcPr>
            <w:tcW w:w="3119" w:type="dxa"/>
            <w:tcBorders>
              <w:top w:val="nil"/>
              <w:left w:val="nil"/>
              <w:bottom w:val="single" w:sz="4" w:space="0" w:color="000000"/>
              <w:right w:val="single" w:sz="4" w:space="0" w:color="000000"/>
            </w:tcBorders>
            <w:shd w:val="clear" w:color="000000" w:fill="FFFFFF"/>
            <w:hideMark/>
          </w:tcPr>
          <w:p w14:paraId="17DDD538" w14:textId="77777777" w:rsidR="00AF363C" w:rsidRPr="00AF363C" w:rsidRDefault="00AF363C" w:rsidP="008F54C8">
            <w:pPr>
              <w:spacing w:before="0" w:after="0"/>
              <w:rPr>
                <w:rFonts w:eastAsia="Times New Roman" w:cs="Tahoma"/>
                <w:sz w:val="16"/>
                <w:szCs w:val="16"/>
                <w:lang w:eastAsia="es-MX"/>
              </w:rPr>
            </w:pPr>
            <w:r w:rsidRPr="00AF363C">
              <w:rPr>
                <w:rFonts w:eastAsia="Times New Roman" w:cs="Tahoma"/>
                <w:sz w:val="16"/>
                <w:szCs w:val="16"/>
                <w:lang w:eastAsia="es-MX"/>
              </w:rPr>
              <w:t>Compara el Ingreso Estatal Disponible del año actual con relación al Ingreso Estatal Disponible del año anterior. Ingreso Estatal Disponible, incluye Ingresos Propios; Ingresos Federales por concepto de Participaciones y Aportaciones; Subsidios; Gasto Reasignado; y Financiamientos y excluye Participaciones y Aportaciones Federales para Municipios y Transferencias Federales para Municipios.  Los montos correspondientes son acumulados al periodo que se reporta. Sí la Tasa de Variación es positiva se tendrán finanzas públicas fortalecidas, sí es igual a cero, no hubo cambio, y sí el valor es negativo, las finanzas públicas de los estados no se fortalecieron.</w:t>
            </w:r>
          </w:p>
        </w:tc>
        <w:tc>
          <w:tcPr>
            <w:tcW w:w="1984" w:type="dxa"/>
            <w:tcBorders>
              <w:top w:val="nil"/>
              <w:left w:val="nil"/>
              <w:bottom w:val="single" w:sz="4" w:space="0" w:color="000000"/>
              <w:right w:val="single" w:sz="4" w:space="0" w:color="000000"/>
            </w:tcBorders>
            <w:shd w:val="clear" w:color="000000" w:fill="FFFFFF"/>
            <w:hideMark/>
          </w:tcPr>
          <w:p w14:paraId="34497513" w14:textId="77777777" w:rsidR="00AF363C" w:rsidRPr="00AF363C" w:rsidRDefault="00AF363C" w:rsidP="00D273C8">
            <w:pPr>
              <w:spacing w:before="0" w:after="0"/>
              <w:jc w:val="left"/>
              <w:rPr>
                <w:rFonts w:eastAsia="Times New Roman" w:cs="Tahoma"/>
                <w:sz w:val="16"/>
                <w:szCs w:val="16"/>
                <w:lang w:eastAsia="es-MX"/>
              </w:rPr>
            </w:pPr>
            <w:r w:rsidRPr="00AF363C">
              <w:rPr>
                <w:rFonts w:eastAsia="Times New Roman" w:cs="Tahoma"/>
                <w:sz w:val="16"/>
                <w:szCs w:val="16"/>
                <w:lang w:eastAsia="es-MX"/>
              </w:rPr>
              <w:t>[(Ingreso estatal disponible del año t / Ingreso estatal disponible del año t-1)-1] * 100</w:t>
            </w:r>
          </w:p>
        </w:tc>
        <w:tc>
          <w:tcPr>
            <w:tcW w:w="1134" w:type="dxa"/>
            <w:tcBorders>
              <w:top w:val="nil"/>
              <w:left w:val="nil"/>
              <w:bottom w:val="single" w:sz="4" w:space="0" w:color="000000"/>
              <w:right w:val="single" w:sz="4" w:space="0" w:color="000000"/>
            </w:tcBorders>
            <w:shd w:val="clear" w:color="000000" w:fill="FFFFFF"/>
            <w:vAlign w:val="center"/>
            <w:hideMark/>
          </w:tcPr>
          <w:p w14:paraId="011D286E" w14:textId="77777777" w:rsidR="00AF363C" w:rsidRPr="00AF363C" w:rsidRDefault="00AF363C" w:rsidP="00D273C8">
            <w:pPr>
              <w:spacing w:before="0" w:after="0"/>
              <w:jc w:val="left"/>
              <w:rPr>
                <w:rFonts w:eastAsia="Times New Roman" w:cs="Tahoma"/>
                <w:sz w:val="16"/>
                <w:szCs w:val="16"/>
                <w:lang w:eastAsia="es-MX"/>
              </w:rPr>
            </w:pPr>
            <w:r w:rsidRPr="00AF363C">
              <w:rPr>
                <w:rFonts w:eastAsia="Times New Roman" w:cs="Tahoma"/>
                <w:sz w:val="16"/>
                <w:szCs w:val="16"/>
                <w:lang w:eastAsia="es-MX"/>
              </w:rPr>
              <w:t>Relativo</w:t>
            </w:r>
          </w:p>
        </w:tc>
        <w:tc>
          <w:tcPr>
            <w:tcW w:w="992" w:type="dxa"/>
            <w:tcBorders>
              <w:top w:val="nil"/>
              <w:left w:val="nil"/>
              <w:bottom w:val="single" w:sz="4" w:space="0" w:color="000000"/>
              <w:right w:val="single" w:sz="4" w:space="0" w:color="000000"/>
            </w:tcBorders>
            <w:shd w:val="clear" w:color="000000" w:fill="FFFFFF"/>
            <w:vAlign w:val="center"/>
            <w:hideMark/>
          </w:tcPr>
          <w:p w14:paraId="56A4C539" w14:textId="77777777" w:rsidR="00AF363C" w:rsidRPr="00AF363C" w:rsidRDefault="00AF363C" w:rsidP="00D273C8">
            <w:pPr>
              <w:spacing w:before="0" w:after="0"/>
              <w:jc w:val="left"/>
              <w:rPr>
                <w:rFonts w:eastAsia="Times New Roman" w:cs="Tahoma"/>
                <w:sz w:val="16"/>
                <w:szCs w:val="16"/>
                <w:lang w:eastAsia="es-MX"/>
              </w:rPr>
            </w:pPr>
            <w:r w:rsidRPr="00AF363C">
              <w:rPr>
                <w:rFonts w:eastAsia="Times New Roman" w:cs="Tahoma"/>
                <w:sz w:val="16"/>
                <w:szCs w:val="16"/>
                <w:lang w:eastAsia="es-MX"/>
              </w:rPr>
              <w:t>Porcentaje</w:t>
            </w:r>
          </w:p>
        </w:tc>
        <w:tc>
          <w:tcPr>
            <w:tcW w:w="993" w:type="dxa"/>
            <w:tcBorders>
              <w:top w:val="nil"/>
              <w:left w:val="nil"/>
              <w:bottom w:val="single" w:sz="4" w:space="0" w:color="000000"/>
              <w:right w:val="single" w:sz="4" w:space="0" w:color="000000"/>
            </w:tcBorders>
            <w:shd w:val="clear" w:color="000000" w:fill="FFFFFF"/>
            <w:vAlign w:val="center"/>
            <w:hideMark/>
          </w:tcPr>
          <w:p w14:paraId="0A2EFD91" w14:textId="77777777" w:rsidR="00AF363C" w:rsidRPr="00AF363C" w:rsidRDefault="00AF363C" w:rsidP="00D273C8">
            <w:pPr>
              <w:spacing w:before="0" w:after="0"/>
              <w:jc w:val="left"/>
              <w:rPr>
                <w:rFonts w:eastAsia="Times New Roman" w:cs="Tahoma"/>
                <w:sz w:val="16"/>
                <w:szCs w:val="16"/>
                <w:lang w:eastAsia="es-MX"/>
              </w:rPr>
            </w:pPr>
            <w:r w:rsidRPr="00AF363C">
              <w:rPr>
                <w:rFonts w:eastAsia="Times New Roman" w:cs="Tahoma"/>
                <w:sz w:val="16"/>
                <w:szCs w:val="16"/>
                <w:lang w:eastAsia="es-MX"/>
              </w:rPr>
              <w:t>Estratégico</w:t>
            </w:r>
          </w:p>
        </w:tc>
        <w:tc>
          <w:tcPr>
            <w:tcW w:w="1134" w:type="dxa"/>
            <w:tcBorders>
              <w:top w:val="nil"/>
              <w:left w:val="nil"/>
              <w:bottom w:val="single" w:sz="4" w:space="0" w:color="000000"/>
              <w:right w:val="single" w:sz="4" w:space="0" w:color="000000"/>
            </w:tcBorders>
            <w:shd w:val="clear" w:color="000000" w:fill="FFFFFF"/>
            <w:vAlign w:val="center"/>
            <w:hideMark/>
          </w:tcPr>
          <w:p w14:paraId="47C26B28" w14:textId="77777777" w:rsidR="00AF363C" w:rsidRPr="00AF363C" w:rsidRDefault="00AF363C" w:rsidP="00D273C8">
            <w:pPr>
              <w:spacing w:before="0" w:after="0"/>
              <w:jc w:val="left"/>
              <w:rPr>
                <w:rFonts w:eastAsia="Times New Roman" w:cs="Tahoma"/>
                <w:sz w:val="16"/>
                <w:szCs w:val="16"/>
                <w:lang w:eastAsia="es-MX"/>
              </w:rPr>
            </w:pPr>
            <w:r w:rsidRPr="00AF363C">
              <w:rPr>
                <w:rFonts w:eastAsia="Times New Roman" w:cs="Tahoma"/>
                <w:sz w:val="16"/>
                <w:szCs w:val="16"/>
                <w:lang w:eastAsia="es-MX"/>
              </w:rPr>
              <w:t>Eficacia</w:t>
            </w:r>
          </w:p>
        </w:tc>
        <w:tc>
          <w:tcPr>
            <w:tcW w:w="992" w:type="dxa"/>
            <w:tcBorders>
              <w:top w:val="nil"/>
              <w:left w:val="nil"/>
              <w:bottom w:val="single" w:sz="4" w:space="0" w:color="000000"/>
              <w:right w:val="single" w:sz="4" w:space="0" w:color="000000"/>
            </w:tcBorders>
            <w:shd w:val="clear" w:color="000000" w:fill="FFFFFF"/>
            <w:vAlign w:val="center"/>
            <w:hideMark/>
          </w:tcPr>
          <w:p w14:paraId="0895C250" w14:textId="77777777" w:rsidR="00AF363C" w:rsidRPr="00AF363C" w:rsidRDefault="00AF363C" w:rsidP="00D273C8">
            <w:pPr>
              <w:spacing w:before="0" w:after="0"/>
              <w:jc w:val="left"/>
              <w:rPr>
                <w:rFonts w:eastAsia="Times New Roman" w:cs="Tahoma"/>
                <w:sz w:val="16"/>
                <w:szCs w:val="16"/>
                <w:lang w:eastAsia="es-MX"/>
              </w:rPr>
            </w:pPr>
            <w:r w:rsidRPr="00AF363C">
              <w:rPr>
                <w:rFonts w:eastAsia="Times New Roman" w:cs="Tahoma"/>
                <w:sz w:val="16"/>
                <w:szCs w:val="16"/>
                <w:lang w:eastAsia="es-MX"/>
              </w:rPr>
              <w:t>Anual</w:t>
            </w:r>
          </w:p>
        </w:tc>
        <w:tc>
          <w:tcPr>
            <w:tcW w:w="1943" w:type="dxa"/>
            <w:tcBorders>
              <w:top w:val="nil"/>
              <w:left w:val="nil"/>
              <w:bottom w:val="single" w:sz="4" w:space="0" w:color="000000"/>
              <w:right w:val="single" w:sz="4" w:space="0" w:color="000000"/>
            </w:tcBorders>
            <w:shd w:val="clear" w:color="000000" w:fill="FFFFFF"/>
            <w:hideMark/>
          </w:tcPr>
          <w:p w14:paraId="744C364D" w14:textId="6806BAA8" w:rsidR="00AF363C" w:rsidRPr="00AF363C" w:rsidRDefault="00AF363C" w:rsidP="008F54C8">
            <w:pPr>
              <w:spacing w:before="0" w:after="0"/>
              <w:rPr>
                <w:rFonts w:eastAsia="Times New Roman" w:cs="Tahoma"/>
                <w:sz w:val="16"/>
                <w:szCs w:val="16"/>
                <w:lang w:eastAsia="es-MX"/>
              </w:rPr>
            </w:pPr>
            <w:r w:rsidRPr="00AF363C">
              <w:rPr>
                <w:rFonts w:eastAsia="Times New Roman" w:cs="Tahoma"/>
                <w:sz w:val="16"/>
                <w:szCs w:val="16"/>
                <w:lang w:eastAsia="es-MX"/>
              </w:rPr>
              <w:t>Estados analíticos de ingresos y egresos reportados por los Estados, en cumplimiento de los artículos 46 y 4</w:t>
            </w:r>
            <w:r w:rsidR="00602383">
              <w:rPr>
                <w:rFonts w:eastAsia="Times New Roman" w:cs="Tahoma"/>
                <w:sz w:val="16"/>
                <w:szCs w:val="16"/>
                <w:lang w:eastAsia="es-MX"/>
              </w:rPr>
              <w:t>7</w:t>
            </w:r>
            <w:r w:rsidRPr="00AF363C">
              <w:rPr>
                <w:rFonts w:eastAsia="Times New Roman" w:cs="Tahoma"/>
                <w:sz w:val="16"/>
                <w:szCs w:val="16"/>
                <w:lang w:eastAsia="es-MX"/>
              </w:rPr>
              <w:t xml:space="preserve"> de la Ley General de Contabilidad.</w:t>
            </w:r>
          </w:p>
        </w:tc>
      </w:tr>
      <w:tr w:rsidR="00AF363C" w:rsidRPr="00DA3F44" w14:paraId="2A73F001" w14:textId="77777777" w:rsidTr="00D273C8">
        <w:trPr>
          <w:trHeight w:val="210"/>
        </w:trPr>
        <w:tc>
          <w:tcPr>
            <w:tcW w:w="13562" w:type="dxa"/>
            <w:gridSpan w:val="9"/>
            <w:tcBorders>
              <w:top w:val="single" w:sz="4" w:space="0" w:color="000000"/>
              <w:left w:val="single" w:sz="4" w:space="0" w:color="000000"/>
              <w:bottom w:val="single" w:sz="4" w:space="0" w:color="000000"/>
              <w:right w:val="single" w:sz="4" w:space="0" w:color="000000"/>
            </w:tcBorders>
            <w:shd w:val="clear" w:color="000000" w:fill="000080"/>
            <w:vAlign w:val="bottom"/>
            <w:hideMark/>
          </w:tcPr>
          <w:p w14:paraId="712EC622" w14:textId="77777777" w:rsidR="00AF363C" w:rsidRPr="00DA3F44" w:rsidRDefault="00AF363C" w:rsidP="00D273C8">
            <w:pPr>
              <w:spacing w:before="0" w:after="0"/>
              <w:jc w:val="center"/>
              <w:rPr>
                <w:rFonts w:eastAsia="Times New Roman" w:cs="Tahoma"/>
                <w:b/>
                <w:bCs/>
                <w:color w:val="FFFFFF"/>
                <w:sz w:val="16"/>
                <w:szCs w:val="16"/>
                <w:lang w:eastAsia="es-MX"/>
              </w:rPr>
            </w:pPr>
            <w:r w:rsidRPr="00DA3F44">
              <w:rPr>
                <w:rFonts w:eastAsia="Times New Roman" w:cs="Tahoma"/>
                <w:b/>
                <w:bCs/>
                <w:color w:val="FFFFFF"/>
                <w:sz w:val="16"/>
                <w:szCs w:val="16"/>
                <w:lang w:eastAsia="es-MX"/>
              </w:rPr>
              <w:t>Componente</w:t>
            </w:r>
          </w:p>
        </w:tc>
      </w:tr>
      <w:tr w:rsidR="00AF363C" w:rsidRPr="00DA3F44" w14:paraId="1BEC30F8" w14:textId="77777777" w:rsidTr="00D273C8">
        <w:trPr>
          <w:trHeight w:val="210"/>
        </w:trPr>
        <w:tc>
          <w:tcPr>
            <w:tcW w:w="6374" w:type="dxa"/>
            <w:gridSpan w:val="3"/>
            <w:tcBorders>
              <w:top w:val="single" w:sz="4" w:space="0" w:color="000000"/>
              <w:left w:val="single" w:sz="4" w:space="0" w:color="000000"/>
              <w:bottom w:val="single" w:sz="4" w:space="0" w:color="000000"/>
              <w:right w:val="single" w:sz="4" w:space="0" w:color="000000"/>
            </w:tcBorders>
            <w:shd w:val="clear" w:color="000000" w:fill="99CCFF"/>
            <w:vAlign w:val="bottom"/>
            <w:hideMark/>
          </w:tcPr>
          <w:p w14:paraId="3CCB0E56" w14:textId="77777777" w:rsidR="00AF363C" w:rsidRPr="00DA3F44" w:rsidRDefault="00AF363C" w:rsidP="00D273C8">
            <w:pPr>
              <w:spacing w:before="0" w:after="0"/>
              <w:jc w:val="center"/>
              <w:rPr>
                <w:rFonts w:eastAsia="Times New Roman" w:cs="Tahoma"/>
                <w:b/>
                <w:bCs/>
                <w:color w:val="000000"/>
                <w:sz w:val="16"/>
                <w:szCs w:val="16"/>
                <w:lang w:eastAsia="es-MX"/>
              </w:rPr>
            </w:pPr>
            <w:r w:rsidRPr="00DA3F44">
              <w:rPr>
                <w:rFonts w:eastAsia="Times New Roman" w:cs="Tahoma"/>
                <w:b/>
                <w:bCs/>
                <w:color w:val="000000"/>
                <w:sz w:val="16"/>
                <w:szCs w:val="16"/>
                <w:lang w:eastAsia="es-MX"/>
              </w:rPr>
              <w:t>Objetivo</w:t>
            </w:r>
          </w:p>
        </w:tc>
        <w:tc>
          <w:tcPr>
            <w:tcW w:w="3119" w:type="dxa"/>
            <w:gridSpan w:val="3"/>
            <w:tcBorders>
              <w:top w:val="single" w:sz="4" w:space="0" w:color="000000"/>
              <w:left w:val="nil"/>
              <w:bottom w:val="single" w:sz="4" w:space="0" w:color="000000"/>
              <w:right w:val="single" w:sz="4" w:space="0" w:color="000000"/>
            </w:tcBorders>
            <w:shd w:val="clear" w:color="000000" w:fill="99CCFF"/>
            <w:vAlign w:val="bottom"/>
            <w:hideMark/>
          </w:tcPr>
          <w:p w14:paraId="54F1C704" w14:textId="77777777" w:rsidR="00AF363C" w:rsidRPr="00DA3F44" w:rsidRDefault="00AF363C" w:rsidP="00D273C8">
            <w:pPr>
              <w:spacing w:before="0" w:after="0"/>
              <w:jc w:val="center"/>
              <w:rPr>
                <w:rFonts w:eastAsia="Times New Roman" w:cs="Tahoma"/>
                <w:b/>
                <w:bCs/>
                <w:color w:val="000000"/>
                <w:sz w:val="16"/>
                <w:szCs w:val="16"/>
                <w:lang w:eastAsia="es-MX"/>
              </w:rPr>
            </w:pPr>
            <w:r w:rsidRPr="00DA3F44">
              <w:rPr>
                <w:rFonts w:eastAsia="Times New Roman" w:cs="Tahoma"/>
                <w:b/>
                <w:bCs/>
                <w:color w:val="000000"/>
                <w:sz w:val="16"/>
                <w:szCs w:val="16"/>
                <w:lang w:eastAsia="es-MX"/>
              </w:rPr>
              <w:t>Orden</w:t>
            </w:r>
          </w:p>
        </w:tc>
        <w:tc>
          <w:tcPr>
            <w:tcW w:w="4069" w:type="dxa"/>
            <w:gridSpan w:val="3"/>
            <w:tcBorders>
              <w:top w:val="single" w:sz="4" w:space="0" w:color="000000"/>
              <w:left w:val="nil"/>
              <w:bottom w:val="single" w:sz="4" w:space="0" w:color="000000"/>
              <w:right w:val="single" w:sz="4" w:space="0" w:color="000000"/>
            </w:tcBorders>
            <w:shd w:val="clear" w:color="000000" w:fill="99CCFF"/>
            <w:vAlign w:val="bottom"/>
            <w:hideMark/>
          </w:tcPr>
          <w:p w14:paraId="5A6CD31F" w14:textId="77777777" w:rsidR="00AF363C" w:rsidRPr="00DA3F44" w:rsidRDefault="00AF363C" w:rsidP="00D273C8">
            <w:pPr>
              <w:spacing w:before="0" w:after="0"/>
              <w:jc w:val="center"/>
              <w:rPr>
                <w:rFonts w:eastAsia="Times New Roman" w:cs="Tahoma"/>
                <w:b/>
                <w:bCs/>
                <w:color w:val="000000"/>
                <w:sz w:val="16"/>
                <w:szCs w:val="16"/>
                <w:lang w:eastAsia="es-MX"/>
              </w:rPr>
            </w:pPr>
            <w:r w:rsidRPr="00DA3F44">
              <w:rPr>
                <w:rFonts w:eastAsia="Times New Roman" w:cs="Tahoma"/>
                <w:b/>
                <w:bCs/>
                <w:color w:val="000000"/>
                <w:sz w:val="16"/>
                <w:szCs w:val="16"/>
                <w:lang w:eastAsia="es-MX"/>
              </w:rPr>
              <w:t>Supuestos</w:t>
            </w:r>
          </w:p>
        </w:tc>
      </w:tr>
      <w:tr w:rsidR="00AF363C" w:rsidRPr="00DA3F44" w14:paraId="70CDDC80" w14:textId="77777777" w:rsidTr="00D273C8">
        <w:trPr>
          <w:trHeight w:val="465"/>
        </w:trPr>
        <w:tc>
          <w:tcPr>
            <w:tcW w:w="6374"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F1F525D" w14:textId="41C51591" w:rsidR="00AF363C" w:rsidRPr="00AF363C" w:rsidRDefault="00AF363C" w:rsidP="007E3E35">
            <w:pPr>
              <w:spacing w:before="0" w:after="0"/>
              <w:rPr>
                <w:rFonts w:eastAsia="Times New Roman" w:cs="Tahoma"/>
                <w:sz w:val="16"/>
                <w:szCs w:val="16"/>
                <w:lang w:eastAsia="es-MX"/>
              </w:rPr>
            </w:pPr>
            <w:r w:rsidRPr="00AF363C">
              <w:rPr>
                <w:rFonts w:eastAsia="Times New Roman" w:cs="Tahoma"/>
                <w:sz w:val="16"/>
                <w:szCs w:val="16"/>
                <w:lang w:eastAsia="es-MX"/>
              </w:rPr>
              <w:t>Recursos federales para las entidades federativas transferidos</w:t>
            </w:r>
            <w:r w:rsidR="00F548F3">
              <w:rPr>
                <w:rFonts w:eastAsia="Times New Roman" w:cs="Tahoma"/>
                <w:sz w:val="16"/>
                <w:szCs w:val="16"/>
                <w:lang w:eastAsia="es-MX"/>
              </w:rPr>
              <w:t>,</w:t>
            </w:r>
            <w:r w:rsidRPr="00AF363C">
              <w:rPr>
                <w:rFonts w:eastAsia="Times New Roman" w:cs="Tahoma"/>
                <w:sz w:val="16"/>
                <w:szCs w:val="16"/>
                <w:lang w:eastAsia="es-MX"/>
              </w:rPr>
              <w:t xml:space="preserve"> aplicados en los destinos de gasto establecidos en la Ley de Coordinación Fiscal.</w:t>
            </w:r>
          </w:p>
        </w:tc>
        <w:tc>
          <w:tcPr>
            <w:tcW w:w="3119" w:type="dxa"/>
            <w:gridSpan w:val="3"/>
            <w:tcBorders>
              <w:top w:val="single" w:sz="4" w:space="0" w:color="000000"/>
              <w:left w:val="nil"/>
              <w:bottom w:val="single" w:sz="4" w:space="0" w:color="000000"/>
              <w:right w:val="single" w:sz="4" w:space="0" w:color="000000"/>
            </w:tcBorders>
            <w:shd w:val="clear" w:color="auto" w:fill="auto"/>
            <w:vAlign w:val="center"/>
            <w:hideMark/>
          </w:tcPr>
          <w:p w14:paraId="7FA7A36E" w14:textId="77777777" w:rsidR="00AF363C" w:rsidRPr="00DA3F44" w:rsidRDefault="00AF363C" w:rsidP="00D273C8">
            <w:pPr>
              <w:spacing w:before="0" w:after="0"/>
              <w:jc w:val="center"/>
              <w:rPr>
                <w:rFonts w:eastAsia="Times New Roman" w:cs="Tahoma"/>
                <w:color w:val="000000"/>
                <w:sz w:val="16"/>
                <w:szCs w:val="16"/>
                <w:lang w:eastAsia="es-MX"/>
              </w:rPr>
            </w:pPr>
            <w:r w:rsidRPr="00DA3F44">
              <w:rPr>
                <w:rFonts w:eastAsia="Times New Roman" w:cs="Tahoma"/>
                <w:color w:val="000000"/>
                <w:sz w:val="16"/>
                <w:szCs w:val="16"/>
                <w:lang w:eastAsia="es-MX"/>
              </w:rPr>
              <w:t>3</w:t>
            </w:r>
          </w:p>
        </w:tc>
        <w:tc>
          <w:tcPr>
            <w:tcW w:w="4069" w:type="dxa"/>
            <w:gridSpan w:val="3"/>
            <w:tcBorders>
              <w:top w:val="single" w:sz="4" w:space="0" w:color="000000"/>
              <w:left w:val="nil"/>
              <w:bottom w:val="single" w:sz="4" w:space="0" w:color="000000"/>
              <w:right w:val="single" w:sz="4" w:space="0" w:color="000000"/>
            </w:tcBorders>
            <w:shd w:val="clear" w:color="auto" w:fill="auto"/>
            <w:hideMark/>
          </w:tcPr>
          <w:p w14:paraId="5D35B782" w14:textId="77777777" w:rsidR="00AF363C" w:rsidRPr="00DA3F44" w:rsidRDefault="00AF363C" w:rsidP="007E3E35">
            <w:pPr>
              <w:spacing w:before="0" w:after="0"/>
              <w:rPr>
                <w:rFonts w:eastAsia="Times New Roman" w:cs="Tahoma"/>
                <w:color w:val="000000"/>
                <w:sz w:val="16"/>
                <w:szCs w:val="16"/>
                <w:lang w:eastAsia="es-MX"/>
              </w:rPr>
            </w:pPr>
            <w:r w:rsidRPr="00DA3F44">
              <w:rPr>
                <w:rFonts w:eastAsia="Times New Roman" w:cs="Tahoma"/>
                <w:color w:val="000000"/>
                <w:sz w:val="16"/>
                <w:szCs w:val="16"/>
                <w:lang w:eastAsia="es-MX"/>
              </w:rPr>
              <w:t>Los ejecutores del gasto estatales aplican los recursos del fondo con eficacia y eficiencia.</w:t>
            </w:r>
          </w:p>
        </w:tc>
      </w:tr>
      <w:tr w:rsidR="00AF363C" w:rsidRPr="00DA3F44" w14:paraId="1D5CAAE1" w14:textId="77777777" w:rsidTr="00D273C8">
        <w:trPr>
          <w:trHeight w:val="210"/>
        </w:trPr>
        <w:tc>
          <w:tcPr>
            <w:tcW w:w="1271" w:type="dxa"/>
            <w:tcBorders>
              <w:top w:val="nil"/>
              <w:left w:val="single" w:sz="4" w:space="0" w:color="000000"/>
              <w:bottom w:val="single" w:sz="4" w:space="0" w:color="000000"/>
              <w:right w:val="single" w:sz="4" w:space="0" w:color="000000"/>
            </w:tcBorders>
            <w:shd w:val="clear" w:color="000000" w:fill="FFFFCC"/>
            <w:vAlign w:val="bottom"/>
            <w:hideMark/>
          </w:tcPr>
          <w:p w14:paraId="24911862" w14:textId="77777777" w:rsidR="00AF363C" w:rsidRPr="00DA3F44" w:rsidRDefault="00AF363C" w:rsidP="00D273C8">
            <w:pPr>
              <w:spacing w:before="0" w:after="0"/>
              <w:jc w:val="center"/>
              <w:rPr>
                <w:rFonts w:eastAsia="Times New Roman" w:cs="Tahoma"/>
                <w:b/>
                <w:bCs/>
                <w:color w:val="000000"/>
                <w:sz w:val="16"/>
                <w:szCs w:val="16"/>
                <w:lang w:eastAsia="es-MX"/>
              </w:rPr>
            </w:pPr>
            <w:r w:rsidRPr="00DA3F44">
              <w:rPr>
                <w:rFonts w:eastAsia="Times New Roman" w:cs="Tahoma"/>
                <w:b/>
                <w:bCs/>
                <w:color w:val="000000"/>
                <w:sz w:val="16"/>
                <w:szCs w:val="16"/>
                <w:lang w:eastAsia="es-MX"/>
              </w:rPr>
              <w:t>Indicador</w:t>
            </w:r>
          </w:p>
        </w:tc>
        <w:tc>
          <w:tcPr>
            <w:tcW w:w="3119" w:type="dxa"/>
            <w:tcBorders>
              <w:top w:val="nil"/>
              <w:left w:val="nil"/>
              <w:bottom w:val="single" w:sz="4" w:space="0" w:color="000000"/>
              <w:right w:val="single" w:sz="4" w:space="0" w:color="000000"/>
            </w:tcBorders>
            <w:shd w:val="clear" w:color="000000" w:fill="FFFFCC"/>
            <w:vAlign w:val="bottom"/>
            <w:hideMark/>
          </w:tcPr>
          <w:p w14:paraId="6D612112" w14:textId="77777777" w:rsidR="00AF363C" w:rsidRPr="00DA3F44" w:rsidRDefault="00AF363C" w:rsidP="00D273C8">
            <w:pPr>
              <w:spacing w:before="0" w:after="0"/>
              <w:jc w:val="center"/>
              <w:rPr>
                <w:rFonts w:eastAsia="Times New Roman" w:cs="Tahoma"/>
                <w:b/>
                <w:bCs/>
                <w:color w:val="000000"/>
                <w:sz w:val="16"/>
                <w:szCs w:val="16"/>
                <w:lang w:eastAsia="es-MX"/>
              </w:rPr>
            </w:pPr>
            <w:r w:rsidRPr="00DA3F44">
              <w:rPr>
                <w:rFonts w:eastAsia="Times New Roman" w:cs="Tahoma"/>
                <w:b/>
                <w:bCs/>
                <w:color w:val="000000"/>
                <w:sz w:val="16"/>
                <w:szCs w:val="16"/>
                <w:lang w:eastAsia="es-MX"/>
              </w:rPr>
              <w:t>Definición</w:t>
            </w:r>
          </w:p>
        </w:tc>
        <w:tc>
          <w:tcPr>
            <w:tcW w:w="1984" w:type="dxa"/>
            <w:tcBorders>
              <w:top w:val="nil"/>
              <w:left w:val="nil"/>
              <w:bottom w:val="single" w:sz="4" w:space="0" w:color="000000"/>
              <w:right w:val="single" w:sz="4" w:space="0" w:color="000000"/>
            </w:tcBorders>
            <w:shd w:val="clear" w:color="000000" w:fill="FFFFCC"/>
            <w:vAlign w:val="bottom"/>
            <w:hideMark/>
          </w:tcPr>
          <w:p w14:paraId="423E9597" w14:textId="77777777" w:rsidR="00AF363C" w:rsidRPr="00DA3F44" w:rsidRDefault="00AF363C" w:rsidP="00D273C8">
            <w:pPr>
              <w:spacing w:before="0" w:after="0"/>
              <w:jc w:val="center"/>
              <w:rPr>
                <w:rFonts w:eastAsia="Times New Roman" w:cs="Tahoma"/>
                <w:b/>
                <w:bCs/>
                <w:color w:val="000000"/>
                <w:sz w:val="16"/>
                <w:szCs w:val="16"/>
                <w:lang w:eastAsia="es-MX"/>
              </w:rPr>
            </w:pPr>
            <w:r w:rsidRPr="00DA3F44">
              <w:rPr>
                <w:rFonts w:eastAsia="Times New Roman" w:cs="Tahoma"/>
                <w:b/>
                <w:bCs/>
                <w:color w:val="000000"/>
                <w:sz w:val="16"/>
                <w:szCs w:val="16"/>
                <w:lang w:eastAsia="es-MX"/>
              </w:rPr>
              <w:t>Método de Calculo</w:t>
            </w:r>
          </w:p>
        </w:tc>
        <w:tc>
          <w:tcPr>
            <w:tcW w:w="1134" w:type="dxa"/>
            <w:tcBorders>
              <w:top w:val="nil"/>
              <w:left w:val="nil"/>
              <w:bottom w:val="single" w:sz="4" w:space="0" w:color="000000"/>
              <w:right w:val="single" w:sz="4" w:space="0" w:color="000000"/>
            </w:tcBorders>
            <w:shd w:val="clear" w:color="000000" w:fill="FFFFCC"/>
            <w:vAlign w:val="bottom"/>
            <w:hideMark/>
          </w:tcPr>
          <w:p w14:paraId="75FDAAFA" w14:textId="77777777" w:rsidR="00AF363C" w:rsidRPr="00DA3F44" w:rsidRDefault="00AF363C" w:rsidP="00D273C8">
            <w:pPr>
              <w:spacing w:before="0" w:after="0"/>
              <w:jc w:val="center"/>
              <w:rPr>
                <w:rFonts w:eastAsia="Times New Roman" w:cs="Tahoma"/>
                <w:b/>
                <w:bCs/>
                <w:color w:val="000000"/>
                <w:sz w:val="16"/>
                <w:szCs w:val="16"/>
                <w:lang w:eastAsia="es-MX"/>
              </w:rPr>
            </w:pPr>
            <w:r w:rsidRPr="00DA3F44">
              <w:rPr>
                <w:rFonts w:eastAsia="Times New Roman" w:cs="Tahoma"/>
                <w:b/>
                <w:bCs/>
                <w:color w:val="000000"/>
                <w:sz w:val="16"/>
                <w:szCs w:val="16"/>
                <w:lang w:eastAsia="es-MX"/>
              </w:rPr>
              <w:t>Tipo de Valor de la Meta</w:t>
            </w:r>
          </w:p>
        </w:tc>
        <w:tc>
          <w:tcPr>
            <w:tcW w:w="992" w:type="dxa"/>
            <w:tcBorders>
              <w:top w:val="nil"/>
              <w:left w:val="nil"/>
              <w:bottom w:val="single" w:sz="4" w:space="0" w:color="000000"/>
              <w:right w:val="single" w:sz="4" w:space="0" w:color="000000"/>
            </w:tcBorders>
            <w:shd w:val="clear" w:color="000000" w:fill="FFFFCC"/>
            <w:vAlign w:val="bottom"/>
            <w:hideMark/>
          </w:tcPr>
          <w:p w14:paraId="1F9532F5" w14:textId="77777777" w:rsidR="00AF363C" w:rsidRPr="00DA3F44" w:rsidRDefault="00AF363C" w:rsidP="00D273C8">
            <w:pPr>
              <w:spacing w:before="0" w:after="0"/>
              <w:jc w:val="center"/>
              <w:rPr>
                <w:rFonts w:eastAsia="Times New Roman" w:cs="Tahoma"/>
                <w:b/>
                <w:bCs/>
                <w:color w:val="000000"/>
                <w:sz w:val="16"/>
                <w:szCs w:val="16"/>
                <w:lang w:eastAsia="es-MX"/>
              </w:rPr>
            </w:pPr>
            <w:r w:rsidRPr="00DA3F44">
              <w:rPr>
                <w:rFonts w:eastAsia="Times New Roman" w:cs="Tahoma"/>
                <w:b/>
                <w:bCs/>
                <w:color w:val="000000"/>
                <w:sz w:val="16"/>
                <w:szCs w:val="16"/>
                <w:lang w:eastAsia="es-MX"/>
              </w:rPr>
              <w:t>Unidad de Medida</w:t>
            </w:r>
          </w:p>
        </w:tc>
        <w:tc>
          <w:tcPr>
            <w:tcW w:w="993" w:type="dxa"/>
            <w:tcBorders>
              <w:top w:val="nil"/>
              <w:left w:val="nil"/>
              <w:bottom w:val="single" w:sz="4" w:space="0" w:color="000000"/>
              <w:right w:val="single" w:sz="4" w:space="0" w:color="000000"/>
            </w:tcBorders>
            <w:shd w:val="clear" w:color="000000" w:fill="FFFFCC"/>
            <w:vAlign w:val="bottom"/>
            <w:hideMark/>
          </w:tcPr>
          <w:p w14:paraId="39D0977A" w14:textId="77777777" w:rsidR="00AF363C" w:rsidRPr="00DA3F44" w:rsidRDefault="00AF363C" w:rsidP="00D273C8">
            <w:pPr>
              <w:spacing w:before="0" w:after="0"/>
              <w:jc w:val="center"/>
              <w:rPr>
                <w:rFonts w:eastAsia="Times New Roman" w:cs="Tahoma"/>
                <w:b/>
                <w:bCs/>
                <w:color w:val="000000"/>
                <w:sz w:val="16"/>
                <w:szCs w:val="16"/>
                <w:lang w:eastAsia="es-MX"/>
              </w:rPr>
            </w:pPr>
            <w:r w:rsidRPr="00DA3F44">
              <w:rPr>
                <w:rFonts w:eastAsia="Times New Roman" w:cs="Tahoma"/>
                <w:b/>
                <w:bCs/>
                <w:color w:val="000000"/>
                <w:sz w:val="16"/>
                <w:szCs w:val="16"/>
                <w:lang w:eastAsia="es-MX"/>
              </w:rPr>
              <w:t>Tipo de Indicador</w:t>
            </w:r>
          </w:p>
        </w:tc>
        <w:tc>
          <w:tcPr>
            <w:tcW w:w="1134" w:type="dxa"/>
            <w:tcBorders>
              <w:top w:val="nil"/>
              <w:left w:val="nil"/>
              <w:bottom w:val="single" w:sz="4" w:space="0" w:color="000000"/>
              <w:right w:val="single" w:sz="4" w:space="0" w:color="000000"/>
            </w:tcBorders>
            <w:shd w:val="clear" w:color="000000" w:fill="FFFFCC"/>
            <w:vAlign w:val="bottom"/>
            <w:hideMark/>
          </w:tcPr>
          <w:p w14:paraId="124FFF2F" w14:textId="77777777" w:rsidR="00AF363C" w:rsidRPr="00DA3F44" w:rsidRDefault="00AF363C" w:rsidP="00D273C8">
            <w:pPr>
              <w:spacing w:before="0" w:after="0"/>
              <w:jc w:val="center"/>
              <w:rPr>
                <w:rFonts w:eastAsia="Times New Roman" w:cs="Tahoma"/>
                <w:b/>
                <w:bCs/>
                <w:color w:val="000000"/>
                <w:sz w:val="16"/>
                <w:szCs w:val="16"/>
                <w:lang w:eastAsia="es-MX"/>
              </w:rPr>
            </w:pPr>
            <w:r w:rsidRPr="00DA3F44">
              <w:rPr>
                <w:rFonts w:eastAsia="Times New Roman" w:cs="Tahoma"/>
                <w:b/>
                <w:bCs/>
                <w:color w:val="000000"/>
                <w:sz w:val="16"/>
                <w:szCs w:val="16"/>
                <w:lang w:eastAsia="es-MX"/>
              </w:rPr>
              <w:t>Dimensión del Indicador</w:t>
            </w:r>
          </w:p>
        </w:tc>
        <w:tc>
          <w:tcPr>
            <w:tcW w:w="992" w:type="dxa"/>
            <w:tcBorders>
              <w:top w:val="nil"/>
              <w:left w:val="nil"/>
              <w:bottom w:val="single" w:sz="4" w:space="0" w:color="000000"/>
              <w:right w:val="single" w:sz="4" w:space="0" w:color="000000"/>
            </w:tcBorders>
            <w:shd w:val="clear" w:color="000000" w:fill="FFFFCC"/>
            <w:vAlign w:val="bottom"/>
            <w:hideMark/>
          </w:tcPr>
          <w:p w14:paraId="21FD7C14" w14:textId="77777777" w:rsidR="00AF363C" w:rsidRPr="00DA3F44" w:rsidRDefault="00AF363C" w:rsidP="00D273C8">
            <w:pPr>
              <w:spacing w:before="0" w:after="0"/>
              <w:jc w:val="center"/>
              <w:rPr>
                <w:rFonts w:eastAsia="Times New Roman" w:cs="Tahoma"/>
                <w:b/>
                <w:bCs/>
                <w:color w:val="000000"/>
                <w:sz w:val="16"/>
                <w:szCs w:val="16"/>
                <w:lang w:eastAsia="es-MX"/>
              </w:rPr>
            </w:pPr>
            <w:r w:rsidRPr="00DA3F44">
              <w:rPr>
                <w:rFonts w:eastAsia="Times New Roman" w:cs="Tahoma"/>
                <w:b/>
                <w:bCs/>
                <w:color w:val="000000"/>
                <w:sz w:val="16"/>
                <w:szCs w:val="16"/>
                <w:lang w:eastAsia="es-MX"/>
              </w:rPr>
              <w:t>Frecuencia de Medición</w:t>
            </w:r>
          </w:p>
        </w:tc>
        <w:tc>
          <w:tcPr>
            <w:tcW w:w="1943" w:type="dxa"/>
            <w:tcBorders>
              <w:top w:val="nil"/>
              <w:left w:val="nil"/>
              <w:bottom w:val="single" w:sz="4" w:space="0" w:color="000000"/>
              <w:right w:val="single" w:sz="4" w:space="0" w:color="000000"/>
            </w:tcBorders>
            <w:shd w:val="clear" w:color="000000" w:fill="FFFFCC"/>
            <w:vAlign w:val="bottom"/>
            <w:hideMark/>
          </w:tcPr>
          <w:p w14:paraId="148DC21E" w14:textId="77777777" w:rsidR="00AF363C" w:rsidRPr="00DA3F44" w:rsidRDefault="00AF363C" w:rsidP="00D273C8">
            <w:pPr>
              <w:spacing w:before="0" w:after="0"/>
              <w:jc w:val="center"/>
              <w:rPr>
                <w:rFonts w:eastAsia="Times New Roman" w:cs="Tahoma"/>
                <w:b/>
                <w:bCs/>
                <w:color w:val="000000"/>
                <w:sz w:val="16"/>
                <w:szCs w:val="16"/>
                <w:lang w:eastAsia="es-MX"/>
              </w:rPr>
            </w:pPr>
            <w:r w:rsidRPr="00DA3F44">
              <w:rPr>
                <w:rFonts w:eastAsia="Times New Roman" w:cs="Tahoma"/>
                <w:b/>
                <w:bCs/>
                <w:color w:val="000000"/>
                <w:sz w:val="16"/>
                <w:szCs w:val="16"/>
                <w:lang w:eastAsia="es-MX"/>
              </w:rPr>
              <w:t>Medios de Verificación</w:t>
            </w:r>
          </w:p>
        </w:tc>
      </w:tr>
      <w:tr w:rsidR="00AF363C" w:rsidRPr="00DA3F44" w14:paraId="4B8E7A4B" w14:textId="77777777" w:rsidTr="00D273C8">
        <w:trPr>
          <w:trHeight w:val="630"/>
        </w:trPr>
        <w:tc>
          <w:tcPr>
            <w:tcW w:w="1271" w:type="dxa"/>
            <w:tcBorders>
              <w:top w:val="nil"/>
              <w:left w:val="single" w:sz="4" w:space="0" w:color="000000"/>
              <w:bottom w:val="single" w:sz="4" w:space="0" w:color="000000"/>
              <w:right w:val="single" w:sz="4" w:space="0" w:color="000000"/>
            </w:tcBorders>
            <w:shd w:val="clear" w:color="000000" w:fill="FFFFFF"/>
            <w:vAlign w:val="center"/>
            <w:hideMark/>
          </w:tcPr>
          <w:p w14:paraId="07143323" w14:textId="77777777" w:rsidR="00AF363C" w:rsidRPr="00AF363C" w:rsidRDefault="00AF363C" w:rsidP="00D273C8">
            <w:pPr>
              <w:spacing w:before="0" w:after="0"/>
              <w:jc w:val="left"/>
              <w:rPr>
                <w:rFonts w:eastAsia="Times New Roman" w:cs="Tahoma"/>
                <w:sz w:val="16"/>
                <w:szCs w:val="16"/>
                <w:lang w:eastAsia="es-MX"/>
              </w:rPr>
            </w:pPr>
            <w:r w:rsidRPr="00AF363C">
              <w:rPr>
                <w:rFonts w:eastAsia="Times New Roman" w:cs="Tahoma"/>
                <w:sz w:val="16"/>
                <w:szCs w:val="16"/>
                <w:lang w:eastAsia="es-MX"/>
              </w:rPr>
              <w:t>Porcentaje de recursos destinados a la inversión en infraestructura física</w:t>
            </w:r>
          </w:p>
        </w:tc>
        <w:tc>
          <w:tcPr>
            <w:tcW w:w="3119" w:type="dxa"/>
            <w:tcBorders>
              <w:top w:val="nil"/>
              <w:left w:val="nil"/>
              <w:bottom w:val="single" w:sz="4" w:space="0" w:color="000000"/>
              <w:right w:val="single" w:sz="4" w:space="0" w:color="000000"/>
            </w:tcBorders>
            <w:shd w:val="clear" w:color="000000" w:fill="FFFFFF"/>
            <w:hideMark/>
          </w:tcPr>
          <w:p w14:paraId="2CFA7E70" w14:textId="77777777" w:rsidR="00AF363C" w:rsidRPr="00AF363C" w:rsidRDefault="00AF363C" w:rsidP="00D273C8">
            <w:pPr>
              <w:spacing w:before="0" w:after="0"/>
              <w:rPr>
                <w:rFonts w:eastAsia="Times New Roman" w:cs="Tahoma"/>
                <w:sz w:val="16"/>
                <w:szCs w:val="16"/>
                <w:lang w:eastAsia="es-MX"/>
              </w:rPr>
            </w:pPr>
            <w:r w:rsidRPr="00AF363C">
              <w:rPr>
                <w:rFonts w:eastAsia="Times New Roman" w:cs="Tahoma"/>
                <w:sz w:val="16"/>
                <w:szCs w:val="16"/>
                <w:lang w:eastAsia="es-MX"/>
              </w:rPr>
              <w:t>Es la suma de recursos destinados a proyectos de infraestructura física en las entidades federativas entre el monto total del FAFEF.</w:t>
            </w:r>
          </w:p>
        </w:tc>
        <w:tc>
          <w:tcPr>
            <w:tcW w:w="1984" w:type="dxa"/>
            <w:tcBorders>
              <w:top w:val="nil"/>
              <w:left w:val="nil"/>
              <w:bottom w:val="single" w:sz="4" w:space="0" w:color="000000"/>
              <w:right w:val="single" w:sz="4" w:space="0" w:color="000000"/>
            </w:tcBorders>
            <w:shd w:val="clear" w:color="auto" w:fill="auto"/>
            <w:hideMark/>
          </w:tcPr>
          <w:p w14:paraId="20D1556C" w14:textId="77777777" w:rsidR="00AF363C" w:rsidRPr="00AF363C" w:rsidRDefault="00AF363C" w:rsidP="00D273C8">
            <w:pPr>
              <w:spacing w:before="0" w:after="0"/>
              <w:rPr>
                <w:rFonts w:eastAsia="Times New Roman" w:cs="Tahoma"/>
                <w:sz w:val="16"/>
                <w:szCs w:val="16"/>
                <w:lang w:eastAsia="es-MX"/>
              </w:rPr>
            </w:pPr>
            <w:r w:rsidRPr="00AF363C">
              <w:rPr>
                <w:rFonts w:eastAsia="Times New Roman" w:cs="Tahoma"/>
                <w:sz w:val="16"/>
                <w:szCs w:val="16"/>
                <w:lang w:eastAsia="es-MX"/>
              </w:rPr>
              <w:t>(Sumatoria de la inversión realizada en las entidades federativas en el año t / presupuesto total del FAFEF a nivel nacional en el año t)</w:t>
            </w:r>
          </w:p>
        </w:tc>
        <w:tc>
          <w:tcPr>
            <w:tcW w:w="1134" w:type="dxa"/>
            <w:tcBorders>
              <w:top w:val="nil"/>
              <w:left w:val="nil"/>
              <w:bottom w:val="single" w:sz="4" w:space="0" w:color="000000"/>
              <w:right w:val="single" w:sz="4" w:space="0" w:color="000000"/>
            </w:tcBorders>
            <w:shd w:val="clear" w:color="auto" w:fill="auto"/>
            <w:vAlign w:val="center"/>
            <w:hideMark/>
          </w:tcPr>
          <w:p w14:paraId="19C6D5B2" w14:textId="77777777" w:rsidR="00AF363C" w:rsidRPr="00DA3F44" w:rsidRDefault="00AF363C" w:rsidP="00D273C8">
            <w:pPr>
              <w:spacing w:before="0" w:after="0"/>
              <w:jc w:val="left"/>
              <w:rPr>
                <w:rFonts w:eastAsia="Times New Roman" w:cs="Tahoma"/>
                <w:color w:val="000000"/>
                <w:sz w:val="16"/>
                <w:szCs w:val="16"/>
                <w:lang w:eastAsia="es-MX"/>
              </w:rPr>
            </w:pPr>
            <w:r w:rsidRPr="00DA3F44">
              <w:rPr>
                <w:rFonts w:eastAsia="Times New Roman" w:cs="Tahoma"/>
                <w:color w:val="000000"/>
                <w:sz w:val="16"/>
                <w:szCs w:val="16"/>
                <w:lang w:eastAsia="es-MX"/>
              </w:rPr>
              <w:t>Relativo</w:t>
            </w:r>
          </w:p>
        </w:tc>
        <w:tc>
          <w:tcPr>
            <w:tcW w:w="992" w:type="dxa"/>
            <w:tcBorders>
              <w:top w:val="nil"/>
              <w:left w:val="nil"/>
              <w:bottom w:val="single" w:sz="4" w:space="0" w:color="000000"/>
              <w:right w:val="single" w:sz="4" w:space="0" w:color="000000"/>
            </w:tcBorders>
            <w:shd w:val="clear" w:color="000000" w:fill="FFFFFF"/>
            <w:vAlign w:val="center"/>
            <w:hideMark/>
          </w:tcPr>
          <w:p w14:paraId="7C00CFBF" w14:textId="77777777" w:rsidR="00AF363C" w:rsidRPr="00DA3F44" w:rsidRDefault="00AF363C" w:rsidP="00D273C8">
            <w:pPr>
              <w:spacing w:before="0" w:after="0"/>
              <w:jc w:val="left"/>
              <w:rPr>
                <w:rFonts w:eastAsia="Times New Roman" w:cs="Tahoma"/>
                <w:color w:val="000000"/>
                <w:sz w:val="16"/>
                <w:szCs w:val="16"/>
                <w:lang w:eastAsia="es-MX"/>
              </w:rPr>
            </w:pPr>
            <w:r w:rsidRPr="00DA3F44">
              <w:rPr>
                <w:rFonts w:eastAsia="Times New Roman" w:cs="Tahoma"/>
                <w:color w:val="000000"/>
                <w:sz w:val="16"/>
                <w:szCs w:val="16"/>
                <w:lang w:eastAsia="es-MX"/>
              </w:rPr>
              <w:t>Porcentaje</w:t>
            </w:r>
          </w:p>
        </w:tc>
        <w:tc>
          <w:tcPr>
            <w:tcW w:w="993" w:type="dxa"/>
            <w:tcBorders>
              <w:top w:val="nil"/>
              <w:left w:val="nil"/>
              <w:bottom w:val="single" w:sz="4" w:space="0" w:color="000000"/>
              <w:right w:val="single" w:sz="4" w:space="0" w:color="000000"/>
            </w:tcBorders>
            <w:shd w:val="clear" w:color="auto" w:fill="auto"/>
            <w:vAlign w:val="center"/>
            <w:hideMark/>
          </w:tcPr>
          <w:p w14:paraId="462EDA88" w14:textId="77777777" w:rsidR="00AF363C" w:rsidRPr="00DA3F44" w:rsidRDefault="00AF363C" w:rsidP="00D273C8">
            <w:pPr>
              <w:spacing w:before="0" w:after="0"/>
              <w:jc w:val="left"/>
              <w:rPr>
                <w:rFonts w:eastAsia="Times New Roman" w:cs="Tahoma"/>
                <w:color w:val="000000"/>
                <w:sz w:val="16"/>
                <w:szCs w:val="16"/>
                <w:lang w:eastAsia="es-MX"/>
              </w:rPr>
            </w:pPr>
            <w:r w:rsidRPr="00DA3F44">
              <w:rPr>
                <w:rFonts w:eastAsia="Times New Roman" w:cs="Tahoma"/>
                <w:color w:val="000000"/>
                <w:sz w:val="16"/>
                <w:szCs w:val="16"/>
                <w:lang w:eastAsia="es-MX"/>
              </w:rPr>
              <w:t>Estratégico</w:t>
            </w:r>
          </w:p>
        </w:tc>
        <w:tc>
          <w:tcPr>
            <w:tcW w:w="1134" w:type="dxa"/>
            <w:tcBorders>
              <w:top w:val="nil"/>
              <w:left w:val="nil"/>
              <w:bottom w:val="single" w:sz="4" w:space="0" w:color="000000"/>
              <w:right w:val="single" w:sz="4" w:space="0" w:color="000000"/>
            </w:tcBorders>
            <w:shd w:val="clear" w:color="auto" w:fill="auto"/>
            <w:vAlign w:val="center"/>
            <w:hideMark/>
          </w:tcPr>
          <w:p w14:paraId="0E826EE6" w14:textId="77777777" w:rsidR="00AF363C" w:rsidRPr="00DA3F44" w:rsidRDefault="00AF363C" w:rsidP="00D273C8">
            <w:pPr>
              <w:spacing w:before="0" w:after="0"/>
              <w:jc w:val="left"/>
              <w:rPr>
                <w:rFonts w:eastAsia="Times New Roman" w:cs="Tahoma"/>
                <w:color w:val="000000"/>
                <w:sz w:val="16"/>
                <w:szCs w:val="16"/>
                <w:lang w:eastAsia="es-MX"/>
              </w:rPr>
            </w:pPr>
            <w:r w:rsidRPr="00DA3F44">
              <w:rPr>
                <w:rFonts w:eastAsia="Times New Roman" w:cs="Tahoma"/>
                <w:color w:val="000000"/>
                <w:sz w:val="16"/>
                <w:szCs w:val="16"/>
                <w:lang w:eastAsia="es-MX"/>
              </w:rPr>
              <w:t>Eficacia</w:t>
            </w:r>
          </w:p>
        </w:tc>
        <w:tc>
          <w:tcPr>
            <w:tcW w:w="992" w:type="dxa"/>
            <w:tcBorders>
              <w:top w:val="nil"/>
              <w:left w:val="nil"/>
              <w:bottom w:val="single" w:sz="4" w:space="0" w:color="000000"/>
              <w:right w:val="single" w:sz="4" w:space="0" w:color="000000"/>
            </w:tcBorders>
            <w:shd w:val="clear" w:color="auto" w:fill="auto"/>
            <w:vAlign w:val="center"/>
            <w:hideMark/>
          </w:tcPr>
          <w:p w14:paraId="3CE518B7" w14:textId="77777777" w:rsidR="00AF363C" w:rsidRPr="00DA3F44" w:rsidRDefault="00AF363C" w:rsidP="00D273C8">
            <w:pPr>
              <w:spacing w:before="0" w:after="0"/>
              <w:jc w:val="left"/>
              <w:rPr>
                <w:rFonts w:eastAsia="Times New Roman" w:cs="Tahoma"/>
                <w:sz w:val="16"/>
                <w:szCs w:val="16"/>
                <w:lang w:eastAsia="es-MX"/>
              </w:rPr>
            </w:pPr>
            <w:r w:rsidRPr="00DA3F44">
              <w:rPr>
                <w:rFonts w:eastAsia="Times New Roman" w:cs="Tahoma"/>
                <w:sz w:val="16"/>
                <w:szCs w:val="16"/>
                <w:lang w:eastAsia="es-MX"/>
              </w:rPr>
              <w:t>Anual</w:t>
            </w:r>
          </w:p>
        </w:tc>
        <w:tc>
          <w:tcPr>
            <w:tcW w:w="1943" w:type="dxa"/>
            <w:tcBorders>
              <w:top w:val="nil"/>
              <w:left w:val="nil"/>
              <w:bottom w:val="single" w:sz="4" w:space="0" w:color="000000"/>
              <w:right w:val="single" w:sz="4" w:space="0" w:color="000000"/>
            </w:tcBorders>
            <w:shd w:val="clear" w:color="000000" w:fill="FFFFFF"/>
            <w:hideMark/>
          </w:tcPr>
          <w:p w14:paraId="3BF1EFEF" w14:textId="77777777" w:rsidR="00AF363C" w:rsidRPr="00AF363C" w:rsidRDefault="00AF363C" w:rsidP="00D273C8">
            <w:pPr>
              <w:spacing w:before="0" w:after="0"/>
              <w:rPr>
                <w:rFonts w:eastAsia="Times New Roman" w:cs="Tahoma"/>
                <w:sz w:val="16"/>
                <w:szCs w:val="16"/>
                <w:lang w:eastAsia="es-MX"/>
              </w:rPr>
            </w:pPr>
            <w:r w:rsidRPr="00AF363C">
              <w:rPr>
                <w:rFonts w:eastAsia="Times New Roman" w:cs="Tahoma"/>
                <w:sz w:val="16"/>
                <w:szCs w:val="16"/>
                <w:lang w:eastAsia="es-MX"/>
              </w:rPr>
              <w:t>Registros del presupuesto por rubro de gasto registrados en el SRFT. </w:t>
            </w:r>
          </w:p>
        </w:tc>
      </w:tr>
      <w:tr w:rsidR="00AF363C" w:rsidRPr="00DA3F44" w14:paraId="60E765A7" w14:textId="77777777" w:rsidTr="00D273C8">
        <w:trPr>
          <w:trHeight w:val="630"/>
        </w:trPr>
        <w:tc>
          <w:tcPr>
            <w:tcW w:w="1271" w:type="dxa"/>
            <w:tcBorders>
              <w:top w:val="nil"/>
              <w:left w:val="single" w:sz="4" w:space="0" w:color="000000"/>
              <w:bottom w:val="single" w:sz="4" w:space="0" w:color="000000"/>
              <w:right w:val="single" w:sz="4" w:space="0" w:color="000000"/>
            </w:tcBorders>
            <w:shd w:val="clear" w:color="000000" w:fill="FFFFFF"/>
            <w:vAlign w:val="bottom"/>
            <w:hideMark/>
          </w:tcPr>
          <w:p w14:paraId="33F65A40" w14:textId="77777777" w:rsidR="00AF363C" w:rsidRPr="00AF363C" w:rsidRDefault="00AF363C" w:rsidP="00D273C8">
            <w:pPr>
              <w:spacing w:before="0" w:after="0"/>
              <w:rPr>
                <w:rFonts w:eastAsia="Times New Roman" w:cs="Tahoma"/>
                <w:sz w:val="16"/>
                <w:szCs w:val="16"/>
                <w:lang w:eastAsia="es-MX"/>
              </w:rPr>
            </w:pPr>
            <w:r w:rsidRPr="00AF363C">
              <w:rPr>
                <w:rFonts w:eastAsia="Times New Roman" w:cs="Tahoma"/>
                <w:sz w:val="16"/>
                <w:szCs w:val="16"/>
                <w:lang w:eastAsia="es-MX"/>
              </w:rPr>
              <w:t>Porcentaje de recursos destinados a la Deuda Pública local</w:t>
            </w:r>
          </w:p>
        </w:tc>
        <w:tc>
          <w:tcPr>
            <w:tcW w:w="3119" w:type="dxa"/>
            <w:tcBorders>
              <w:top w:val="nil"/>
              <w:left w:val="nil"/>
              <w:bottom w:val="single" w:sz="4" w:space="0" w:color="000000"/>
              <w:right w:val="single" w:sz="4" w:space="0" w:color="000000"/>
            </w:tcBorders>
            <w:shd w:val="clear" w:color="000000" w:fill="FFFFFF"/>
            <w:hideMark/>
          </w:tcPr>
          <w:p w14:paraId="0CF11C46" w14:textId="77777777" w:rsidR="00AF363C" w:rsidRPr="00AF363C" w:rsidRDefault="00AF363C" w:rsidP="00D273C8">
            <w:pPr>
              <w:spacing w:before="0" w:after="0"/>
              <w:rPr>
                <w:rFonts w:eastAsia="Times New Roman" w:cs="Tahoma"/>
                <w:sz w:val="16"/>
                <w:szCs w:val="16"/>
                <w:lang w:eastAsia="es-MX"/>
              </w:rPr>
            </w:pPr>
            <w:r w:rsidRPr="00AF363C">
              <w:rPr>
                <w:rFonts w:eastAsia="Times New Roman" w:cs="Tahoma"/>
                <w:sz w:val="16"/>
                <w:szCs w:val="16"/>
                <w:lang w:eastAsia="es-MX"/>
              </w:rPr>
              <w:t>Es la suma de recursos destinados al pago de Deuda Pública en las entidades federativas entre el monto total del FAFEF.</w:t>
            </w:r>
          </w:p>
        </w:tc>
        <w:tc>
          <w:tcPr>
            <w:tcW w:w="1984" w:type="dxa"/>
            <w:tcBorders>
              <w:top w:val="nil"/>
              <w:left w:val="nil"/>
              <w:bottom w:val="single" w:sz="4" w:space="0" w:color="000000"/>
              <w:right w:val="single" w:sz="4" w:space="0" w:color="000000"/>
            </w:tcBorders>
            <w:shd w:val="clear" w:color="auto" w:fill="auto"/>
            <w:hideMark/>
          </w:tcPr>
          <w:p w14:paraId="18D666CC" w14:textId="77777777" w:rsidR="00AF363C" w:rsidRPr="00AF363C" w:rsidRDefault="00AF363C" w:rsidP="00D273C8">
            <w:pPr>
              <w:spacing w:before="0" w:after="0"/>
              <w:rPr>
                <w:rFonts w:eastAsia="Times New Roman" w:cs="Tahoma"/>
                <w:sz w:val="16"/>
                <w:szCs w:val="16"/>
                <w:lang w:eastAsia="es-MX"/>
              </w:rPr>
            </w:pPr>
            <w:r w:rsidRPr="00AF363C">
              <w:rPr>
                <w:rFonts w:eastAsia="Times New Roman" w:cs="Tahoma"/>
                <w:sz w:val="16"/>
                <w:szCs w:val="16"/>
                <w:lang w:eastAsia="es-MX"/>
              </w:rPr>
              <w:t>(Sumatoria de los recursos destinados al pago de deuda en las entidades federativas en el año t / presupuesto total del FAFEF a nivel nacional en el año t)</w:t>
            </w:r>
          </w:p>
        </w:tc>
        <w:tc>
          <w:tcPr>
            <w:tcW w:w="1134" w:type="dxa"/>
            <w:tcBorders>
              <w:top w:val="nil"/>
              <w:left w:val="nil"/>
              <w:bottom w:val="single" w:sz="4" w:space="0" w:color="000000"/>
              <w:right w:val="single" w:sz="4" w:space="0" w:color="000000"/>
            </w:tcBorders>
            <w:shd w:val="clear" w:color="auto" w:fill="auto"/>
            <w:vAlign w:val="center"/>
            <w:hideMark/>
          </w:tcPr>
          <w:p w14:paraId="743270E1" w14:textId="77777777" w:rsidR="00AF363C" w:rsidRPr="00DA3F44" w:rsidRDefault="00AF363C" w:rsidP="00D273C8">
            <w:pPr>
              <w:spacing w:before="0" w:after="0"/>
              <w:jc w:val="left"/>
              <w:rPr>
                <w:rFonts w:eastAsia="Times New Roman" w:cs="Tahoma"/>
                <w:color w:val="000000"/>
                <w:sz w:val="16"/>
                <w:szCs w:val="16"/>
                <w:lang w:eastAsia="es-MX"/>
              </w:rPr>
            </w:pPr>
            <w:r w:rsidRPr="00DA3F44">
              <w:rPr>
                <w:rFonts w:eastAsia="Times New Roman" w:cs="Tahoma"/>
                <w:color w:val="000000"/>
                <w:sz w:val="16"/>
                <w:szCs w:val="16"/>
                <w:lang w:eastAsia="es-MX"/>
              </w:rPr>
              <w:t>Relativo</w:t>
            </w:r>
          </w:p>
        </w:tc>
        <w:tc>
          <w:tcPr>
            <w:tcW w:w="992" w:type="dxa"/>
            <w:tcBorders>
              <w:top w:val="nil"/>
              <w:left w:val="nil"/>
              <w:bottom w:val="single" w:sz="4" w:space="0" w:color="000000"/>
              <w:right w:val="single" w:sz="4" w:space="0" w:color="000000"/>
            </w:tcBorders>
            <w:shd w:val="clear" w:color="000000" w:fill="FFFFFF"/>
            <w:vAlign w:val="center"/>
            <w:hideMark/>
          </w:tcPr>
          <w:p w14:paraId="4E216099" w14:textId="77777777" w:rsidR="00AF363C" w:rsidRPr="00DA3F44" w:rsidRDefault="00AF363C" w:rsidP="00D273C8">
            <w:pPr>
              <w:spacing w:before="0" w:after="0"/>
              <w:jc w:val="left"/>
              <w:rPr>
                <w:rFonts w:eastAsia="Times New Roman" w:cs="Tahoma"/>
                <w:color w:val="000000"/>
                <w:sz w:val="16"/>
                <w:szCs w:val="16"/>
                <w:lang w:eastAsia="es-MX"/>
              </w:rPr>
            </w:pPr>
            <w:r w:rsidRPr="00DA3F44">
              <w:rPr>
                <w:rFonts w:eastAsia="Times New Roman" w:cs="Tahoma"/>
                <w:color w:val="000000"/>
                <w:sz w:val="16"/>
                <w:szCs w:val="16"/>
                <w:lang w:eastAsia="es-MX"/>
              </w:rPr>
              <w:t>Porcentaje</w:t>
            </w:r>
          </w:p>
        </w:tc>
        <w:tc>
          <w:tcPr>
            <w:tcW w:w="993" w:type="dxa"/>
            <w:tcBorders>
              <w:top w:val="nil"/>
              <w:left w:val="nil"/>
              <w:bottom w:val="single" w:sz="4" w:space="0" w:color="000000"/>
              <w:right w:val="single" w:sz="4" w:space="0" w:color="000000"/>
            </w:tcBorders>
            <w:shd w:val="clear" w:color="auto" w:fill="auto"/>
            <w:vAlign w:val="center"/>
            <w:hideMark/>
          </w:tcPr>
          <w:p w14:paraId="7183A6F8" w14:textId="77777777" w:rsidR="00AF363C" w:rsidRPr="00DA3F44" w:rsidRDefault="00AF363C" w:rsidP="00D273C8">
            <w:pPr>
              <w:spacing w:before="0" w:after="0"/>
              <w:jc w:val="left"/>
              <w:rPr>
                <w:rFonts w:eastAsia="Times New Roman" w:cs="Tahoma"/>
                <w:color w:val="000000"/>
                <w:sz w:val="16"/>
                <w:szCs w:val="16"/>
                <w:lang w:eastAsia="es-MX"/>
              </w:rPr>
            </w:pPr>
            <w:r w:rsidRPr="00DA3F44">
              <w:rPr>
                <w:rFonts w:eastAsia="Times New Roman" w:cs="Tahoma"/>
                <w:color w:val="000000"/>
                <w:sz w:val="16"/>
                <w:szCs w:val="16"/>
                <w:lang w:eastAsia="es-MX"/>
              </w:rPr>
              <w:t>Estratégico</w:t>
            </w:r>
          </w:p>
        </w:tc>
        <w:tc>
          <w:tcPr>
            <w:tcW w:w="1134" w:type="dxa"/>
            <w:tcBorders>
              <w:top w:val="nil"/>
              <w:left w:val="nil"/>
              <w:bottom w:val="single" w:sz="4" w:space="0" w:color="000000"/>
              <w:right w:val="single" w:sz="4" w:space="0" w:color="000000"/>
            </w:tcBorders>
            <w:shd w:val="clear" w:color="auto" w:fill="auto"/>
            <w:vAlign w:val="center"/>
            <w:hideMark/>
          </w:tcPr>
          <w:p w14:paraId="62A96CAE" w14:textId="77777777" w:rsidR="00AF363C" w:rsidRPr="00DA3F44" w:rsidRDefault="00AF363C" w:rsidP="00D273C8">
            <w:pPr>
              <w:spacing w:before="0" w:after="0"/>
              <w:jc w:val="left"/>
              <w:rPr>
                <w:rFonts w:eastAsia="Times New Roman" w:cs="Tahoma"/>
                <w:color w:val="000000"/>
                <w:sz w:val="16"/>
                <w:szCs w:val="16"/>
                <w:lang w:eastAsia="es-MX"/>
              </w:rPr>
            </w:pPr>
            <w:r w:rsidRPr="00DA3F44">
              <w:rPr>
                <w:rFonts w:eastAsia="Times New Roman" w:cs="Tahoma"/>
                <w:color w:val="000000"/>
                <w:sz w:val="16"/>
                <w:szCs w:val="16"/>
                <w:lang w:eastAsia="es-MX"/>
              </w:rPr>
              <w:t>Eficacia</w:t>
            </w:r>
          </w:p>
        </w:tc>
        <w:tc>
          <w:tcPr>
            <w:tcW w:w="992" w:type="dxa"/>
            <w:tcBorders>
              <w:top w:val="nil"/>
              <w:left w:val="nil"/>
              <w:bottom w:val="single" w:sz="4" w:space="0" w:color="000000"/>
              <w:right w:val="single" w:sz="4" w:space="0" w:color="000000"/>
            </w:tcBorders>
            <w:shd w:val="clear" w:color="auto" w:fill="auto"/>
            <w:vAlign w:val="center"/>
            <w:hideMark/>
          </w:tcPr>
          <w:p w14:paraId="18BB4154" w14:textId="77777777" w:rsidR="00AF363C" w:rsidRPr="00DA3F44" w:rsidRDefault="00AF363C" w:rsidP="00D273C8">
            <w:pPr>
              <w:spacing w:before="0" w:after="0"/>
              <w:jc w:val="left"/>
              <w:rPr>
                <w:rFonts w:eastAsia="Times New Roman" w:cs="Tahoma"/>
                <w:sz w:val="16"/>
                <w:szCs w:val="16"/>
                <w:lang w:eastAsia="es-MX"/>
              </w:rPr>
            </w:pPr>
            <w:r w:rsidRPr="00DA3F44">
              <w:rPr>
                <w:rFonts w:eastAsia="Times New Roman" w:cs="Tahoma"/>
                <w:sz w:val="16"/>
                <w:szCs w:val="16"/>
                <w:lang w:eastAsia="es-MX"/>
              </w:rPr>
              <w:t>Anual</w:t>
            </w:r>
          </w:p>
        </w:tc>
        <w:tc>
          <w:tcPr>
            <w:tcW w:w="1943" w:type="dxa"/>
            <w:tcBorders>
              <w:top w:val="nil"/>
              <w:left w:val="nil"/>
              <w:bottom w:val="single" w:sz="4" w:space="0" w:color="000000"/>
              <w:right w:val="single" w:sz="4" w:space="0" w:color="000000"/>
            </w:tcBorders>
            <w:shd w:val="clear" w:color="000000" w:fill="FFFFFF"/>
            <w:hideMark/>
          </w:tcPr>
          <w:p w14:paraId="62C5FF7E" w14:textId="77777777" w:rsidR="00AF363C" w:rsidRPr="00AF363C" w:rsidRDefault="00AF363C" w:rsidP="00D273C8">
            <w:pPr>
              <w:spacing w:before="0" w:after="0"/>
              <w:rPr>
                <w:rFonts w:eastAsia="Times New Roman" w:cs="Tahoma"/>
                <w:b/>
                <w:bCs/>
                <w:sz w:val="16"/>
                <w:szCs w:val="16"/>
                <w:lang w:eastAsia="es-MX"/>
              </w:rPr>
            </w:pPr>
            <w:r w:rsidRPr="00AF363C">
              <w:rPr>
                <w:rFonts w:eastAsia="Times New Roman" w:cs="Tahoma"/>
                <w:sz w:val="16"/>
                <w:szCs w:val="16"/>
                <w:lang w:eastAsia="es-MX"/>
              </w:rPr>
              <w:t>Registros del presupuesto por rubro de gasto registrados en el SRFT. </w:t>
            </w:r>
            <w:r w:rsidRPr="00AF363C">
              <w:rPr>
                <w:rFonts w:eastAsia="Times New Roman" w:cs="Tahoma"/>
                <w:b/>
                <w:bCs/>
                <w:sz w:val="16"/>
                <w:szCs w:val="16"/>
                <w:lang w:eastAsia="es-MX"/>
              </w:rPr>
              <w:t> </w:t>
            </w:r>
          </w:p>
        </w:tc>
      </w:tr>
      <w:tr w:rsidR="00AF363C" w:rsidRPr="00DA3F44" w14:paraId="076ACED0" w14:textId="77777777" w:rsidTr="00D273C8">
        <w:trPr>
          <w:trHeight w:val="630"/>
        </w:trPr>
        <w:tc>
          <w:tcPr>
            <w:tcW w:w="1271" w:type="dxa"/>
            <w:tcBorders>
              <w:top w:val="nil"/>
              <w:left w:val="single" w:sz="4" w:space="0" w:color="000000"/>
              <w:bottom w:val="single" w:sz="4" w:space="0" w:color="000000"/>
              <w:right w:val="single" w:sz="4" w:space="0" w:color="000000"/>
            </w:tcBorders>
            <w:shd w:val="clear" w:color="000000" w:fill="FFFFFF"/>
            <w:vAlign w:val="bottom"/>
            <w:hideMark/>
          </w:tcPr>
          <w:p w14:paraId="2833B28D" w14:textId="77777777" w:rsidR="00AF363C" w:rsidRPr="00AF363C" w:rsidRDefault="00AF363C" w:rsidP="00D273C8">
            <w:pPr>
              <w:spacing w:before="0" w:after="0"/>
              <w:rPr>
                <w:rFonts w:eastAsia="Times New Roman" w:cs="Tahoma"/>
                <w:sz w:val="16"/>
                <w:szCs w:val="16"/>
                <w:lang w:eastAsia="es-MX"/>
              </w:rPr>
            </w:pPr>
            <w:r w:rsidRPr="00AF363C">
              <w:rPr>
                <w:rFonts w:eastAsia="Times New Roman" w:cs="Tahoma"/>
                <w:sz w:val="16"/>
                <w:szCs w:val="16"/>
                <w:lang w:eastAsia="es-MX"/>
              </w:rPr>
              <w:t>Porcentaje de recursos destinados al saneamiento de pensiones</w:t>
            </w:r>
          </w:p>
        </w:tc>
        <w:tc>
          <w:tcPr>
            <w:tcW w:w="3119" w:type="dxa"/>
            <w:tcBorders>
              <w:top w:val="nil"/>
              <w:left w:val="nil"/>
              <w:bottom w:val="single" w:sz="4" w:space="0" w:color="000000"/>
              <w:right w:val="single" w:sz="4" w:space="0" w:color="000000"/>
            </w:tcBorders>
            <w:shd w:val="clear" w:color="000000" w:fill="FFFFFF"/>
            <w:hideMark/>
          </w:tcPr>
          <w:p w14:paraId="6255A0DD" w14:textId="77777777" w:rsidR="00AF363C" w:rsidRPr="00AF363C" w:rsidRDefault="00AF363C" w:rsidP="00D273C8">
            <w:pPr>
              <w:spacing w:before="0" w:after="0"/>
              <w:rPr>
                <w:rFonts w:eastAsia="Times New Roman" w:cs="Tahoma"/>
                <w:sz w:val="16"/>
                <w:szCs w:val="16"/>
                <w:lang w:eastAsia="es-MX"/>
              </w:rPr>
            </w:pPr>
            <w:r w:rsidRPr="00AF363C">
              <w:rPr>
                <w:rFonts w:eastAsia="Times New Roman" w:cs="Tahoma"/>
                <w:sz w:val="16"/>
                <w:szCs w:val="16"/>
                <w:lang w:eastAsia="es-MX"/>
              </w:rPr>
              <w:t>Es la suma de recursos destinados al saneamiento financiero en las entidades federativas entre el monto total del FAFEF.</w:t>
            </w:r>
          </w:p>
        </w:tc>
        <w:tc>
          <w:tcPr>
            <w:tcW w:w="1984" w:type="dxa"/>
            <w:tcBorders>
              <w:top w:val="nil"/>
              <w:left w:val="nil"/>
              <w:bottom w:val="single" w:sz="4" w:space="0" w:color="000000"/>
              <w:right w:val="single" w:sz="4" w:space="0" w:color="000000"/>
            </w:tcBorders>
            <w:shd w:val="clear" w:color="auto" w:fill="auto"/>
            <w:hideMark/>
          </w:tcPr>
          <w:p w14:paraId="0A092FBB" w14:textId="77777777" w:rsidR="00AF363C" w:rsidRPr="00AF363C" w:rsidRDefault="00AF363C" w:rsidP="00D273C8">
            <w:pPr>
              <w:spacing w:before="0" w:after="0"/>
              <w:rPr>
                <w:rFonts w:eastAsia="Times New Roman" w:cs="Tahoma"/>
                <w:sz w:val="16"/>
                <w:szCs w:val="16"/>
                <w:lang w:eastAsia="es-MX"/>
              </w:rPr>
            </w:pPr>
            <w:r w:rsidRPr="00AF363C">
              <w:rPr>
                <w:rFonts w:eastAsia="Times New Roman" w:cs="Tahoma"/>
                <w:sz w:val="16"/>
                <w:szCs w:val="16"/>
                <w:lang w:eastAsia="es-MX"/>
              </w:rPr>
              <w:t xml:space="preserve">(Sumatoria de los recursos destinados al saneamiento financiero en las entidades federativas en el año t /presupuesto total del </w:t>
            </w:r>
            <w:r w:rsidRPr="00AF363C">
              <w:rPr>
                <w:rFonts w:eastAsia="Times New Roman" w:cs="Tahoma"/>
                <w:sz w:val="16"/>
                <w:szCs w:val="16"/>
                <w:lang w:eastAsia="es-MX"/>
              </w:rPr>
              <w:lastRenderedPageBreak/>
              <w:t>FAFEF a nivel nacional en el año t)</w:t>
            </w:r>
          </w:p>
        </w:tc>
        <w:tc>
          <w:tcPr>
            <w:tcW w:w="1134" w:type="dxa"/>
            <w:tcBorders>
              <w:top w:val="nil"/>
              <w:left w:val="nil"/>
              <w:bottom w:val="single" w:sz="4" w:space="0" w:color="000000"/>
              <w:right w:val="single" w:sz="4" w:space="0" w:color="000000"/>
            </w:tcBorders>
            <w:shd w:val="clear" w:color="auto" w:fill="auto"/>
            <w:vAlign w:val="center"/>
            <w:hideMark/>
          </w:tcPr>
          <w:p w14:paraId="1D78CC90" w14:textId="77777777" w:rsidR="00AF363C" w:rsidRPr="00DA3F44" w:rsidRDefault="00AF363C" w:rsidP="00D273C8">
            <w:pPr>
              <w:spacing w:before="0" w:after="0"/>
              <w:jc w:val="left"/>
              <w:rPr>
                <w:rFonts w:eastAsia="Times New Roman" w:cs="Tahoma"/>
                <w:color w:val="000000"/>
                <w:sz w:val="16"/>
                <w:szCs w:val="16"/>
                <w:lang w:eastAsia="es-MX"/>
              </w:rPr>
            </w:pPr>
            <w:r w:rsidRPr="00DA3F44">
              <w:rPr>
                <w:rFonts w:eastAsia="Times New Roman" w:cs="Tahoma"/>
                <w:color w:val="000000"/>
                <w:sz w:val="16"/>
                <w:szCs w:val="16"/>
                <w:lang w:eastAsia="es-MX"/>
              </w:rPr>
              <w:lastRenderedPageBreak/>
              <w:t>Relativo</w:t>
            </w:r>
          </w:p>
        </w:tc>
        <w:tc>
          <w:tcPr>
            <w:tcW w:w="992" w:type="dxa"/>
            <w:tcBorders>
              <w:top w:val="nil"/>
              <w:left w:val="nil"/>
              <w:bottom w:val="single" w:sz="4" w:space="0" w:color="000000"/>
              <w:right w:val="single" w:sz="4" w:space="0" w:color="000000"/>
            </w:tcBorders>
            <w:shd w:val="clear" w:color="000000" w:fill="FFFFFF"/>
            <w:vAlign w:val="center"/>
            <w:hideMark/>
          </w:tcPr>
          <w:p w14:paraId="3E4C698F" w14:textId="77777777" w:rsidR="00AF363C" w:rsidRPr="00DA3F44" w:rsidRDefault="00AF363C" w:rsidP="00D273C8">
            <w:pPr>
              <w:spacing w:before="0" w:after="0"/>
              <w:jc w:val="left"/>
              <w:rPr>
                <w:rFonts w:eastAsia="Times New Roman" w:cs="Tahoma"/>
                <w:color w:val="000000"/>
                <w:sz w:val="16"/>
                <w:szCs w:val="16"/>
                <w:lang w:eastAsia="es-MX"/>
              </w:rPr>
            </w:pPr>
            <w:r w:rsidRPr="00DA3F44">
              <w:rPr>
                <w:rFonts w:eastAsia="Times New Roman" w:cs="Tahoma"/>
                <w:color w:val="000000"/>
                <w:sz w:val="16"/>
                <w:szCs w:val="16"/>
                <w:lang w:eastAsia="es-MX"/>
              </w:rPr>
              <w:t>Porcentaje</w:t>
            </w:r>
          </w:p>
        </w:tc>
        <w:tc>
          <w:tcPr>
            <w:tcW w:w="993" w:type="dxa"/>
            <w:tcBorders>
              <w:top w:val="nil"/>
              <w:left w:val="nil"/>
              <w:bottom w:val="single" w:sz="4" w:space="0" w:color="000000"/>
              <w:right w:val="single" w:sz="4" w:space="0" w:color="000000"/>
            </w:tcBorders>
            <w:shd w:val="clear" w:color="auto" w:fill="auto"/>
            <w:vAlign w:val="center"/>
            <w:hideMark/>
          </w:tcPr>
          <w:p w14:paraId="147A6419" w14:textId="77777777" w:rsidR="00AF363C" w:rsidRPr="00DA3F44" w:rsidRDefault="00AF363C" w:rsidP="00D273C8">
            <w:pPr>
              <w:spacing w:before="0" w:after="0"/>
              <w:jc w:val="left"/>
              <w:rPr>
                <w:rFonts w:eastAsia="Times New Roman" w:cs="Tahoma"/>
                <w:color w:val="000000"/>
                <w:sz w:val="16"/>
                <w:szCs w:val="16"/>
                <w:lang w:eastAsia="es-MX"/>
              </w:rPr>
            </w:pPr>
            <w:r w:rsidRPr="00DA3F44">
              <w:rPr>
                <w:rFonts w:eastAsia="Times New Roman" w:cs="Tahoma"/>
                <w:color w:val="000000"/>
                <w:sz w:val="16"/>
                <w:szCs w:val="16"/>
                <w:lang w:eastAsia="es-MX"/>
              </w:rPr>
              <w:t>Estratégico</w:t>
            </w:r>
          </w:p>
        </w:tc>
        <w:tc>
          <w:tcPr>
            <w:tcW w:w="1134" w:type="dxa"/>
            <w:tcBorders>
              <w:top w:val="nil"/>
              <w:left w:val="nil"/>
              <w:bottom w:val="single" w:sz="4" w:space="0" w:color="000000"/>
              <w:right w:val="single" w:sz="4" w:space="0" w:color="000000"/>
            </w:tcBorders>
            <w:shd w:val="clear" w:color="auto" w:fill="auto"/>
            <w:vAlign w:val="center"/>
            <w:hideMark/>
          </w:tcPr>
          <w:p w14:paraId="365EE20F" w14:textId="77777777" w:rsidR="00AF363C" w:rsidRPr="00DA3F44" w:rsidRDefault="00AF363C" w:rsidP="00D273C8">
            <w:pPr>
              <w:spacing w:before="0" w:after="0"/>
              <w:jc w:val="left"/>
              <w:rPr>
                <w:rFonts w:eastAsia="Times New Roman" w:cs="Tahoma"/>
                <w:color w:val="000000"/>
                <w:sz w:val="16"/>
                <w:szCs w:val="16"/>
                <w:lang w:eastAsia="es-MX"/>
              </w:rPr>
            </w:pPr>
            <w:r w:rsidRPr="00DA3F44">
              <w:rPr>
                <w:rFonts w:eastAsia="Times New Roman" w:cs="Tahoma"/>
                <w:color w:val="000000"/>
                <w:sz w:val="16"/>
                <w:szCs w:val="16"/>
                <w:lang w:eastAsia="es-MX"/>
              </w:rPr>
              <w:t>Eficacia</w:t>
            </w:r>
          </w:p>
        </w:tc>
        <w:tc>
          <w:tcPr>
            <w:tcW w:w="992" w:type="dxa"/>
            <w:tcBorders>
              <w:top w:val="nil"/>
              <w:left w:val="nil"/>
              <w:bottom w:val="single" w:sz="4" w:space="0" w:color="000000"/>
              <w:right w:val="single" w:sz="4" w:space="0" w:color="000000"/>
            </w:tcBorders>
            <w:shd w:val="clear" w:color="auto" w:fill="auto"/>
            <w:vAlign w:val="center"/>
            <w:hideMark/>
          </w:tcPr>
          <w:p w14:paraId="71131E28" w14:textId="77777777" w:rsidR="00AF363C" w:rsidRPr="00DA3F44" w:rsidRDefault="00AF363C" w:rsidP="00D273C8">
            <w:pPr>
              <w:spacing w:before="0" w:after="0"/>
              <w:jc w:val="left"/>
              <w:rPr>
                <w:rFonts w:eastAsia="Times New Roman" w:cs="Tahoma"/>
                <w:sz w:val="16"/>
                <w:szCs w:val="16"/>
                <w:lang w:eastAsia="es-MX"/>
              </w:rPr>
            </w:pPr>
            <w:r w:rsidRPr="00DA3F44">
              <w:rPr>
                <w:rFonts w:eastAsia="Times New Roman" w:cs="Tahoma"/>
                <w:sz w:val="16"/>
                <w:szCs w:val="16"/>
                <w:lang w:eastAsia="es-MX"/>
              </w:rPr>
              <w:t>Anual</w:t>
            </w:r>
          </w:p>
        </w:tc>
        <w:tc>
          <w:tcPr>
            <w:tcW w:w="1943" w:type="dxa"/>
            <w:tcBorders>
              <w:top w:val="nil"/>
              <w:left w:val="nil"/>
              <w:bottom w:val="single" w:sz="4" w:space="0" w:color="000000"/>
              <w:right w:val="single" w:sz="4" w:space="0" w:color="000000"/>
            </w:tcBorders>
            <w:shd w:val="clear" w:color="000000" w:fill="FFFFFF"/>
            <w:hideMark/>
          </w:tcPr>
          <w:p w14:paraId="0578D407" w14:textId="77777777" w:rsidR="00AF363C" w:rsidRPr="00AF363C" w:rsidRDefault="00AF363C" w:rsidP="00D273C8">
            <w:pPr>
              <w:spacing w:before="0" w:after="0"/>
              <w:rPr>
                <w:rFonts w:eastAsia="Times New Roman" w:cs="Tahoma"/>
                <w:b/>
                <w:bCs/>
                <w:sz w:val="16"/>
                <w:szCs w:val="16"/>
                <w:lang w:eastAsia="es-MX"/>
              </w:rPr>
            </w:pPr>
            <w:r w:rsidRPr="00AF363C">
              <w:rPr>
                <w:rFonts w:eastAsia="Times New Roman" w:cs="Tahoma"/>
                <w:sz w:val="16"/>
                <w:szCs w:val="16"/>
                <w:lang w:eastAsia="es-MX"/>
              </w:rPr>
              <w:t>Registros del presupuesto por rubro de gasto registrados en el SRFT. </w:t>
            </w:r>
            <w:r w:rsidRPr="00AF363C">
              <w:rPr>
                <w:rFonts w:eastAsia="Times New Roman" w:cs="Tahoma"/>
                <w:b/>
                <w:bCs/>
                <w:sz w:val="16"/>
                <w:szCs w:val="16"/>
                <w:lang w:eastAsia="es-MX"/>
              </w:rPr>
              <w:t> </w:t>
            </w:r>
          </w:p>
        </w:tc>
      </w:tr>
      <w:tr w:rsidR="00AF363C" w:rsidRPr="00DA3F44" w14:paraId="425B60A4" w14:textId="77777777" w:rsidTr="00D273C8">
        <w:trPr>
          <w:trHeight w:val="630"/>
        </w:trPr>
        <w:tc>
          <w:tcPr>
            <w:tcW w:w="1271" w:type="dxa"/>
            <w:tcBorders>
              <w:top w:val="nil"/>
              <w:left w:val="single" w:sz="4" w:space="0" w:color="000000"/>
              <w:bottom w:val="single" w:sz="4" w:space="0" w:color="000000"/>
              <w:right w:val="single" w:sz="4" w:space="0" w:color="000000"/>
            </w:tcBorders>
            <w:shd w:val="clear" w:color="000000" w:fill="FFFFFF"/>
            <w:vAlign w:val="bottom"/>
            <w:hideMark/>
          </w:tcPr>
          <w:p w14:paraId="278CB2DE" w14:textId="77777777" w:rsidR="00AF363C" w:rsidRPr="00AF363C" w:rsidRDefault="00AF363C" w:rsidP="00D273C8">
            <w:pPr>
              <w:spacing w:before="0" w:after="0"/>
              <w:rPr>
                <w:rFonts w:eastAsia="Times New Roman" w:cs="Tahoma"/>
                <w:sz w:val="16"/>
                <w:szCs w:val="16"/>
                <w:lang w:eastAsia="es-MX"/>
              </w:rPr>
            </w:pPr>
            <w:r w:rsidRPr="00AF363C">
              <w:rPr>
                <w:rFonts w:eastAsia="Times New Roman" w:cs="Tahoma"/>
                <w:sz w:val="16"/>
                <w:szCs w:val="16"/>
                <w:lang w:eastAsia="es-MX"/>
              </w:rPr>
              <w:t>Porcentaje de recursos destinados a la modernización de registros públicos de la propiedad y comercio</w:t>
            </w:r>
          </w:p>
        </w:tc>
        <w:tc>
          <w:tcPr>
            <w:tcW w:w="3119" w:type="dxa"/>
            <w:tcBorders>
              <w:top w:val="nil"/>
              <w:left w:val="nil"/>
              <w:bottom w:val="single" w:sz="4" w:space="0" w:color="000000"/>
              <w:right w:val="single" w:sz="4" w:space="0" w:color="000000"/>
            </w:tcBorders>
            <w:shd w:val="clear" w:color="000000" w:fill="FFFFFF"/>
            <w:hideMark/>
          </w:tcPr>
          <w:p w14:paraId="5BB6B60E" w14:textId="77777777" w:rsidR="00AF363C" w:rsidRPr="00AF363C" w:rsidRDefault="00AF363C" w:rsidP="00D273C8">
            <w:pPr>
              <w:spacing w:before="0" w:after="0"/>
              <w:rPr>
                <w:rFonts w:eastAsia="Times New Roman" w:cs="Tahoma"/>
                <w:sz w:val="16"/>
                <w:szCs w:val="16"/>
                <w:lang w:eastAsia="es-MX"/>
              </w:rPr>
            </w:pPr>
            <w:r w:rsidRPr="00AF363C">
              <w:rPr>
                <w:rFonts w:eastAsia="Times New Roman" w:cs="Tahoma"/>
                <w:sz w:val="16"/>
                <w:szCs w:val="16"/>
                <w:lang w:eastAsia="es-MX"/>
              </w:rPr>
              <w:t>Es la suma de recursos destinados a la modernización de los registros públicos de la propiedad y comercio.</w:t>
            </w:r>
          </w:p>
        </w:tc>
        <w:tc>
          <w:tcPr>
            <w:tcW w:w="1984" w:type="dxa"/>
            <w:tcBorders>
              <w:top w:val="nil"/>
              <w:left w:val="nil"/>
              <w:bottom w:val="single" w:sz="4" w:space="0" w:color="000000"/>
              <w:right w:val="single" w:sz="4" w:space="0" w:color="000000"/>
            </w:tcBorders>
            <w:shd w:val="clear" w:color="auto" w:fill="auto"/>
            <w:hideMark/>
          </w:tcPr>
          <w:p w14:paraId="0B7314E6" w14:textId="77777777" w:rsidR="00AF363C" w:rsidRPr="00AF363C" w:rsidRDefault="00AF363C" w:rsidP="00D273C8">
            <w:pPr>
              <w:spacing w:before="0" w:after="0"/>
              <w:rPr>
                <w:rFonts w:eastAsia="Times New Roman" w:cs="Tahoma"/>
                <w:sz w:val="16"/>
                <w:szCs w:val="16"/>
                <w:lang w:eastAsia="es-MX"/>
              </w:rPr>
            </w:pPr>
            <w:r w:rsidRPr="00AF363C">
              <w:rPr>
                <w:rFonts w:eastAsia="Times New Roman" w:cs="Tahoma"/>
                <w:sz w:val="16"/>
                <w:szCs w:val="16"/>
                <w:lang w:eastAsia="es-MX"/>
              </w:rPr>
              <w:t>(Sumatoria de los recursos destinados al saneamiento financiero en las entidades federativas en el año t presupuesto total del FAFEF a nivel nacional en el año t)</w:t>
            </w:r>
          </w:p>
        </w:tc>
        <w:tc>
          <w:tcPr>
            <w:tcW w:w="1134" w:type="dxa"/>
            <w:tcBorders>
              <w:top w:val="nil"/>
              <w:left w:val="nil"/>
              <w:bottom w:val="single" w:sz="4" w:space="0" w:color="000000"/>
              <w:right w:val="single" w:sz="4" w:space="0" w:color="000000"/>
            </w:tcBorders>
            <w:shd w:val="clear" w:color="auto" w:fill="auto"/>
            <w:vAlign w:val="center"/>
            <w:hideMark/>
          </w:tcPr>
          <w:p w14:paraId="58F57EEA" w14:textId="77777777" w:rsidR="00AF363C" w:rsidRPr="00AF363C" w:rsidRDefault="00AF363C" w:rsidP="00D273C8">
            <w:pPr>
              <w:spacing w:before="0" w:after="0"/>
              <w:jc w:val="left"/>
              <w:rPr>
                <w:rFonts w:eastAsia="Times New Roman" w:cs="Tahoma"/>
                <w:sz w:val="16"/>
                <w:szCs w:val="16"/>
                <w:lang w:eastAsia="es-MX"/>
              </w:rPr>
            </w:pPr>
            <w:r w:rsidRPr="00AF363C">
              <w:rPr>
                <w:rFonts w:eastAsia="Times New Roman" w:cs="Tahoma"/>
                <w:sz w:val="16"/>
                <w:szCs w:val="16"/>
                <w:lang w:eastAsia="es-MX"/>
              </w:rPr>
              <w:t>Relativo</w:t>
            </w:r>
          </w:p>
        </w:tc>
        <w:tc>
          <w:tcPr>
            <w:tcW w:w="992" w:type="dxa"/>
            <w:tcBorders>
              <w:top w:val="nil"/>
              <w:left w:val="nil"/>
              <w:bottom w:val="single" w:sz="4" w:space="0" w:color="000000"/>
              <w:right w:val="single" w:sz="4" w:space="0" w:color="000000"/>
            </w:tcBorders>
            <w:shd w:val="clear" w:color="000000" w:fill="FFFFFF"/>
            <w:vAlign w:val="center"/>
            <w:hideMark/>
          </w:tcPr>
          <w:p w14:paraId="5D12BC29" w14:textId="77777777" w:rsidR="00AF363C" w:rsidRPr="00AF363C" w:rsidRDefault="00AF363C" w:rsidP="00D273C8">
            <w:pPr>
              <w:spacing w:before="0" w:after="0"/>
              <w:jc w:val="left"/>
              <w:rPr>
                <w:rFonts w:eastAsia="Times New Roman" w:cs="Tahoma"/>
                <w:sz w:val="16"/>
                <w:szCs w:val="16"/>
                <w:lang w:eastAsia="es-MX"/>
              </w:rPr>
            </w:pPr>
            <w:r w:rsidRPr="00AF363C">
              <w:rPr>
                <w:rFonts w:eastAsia="Times New Roman" w:cs="Tahoma"/>
                <w:sz w:val="16"/>
                <w:szCs w:val="16"/>
                <w:lang w:eastAsia="es-MX"/>
              </w:rPr>
              <w:t>Porcentaje</w:t>
            </w:r>
          </w:p>
        </w:tc>
        <w:tc>
          <w:tcPr>
            <w:tcW w:w="993" w:type="dxa"/>
            <w:tcBorders>
              <w:top w:val="nil"/>
              <w:left w:val="nil"/>
              <w:bottom w:val="single" w:sz="4" w:space="0" w:color="000000"/>
              <w:right w:val="single" w:sz="4" w:space="0" w:color="000000"/>
            </w:tcBorders>
            <w:shd w:val="clear" w:color="auto" w:fill="auto"/>
            <w:vAlign w:val="center"/>
            <w:hideMark/>
          </w:tcPr>
          <w:p w14:paraId="32C952FA" w14:textId="77777777" w:rsidR="00AF363C" w:rsidRPr="00AF363C" w:rsidRDefault="00AF363C" w:rsidP="00D273C8">
            <w:pPr>
              <w:spacing w:before="0" w:after="0"/>
              <w:jc w:val="left"/>
              <w:rPr>
                <w:rFonts w:eastAsia="Times New Roman" w:cs="Tahoma"/>
                <w:sz w:val="16"/>
                <w:szCs w:val="16"/>
                <w:lang w:eastAsia="es-MX"/>
              </w:rPr>
            </w:pPr>
            <w:r w:rsidRPr="00AF363C">
              <w:rPr>
                <w:rFonts w:eastAsia="Times New Roman" w:cs="Tahoma"/>
                <w:sz w:val="16"/>
                <w:szCs w:val="16"/>
                <w:lang w:eastAsia="es-MX"/>
              </w:rPr>
              <w:t>Estratégico</w:t>
            </w:r>
          </w:p>
        </w:tc>
        <w:tc>
          <w:tcPr>
            <w:tcW w:w="1134" w:type="dxa"/>
            <w:tcBorders>
              <w:top w:val="nil"/>
              <w:left w:val="nil"/>
              <w:bottom w:val="single" w:sz="4" w:space="0" w:color="000000"/>
              <w:right w:val="single" w:sz="4" w:space="0" w:color="000000"/>
            </w:tcBorders>
            <w:shd w:val="clear" w:color="auto" w:fill="auto"/>
            <w:vAlign w:val="center"/>
            <w:hideMark/>
          </w:tcPr>
          <w:p w14:paraId="708111BD" w14:textId="77777777" w:rsidR="00AF363C" w:rsidRPr="00AF363C" w:rsidRDefault="00AF363C" w:rsidP="00D273C8">
            <w:pPr>
              <w:spacing w:before="0" w:after="0"/>
              <w:jc w:val="left"/>
              <w:rPr>
                <w:rFonts w:eastAsia="Times New Roman" w:cs="Tahoma"/>
                <w:sz w:val="16"/>
                <w:szCs w:val="16"/>
                <w:lang w:eastAsia="es-MX"/>
              </w:rPr>
            </w:pPr>
            <w:r w:rsidRPr="00AF363C">
              <w:rPr>
                <w:rFonts w:eastAsia="Times New Roman" w:cs="Tahoma"/>
                <w:sz w:val="16"/>
                <w:szCs w:val="16"/>
                <w:lang w:eastAsia="es-MX"/>
              </w:rPr>
              <w:t>Eficacia</w:t>
            </w:r>
          </w:p>
        </w:tc>
        <w:tc>
          <w:tcPr>
            <w:tcW w:w="992" w:type="dxa"/>
            <w:tcBorders>
              <w:top w:val="nil"/>
              <w:left w:val="nil"/>
              <w:bottom w:val="single" w:sz="4" w:space="0" w:color="000000"/>
              <w:right w:val="single" w:sz="4" w:space="0" w:color="000000"/>
            </w:tcBorders>
            <w:shd w:val="clear" w:color="auto" w:fill="auto"/>
            <w:vAlign w:val="center"/>
            <w:hideMark/>
          </w:tcPr>
          <w:p w14:paraId="22928675" w14:textId="77777777" w:rsidR="00AF363C" w:rsidRPr="00AF363C" w:rsidRDefault="00AF363C" w:rsidP="00D273C8">
            <w:pPr>
              <w:spacing w:before="0" w:after="0"/>
              <w:jc w:val="left"/>
              <w:rPr>
                <w:rFonts w:eastAsia="Times New Roman" w:cs="Tahoma"/>
                <w:sz w:val="16"/>
                <w:szCs w:val="16"/>
                <w:lang w:eastAsia="es-MX"/>
              </w:rPr>
            </w:pPr>
            <w:r w:rsidRPr="00AF363C">
              <w:rPr>
                <w:rFonts w:eastAsia="Times New Roman" w:cs="Tahoma"/>
                <w:sz w:val="16"/>
                <w:szCs w:val="16"/>
                <w:lang w:eastAsia="es-MX"/>
              </w:rPr>
              <w:t>Anual</w:t>
            </w:r>
          </w:p>
        </w:tc>
        <w:tc>
          <w:tcPr>
            <w:tcW w:w="1943" w:type="dxa"/>
            <w:tcBorders>
              <w:top w:val="nil"/>
              <w:left w:val="nil"/>
              <w:bottom w:val="single" w:sz="4" w:space="0" w:color="000000"/>
              <w:right w:val="single" w:sz="4" w:space="0" w:color="000000"/>
            </w:tcBorders>
            <w:shd w:val="clear" w:color="000000" w:fill="FFFFFF"/>
            <w:hideMark/>
          </w:tcPr>
          <w:p w14:paraId="6A3D07A6" w14:textId="77777777" w:rsidR="00AF363C" w:rsidRPr="00AF363C" w:rsidRDefault="00AF363C" w:rsidP="00D273C8">
            <w:pPr>
              <w:spacing w:before="0" w:after="0"/>
              <w:rPr>
                <w:rFonts w:eastAsia="Times New Roman" w:cs="Tahoma"/>
                <w:b/>
                <w:bCs/>
                <w:sz w:val="16"/>
                <w:szCs w:val="16"/>
                <w:lang w:eastAsia="es-MX"/>
              </w:rPr>
            </w:pPr>
            <w:r w:rsidRPr="00AF363C">
              <w:rPr>
                <w:rFonts w:eastAsia="Times New Roman" w:cs="Tahoma"/>
                <w:sz w:val="16"/>
                <w:szCs w:val="16"/>
                <w:lang w:eastAsia="es-MX"/>
              </w:rPr>
              <w:t>Registros del presupuesto por rubro de gasto registrados en el SRFT. </w:t>
            </w:r>
            <w:r w:rsidRPr="00AF363C">
              <w:rPr>
                <w:rFonts w:eastAsia="Times New Roman" w:cs="Tahoma"/>
                <w:b/>
                <w:bCs/>
                <w:sz w:val="16"/>
                <w:szCs w:val="16"/>
                <w:lang w:eastAsia="es-MX"/>
              </w:rPr>
              <w:t> </w:t>
            </w:r>
          </w:p>
        </w:tc>
      </w:tr>
      <w:tr w:rsidR="00AF363C" w:rsidRPr="00DA3F44" w14:paraId="0981DD7D" w14:textId="77777777" w:rsidTr="00D273C8">
        <w:trPr>
          <w:trHeight w:val="840"/>
        </w:trPr>
        <w:tc>
          <w:tcPr>
            <w:tcW w:w="1271" w:type="dxa"/>
            <w:tcBorders>
              <w:top w:val="nil"/>
              <w:left w:val="single" w:sz="4" w:space="0" w:color="000000"/>
              <w:bottom w:val="single" w:sz="4" w:space="0" w:color="000000"/>
              <w:right w:val="single" w:sz="4" w:space="0" w:color="000000"/>
            </w:tcBorders>
            <w:shd w:val="clear" w:color="auto" w:fill="auto"/>
            <w:vAlign w:val="center"/>
            <w:hideMark/>
          </w:tcPr>
          <w:p w14:paraId="46975EA7" w14:textId="77777777" w:rsidR="00AF363C" w:rsidRPr="00AF363C" w:rsidRDefault="00AF363C" w:rsidP="00D273C8">
            <w:pPr>
              <w:spacing w:before="0" w:after="0"/>
              <w:jc w:val="left"/>
              <w:rPr>
                <w:rFonts w:eastAsia="Times New Roman" w:cs="Tahoma"/>
                <w:sz w:val="16"/>
                <w:szCs w:val="16"/>
                <w:lang w:eastAsia="es-MX"/>
              </w:rPr>
            </w:pPr>
            <w:r w:rsidRPr="00AF363C">
              <w:rPr>
                <w:rFonts w:eastAsia="Times New Roman" w:cs="Tahoma"/>
                <w:sz w:val="16"/>
                <w:szCs w:val="16"/>
                <w:lang w:eastAsia="es-MX"/>
              </w:rPr>
              <w:t>Porcentaje de recursos destinados a la modernización de sistemas de recaudación.</w:t>
            </w:r>
          </w:p>
        </w:tc>
        <w:tc>
          <w:tcPr>
            <w:tcW w:w="3119" w:type="dxa"/>
            <w:tcBorders>
              <w:top w:val="nil"/>
              <w:left w:val="nil"/>
              <w:bottom w:val="single" w:sz="4" w:space="0" w:color="000000"/>
              <w:right w:val="single" w:sz="4" w:space="0" w:color="000000"/>
            </w:tcBorders>
            <w:shd w:val="clear" w:color="000000" w:fill="FFFFFF"/>
            <w:hideMark/>
          </w:tcPr>
          <w:p w14:paraId="3816F5CC" w14:textId="77777777" w:rsidR="00AF363C" w:rsidRPr="00AF363C" w:rsidRDefault="00AF363C" w:rsidP="00D273C8">
            <w:pPr>
              <w:spacing w:before="0" w:after="0"/>
              <w:rPr>
                <w:rFonts w:eastAsia="Times New Roman" w:cs="Tahoma"/>
                <w:sz w:val="16"/>
                <w:szCs w:val="16"/>
                <w:lang w:eastAsia="es-MX"/>
              </w:rPr>
            </w:pPr>
            <w:r w:rsidRPr="00AF363C">
              <w:rPr>
                <w:rFonts w:eastAsia="Times New Roman" w:cs="Tahoma"/>
                <w:sz w:val="16"/>
                <w:szCs w:val="16"/>
                <w:lang w:eastAsia="es-MX"/>
              </w:rPr>
              <w:t>Es la suma de recursos destinados a la modernización de los sistemas de recaudación.</w:t>
            </w:r>
          </w:p>
        </w:tc>
        <w:tc>
          <w:tcPr>
            <w:tcW w:w="1984" w:type="dxa"/>
            <w:tcBorders>
              <w:top w:val="nil"/>
              <w:left w:val="nil"/>
              <w:bottom w:val="single" w:sz="4" w:space="0" w:color="000000"/>
              <w:right w:val="single" w:sz="4" w:space="0" w:color="000000"/>
            </w:tcBorders>
            <w:shd w:val="clear" w:color="auto" w:fill="auto"/>
            <w:hideMark/>
          </w:tcPr>
          <w:p w14:paraId="63E077BC" w14:textId="77777777" w:rsidR="00AF363C" w:rsidRPr="00AF363C" w:rsidRDefault="00AF363C" w:rsidP="00D273C8">
            <w:pPr>
              <w:spacing w:before="0" w:after="0"/>
              <w:rPr>
                <w:rFonts w:eastAsia="Times New Roman" w:cs="Tahoma"/>
                <w:sz w:val="16"/>
                <w:szCs w:val="16"/>
                <w:lang w:eastAsia="es-MX"/>
              </w:rPr>
            </w:pPr>
            <w:r w:rsidRPr="00AF363C">
              <w:rPr>
                <w:rFonts w:eastAsia="Times New Roman" w:cs="Tahoma"/>
                <w:sz w:val="16"/>
                <w:szCs w:val="16"/>
                <w:lang w:eastAsia="es-MX"/>
              </w:rPr>
              <w:t>(Sumatoria de los recursos destinados modernización de los sistemas de recaudación en las entidades federativas en el año t /presupuesto total del FAFEF a nivel nacional en el año t)</w:t>
            </w:r>
          </w:p>
        </w:tc>
        <w:tc>
          <w:tcPr>
            <w:tcW w:w="1134" w:type="dxa"/>
            <w:tcBorders>
              <w:top w:val="nil"/>
              <w:left w:val="nil"/>
              <w:bottom w:val="single" w:sz="4" w:space="0" w:color="000000"/>
              <w:right w:val="single" w:sz="4" w:space="0" w:color="000000"/>
            </w:tcBorders>
            <w:shd w:val="clear" w:color="auto" w:fill="auto"/>
            <w:vAlign w:val="center"/>
            <w:hideMark/>
          </w:tcPr>
          <w:p w14:paraId="355E6554" w14:textId="77777777" w:rsidR="00AF363C" w:rsidRPr="00AF363C" w:rsidRDefault="00AF363C" w:rsidP="00D273C8">
            <w:pPr>
              <w:spacing w:before="0" w:after="0"/>
              <w:jc w:val="left"/>
              <w:rPr>
                <w:rFonts w:eastAsia="Times New Roman" w:cs="Tahoma"/>
                <w:sz w:val="16"/>
                <w:szCs w:val="16"/>
                <w:lang w:eastAsia="es-MX"/>
              </w:rPr>
            </w:pPr>
            <w:r w:rsidRPr="00AF363C">
              <w:rPr>
                <w:rFonts w:eastAsia="Times New Roman" w:cs="Tahoma"/>
                <w:sz w:val="16"/>
                <w:szCs w:val="16"/>
                <w:lang w:eastAsia="es-MX"/>
              </w:rPr>
              <w:t>Relativo</w:t>
            </w:r>
          </w:p>
        </w:tc>
        <w:tc>
          <w:tcPr>
            <w:tcW w:w="992" w:type="dxa"/>
            <w:tcBorders>
              <w:top w:val="nil"/>
              <w:left w:val="nil"/>
              <w:bottom w:val="single" w:sz="4" w:space="0" w:color="000000"/>
              <w:right w:val="single" w:sz="4" w:space="0" w:color="000000"/>
            </w:tcBorders>
            <w:shd w:val="clear" w:color="000000" w:fill="FFFFFF"/>
            <w:vAlign w:val="center"/>
            <w:hideMark/>
          </w:tcPr>
          <w:p w14:paraId="01620EED" w14:textId="77777777" w:rsidR="00AF363C" w:rsidRPr="00AF363C" w:rsidRDefault="00AF363C" w:rsidP="00D273C8">
            <w:pPr>
              <w:spacing w:before="0" w:after="0"/>
              <w:jc w:val="left"/>
              <w:rPr>
                <w:rFonts w:eastAsia="Times New Roman" w:cs="Tahoma"/>
                <w:sz w:val="16"/>
                <w:szCs w:val="16"/>
                <w:lang w:eastAsia="es-MX"/>
              </w:rPr>
            </w:pPr>
            <w:r w:rsidRPr="00AF363C">
              <w:rPr>
                <w:rFonts w:eastAsia="Times New Roman" w:cs="Tahoma"/>
                <w:sz w:val="16"/>
                <w:szCs w:val="16"/>
                <w:lang w:eastAsia="es-MX"/>
              </w:rPr>
              <w:t>Porcentaje</w:t>
            </w:r>
          </w:p>
        </w:tc>
        <w:tc>
          <w:tcPr>
            <w:tcW w:w="993" w:type="dxa"/>
            <w:tcBorders>
              <w:top w:val="nil"/>
              <w:left w:val="nil"/>
              <w:bottom w:val="single" w:sz="4" w:space="0" w:color="000000"/>
              <w:right w:val="single" w:sz="4" w:space="0" w:color="000000"/>
            </w:tcBorders>
            <w:shd w:val="clear" w:color="auto" w:fill="auto"/>
            <w:vAlign w:val="center"/>
            <w:hideMark/>
          </w:tcPr>
          <w:p w14:paraId="29E3518C" w14:textId="77777777" w:rsidR="00AF363C" w:rsidRPr="00AF363C" w:rsidRDefault="00AF363C" w:rsidP="00D273C8">
            <w:pPr>
              <w:spacing w:before="0" w:after="0"/>
              <w:jc w:val="left"/>
              <w:rPr>
                <w:rFonts w:eastAsia="Times New Roman" w:cs="Tahoma"/>
                <w:sz w:val="16"/>
                <w:szCs w:val="16"/>
                <w:lang w:eastAsia="es-MX"/>
              </w:rPr>
            </w:pPr>
            <w:r w:rsidRPr="00AF363C">
              <w:rPr>
                <w:rFonts w:eastAsia="Times New Roman" w:cs="Tahoma"/>
                <w:sz w:val="16"/>
                <w:szCs w:val="16"/>
                <w:lang w:eastAsia="es-MX"/>
              </w:rPr>
              <w:t>Estratégico</w:t>
            </w:r>
          </w:p>
        </w:tc>
        <w:tc>
          <w:tcPr>
            <w:tcW w:w="1134" w:type="dxa"/>
            <w:tcBorders>
              <w:top w:val="nil"/>
              <w:left w:val="nil"/>
              <w:bottom w:val="single" w:sz="4" w:space="0" w:color="000000"/>
              <w:right w:val="single" w:sz="4" w:space="0" w:color="000000"/>
            </w:tcBorders>
            <w:shd w:val="clear" w:color="auto" w:fill="auto"/>
            <w:vAlign w:val="center"/>
            <w:hideMark/>
          </w:tcPr>
          <w:p w14:paraId="10BC2B39" w14:textId="77777777" w:rsidR="00AF363C" w:rsidRPr="00AF363C" w:rsidRDefault="00AF363C" w:rsidP="00D273C8">
            <w:pPr>
              <w:spacing w:before="0" w:after="0"/>
              <w:jc w:val="left"/>
              <w:rPr>
                <w:rFonts w:eastAsia="Times New Roman" w:cs="Tahoma"/>
                <w:sz w:val="16"/>
                <w:szCs w:val="16"/>
                <w:lang w:eastAsia="es-MX"/>
              </w:rPr>
            </w:pPr>
            <w:r w:rsidRPr="00AF363C">
              <w:rPr>
                <w:rFonts w:eastAsia="Times New Roman" w:cs="Tahoma"/>
                <w:sz w:val="16"/>
                <w:szCs w:val="16"/>
                <w:lang w:eastAsia="es-MX"/>
              </w:rPr>
              <w:t>Eficacia</w:t>
            </w:r>
          </w:p>
        </w:tc>
        <w:tc>
          <w:tcPr>
            <w:tcW w:w="992" w:type="dxa"/>
            <w:tcBorders>
              <w:top w:val="nil"/>
              <w:left w:val="nil"/>
              <w:bottom w:val="single" w:sz="4" w:space="0" w:color="000000"/>
              <w:right w:val="single" w:sz="4" w:space="0" w:color="000000"/>
            </w:tcBorders>
            <w:shd w:val="clear" w:color="auto" w:fill="auto"/>
            <w:vAlign w:val="center"/>
            <w:hideMark/>
          </w:tcPr>
          <w:p w14:paraId="1DD2F400" w14:textId="77777777" w:rsidR="00AF363C" w:rsidRPr="00AF363C" w:rsidRDefault="00AF363C" w:rsidP="00D273C8">
            <w:pPr>
              <w:spacing w:before="0" w:after="0"/>
              <w:jc w:val="left"/>
              <w:rPr>
                <w:rFonts w:eastAsia="Times New Roman" w:cs="Tahoma"/>
                <w:sz w:val="16"/>
                <w:szCs w:val="16"/>
                <w:lang w:eastAsia="es-MX"/>
              </w:rPr>
            </w:pPr>
            <w:r w:rsidRPr="00AF363C">
              <w:rPr>
                <w:rFonts w:eastAsia="Times New Roman" w:cs="Tahoma"/>
                <w:sz w:val="16"/>
                <w:szCs w:val="16"/>
                <w:lang w:eastAsia="es-MX"/>
              </w:rPr>
              <w:t>Anual</w:t>
            </w:r>
          </w:p>
        </w:tc>
        <w:tc>
          <w:tcPr>
            <w:tcW w:w="1943" w:type="dxa"/>
            <w:tcBorders>
              <w:top w:val="nil"/>
              <w:left w:val="nil"/>
              <w:bottom w:val="single" w:sz="4" w:space="0" w:color="000000"/>
              <w:right w:val="single" w:sz="4" w:space="0" w:color="000000"/>
            </w:tcBorders>
            <w:shd w:val="clear" w:color="auto" w:fill="auto"/>
            <w:hideMark/>
          </w:tcPr>
          <w:p w14:paraId="40E76E5E" w14:textId="77777777" w:rsidR="00AF363C" w:rsidRPr="00AF363C" w:rsidRDefault="00AF363C" w:rsidP="00D273C8">
            <w:pPr>
              <w:spacing w:before="0" w:after="0"/>
              <w:rPr>
                <w:rFonts w:eastAsia="Times New Roman" w:cs="Tahoma"/>
                <w:sz w:val="16"/>
                <w:szCs w:val="16"/>
                <w:lang w:eastAsia="es-MX"/>
              </w:rPr>
            </w:pPr>
            <w:r w:rsidRPr="00AF363C">
              <w:rPr>
                <w:rFonts w:eastAsia="Times New Roman" w:cs="Tahoma"/>
                <w:sz w:val="16"/>
                <w:szCs w:val="16"/>
                <w:lang w:eastAsia="es-MX"/>
              </w:rPr>
              <w:t>Registros del presupuesto por rubro de gasto registrados en el SRFT. </w:t>
            </w:r>
          </w:p>
        </w:tc>
      </w:tr>
      <w:tr w:rsidR="00AF363C" w:rsidRPr="00DA3F44" w14:paraId="45EE1FB1" w14:textId="77777777" w:rsidTr="00D273C8">
        <w:trPr>
          <w:trHeight w:val="840"/>
        </w:trPr>
        <w:tc>
          <w:tcPr>
            <w:tcW w:w="1271" w:type="dxa"/>
            <w:tcBorders>
              <w:top w:val="nil"/>
              <w:left w:val="single" w:sz="4" w:space="0" w:color="000000"/>
              <w:bottom w:val="single" w:sz="4" w:space="0" w:color="000000"/>
              <w:right w:val="single" w:sz="4" w:space="0" w:color="000000"/>
            </w:tcBorders>
            <w:shd w:val="clear" w:color="000000" w:fill="FFFFFF"/>
            <w:vAlign w:val="center"/>
            <w:hideMark/>
          </w:tcPr>
          <w:p w14:paraId="561AAB39" w14:textId="77777777" w:rsidR="00AF363C" w:rsidRPr="00AF363C" w:rsidRDefault="00AF363C" w:rsidP="00D273C8">
            <w:pPr>
              <w:spacing w:before="0" w:after="0"/>
              <w:jc w:val="left"/>
              <w:rPr>
                <w:rFonts w:eastAsia="Times New Roman" w:cs="Tahoma"/>
                <w:sz w:val="16"/>
                <w:szCs w:val="16"/>
                <w:lang w:eastAsia="es-MX"/>
              </w:rPr>
            </w:pPr>
            <w:r w:rsidRPr="00AF363C">
              <w:rPr>
                <w:rFonts w:eastAsia="Times New Roman" w:cs="Tahoma"/>
                <w:sz w:val="16"/>
                <w:szCs w:val="16"/>
                <w:lang w:eastAsia="es-MX"/>
              </w:rPr>
              <w:t>Porcentaje de recursos destinados a la ejecución de proyectos de inversión</w:t>
            </w:r>
          </w:p>
        </w:tc>
        <w:tc>
          <w:tcPr>
            <w:tcW w:w="3119" w:type="dxa"/>
            <w:tcBorders>
              <w:top w:val="nil"/>
              <w:left w:val="nil"/>
              <w:bottom w:val="single" w:sz="4" w:space="0" w:color="000000"/>
              <w:right w:val="single" w:sz="4" w:space="0" w:color="000000"/>
            </w:tcBorders>
            <w:shd w:val="clear" w:color="000000" w:fill="FFFFFF"/>
            <w:hideMark/>
          </w:tcPr>
          <w:p w14:paraId="582786FE" w14:textId="77777777" w:rsidR="00AF363C" w:rsidRPr="00AF363C" w:rsidRDefault="00AF363C" w:rsidP="00D273C8">
            <w:pPr>
              <w:spacing w:before="0" w:after="0"/>
              <w:rPr>
                <w:rFonts w:eastAsia="Times New Roman" w:cs="Tahoma"/>
                <w:sz w:val="16"/>
                <w:szCs w:val="16"/>
                <w:lang w:eastAsia="es-MX"/>
              </w:rPr>
            </w:pPr>
            <w:r w:rsidRPr="00AF363C">
              <w:rPr>
                <w:rFonts w:eastAsia="Times New Roman" w:cs="Tahoma"/>
                <w:sz w:val="16"/>
                <w:szCs w:val="16"/>
                <w:lang w:eastAsia="es-MX"/>
              </w:rPr>
              <w:t>Es la suma de recursos destinados a la ejecución de proyectos de investigación en las entidades federativas entre el monto total del FAFEF.</w:t>
            </w:r>
          </w:p>
        </w:tc>
        <w:tc>
          <w:tcPr>
            <w:tcW w:w="1984" w:type="dxa"/>
            <w:tcBorders>
              <w:top w:val="nil"/>
              <w:left w:val="nil"/>
              <w:bottom w:val="single" w:sz="4" w:space="0" w:color="000000"/>
              <w:right w:val="single" w:sz="4" w:space="0" w:color="000000"/>
            </w:tcBorders>
            <w:shd w:val="clear" w:color="auto" w:fill="auto"/>
            <w:hideMark/>
          </w:tcPr>
          <w:p w14:paraId="7F729D94" w14:textId="77777777" w:rsidR="00AF363C" w:rsidRPr="00AF363C" w:rsidRDefault="00AF363C" w:rsidP="00D273C8">
            <w:pPr>
              <w:spacing w:before="0" w:after="0"/>
              <w:rPr>
                <w:rFonts w:eastAsia="Times New Roman" w:cs="Tahoma"/>
                <w:sz w:val="16"/>
                <w:szCs w:val="16"/>
                <w:lang w:eastAsia="es-MX"/>
              </w:rPr>
            </w:pPr>
            <w:r w:rsidRPr="00AF363C">
              <w:rPr>
                <w:rFonts w:eastAsia="Times New Roman" w:cs="Tahoma"/>
                <w:sz w:val="16"/>
                <w:szCs w:val="16"/>
                <w:lang w:eastAsia="es-MX"/>
              </w:rPr>
              <w:t>(Sumatoria de los recursos destinados a la ejecución de proyectos de investigación en las entidades federativas en el año t presupuesto total del FAFEF a nivel nacional en el año t)</w:t>
            </w:r>
          </w:p>
        </w:tc>
        <w:tc>
          <w:tcPr>
            <w:tcW w:w="1134" w:type="dxa"/>
            <w:tcBorders>
              <w:top w:val="nil"/>
              <w:left w:val="nil"/>
              <w:bottom w:val="single" w:sz="4" w:space="0" w:color="000000"/>
              <w:right w:val="single" w:sz="4" w:space="0" w:color="000000"/>
            </w:tcBorders>
            <w:shd w:val="clear" w:color="auto" w:fill="auto"/>
            <w:vAlign w:val="center"/>
            <w:hideMark/>
          </w:tcPr>
          <w:p w14:paraId="6B1438C4" w14:textId="77777777" w:rsidR="00AF363C" w:rsidRPr="00AF363C" w:rsidRDefault="00AF363C" w:rsidP="00D273C8">
            <w:pPr>
              <w:spacing w:before="0" w:after="0"/>
              <w:jc w:val="left"/>
              <w:rPr>
                <w:rFonts w:eastAsia="Times New Roman" w:cs="Tahoma"/>
                <w:sz w:val="16"/>
                <w:szCs w:val="16"/>
                <w:lang w:eastAsia="es-MX"/>
              </w:rPr>
            </w:pPr>
            <w:r w:rsidRPr="00AF363C">
              <w:rPr>
                <w:rFonts w:eastAsia="Times New Roman" w:cs="Tahoma"/>
                <w:sz w:val="16"/>
                <w:szCs w:val="16"/>
                <w:lang w:eastAsia="es-MX"/>
              </w:rPr>
              <w:t>Relativo</w:t>
            </w:r>
          </w:p>
        </w:tc>
        <w:tc>
          <w:tcPr>
            <w:tcW w:w="992" w:type="dxa"/>
            <w:tcBorders>
              <w:top w:val="nil"/>
              <w:left w:val="nil"/>
              <w:bottom w:val="single" w:sz="4" w:space="0" w:color="000000"/>
              <w:right w:val="single" w:sz="4" w:space="0" w:color="000000"/>
            </w:tcBorders>
            <w:shd w:val="clear" w:color="000000" w:fill="FFFFFF"/>
            <w:vAlign w:val="center"/>
            <w:hideMark/>
          </w:tcPr>
          <w:p w14:paraId="01D296BE" w14:textId="77777777" w:rsidR="00AF363C" w:rsidRPr="00AF363C" w:rsidRDefault="00AF363C" w:rsidP="00D273C8">
            <w:pPr>
              <w:spacing w:before="0" w:after="0"/>
              <w:jc w:val="left"/>
              <w:rPr>
                <w:rFonts w:eastAsia="Times New Roman" w:cs="Tahoma"/>
                <w:sz w:val="16"/>
                <w:szCs w:val="16"/>
                <w:lang w:eastAsia="es-MX"/>
              </w:rPr>
            </w:pPr>
            <w:r w:rsidRPr="00AF363C">
              <w:rPr>
                <w:rFonts w:eastAsia="Times New Roman" w:cs="Tahoma"/>
                <w:sz w:val="16"/>
                <w:szCs w:val="16"/>
                <w:lang w:eastAsia="es-MX"/>
              </w:rPr>
              <w:t>Porcentaje</w:t>
            </w:r>
          </w:p>
        </w:tc>
        <w:tc>
          <w:tcPr>
            <w:tcW w:w="993" w:type="dxa"/>
            <w:tcBorders>
              <w:top w:val="nil"/>
              <w:left w:val="nil"/>
              <w:bottom w:val="single" w:sz="4" w:space="0" w:color="000000"/>
              <w:right w:val="single" w:sz="4" w:space="0" w:color="000000"/>
            </w:tcBorders>
            <w:shd w:val="clear" w:color="000000" w:fill="FFFFFF"/>
            <w:vAlign w:val="center"/>
            <w:hideMark/>
          </w:tcPr>
          <w:p w14:paraId="06ED9AEB" w14:textId="77777777" w:rsidR="00AF363C" w:rsidRPr="00AF363C" w:rsidRDefault="00AF363C" w:rsidP="00D273C8">
            <w:pPr>
              <w:spacing w:before="0" w:after="0"/>
              <w:jc w:val="left"/>
              <w:rPr>
                <w:rFonts w:eastAsia="Times New Roman" w:cs="Tahoma"/>
                <w:sz w:val="16"/>
                <w:szCs w:val="16"/>
                <w:lang w:eastAsia="es-MX"/>
              </w:rPr>
            </w:pPr>
            <w:r w:rsidRPr="00AF363C">
              <w:rPr>
                <w:rFonts w:eastAsia="Times New Roman" w:cs="Tahoma"/>
                <w:sz w:val="16"/>
                <w:szCs w:val="16"/>
                <w:lang w:eastAsia="es-MX"/>
              </w:rPr>
              <w:t>Estratégico</w:t>
            </w:r>
          </w:p>
        </w:tc>
        <w:tc>
          <w:tcPr>
            <w:tcW w:w="1134" w:type="dxa"/>
            <w:tcBorders>
              <w:top w:val="nil"/>
              <w:left w:val="nil"/>
              <w:bottom w:val="single" w:sz="4" w:space="0" w:color="000000"/>
              <w:right w:val="single" w:sz="4" w:space="0" w:color="000000"/>
            </w:tcBorders>
            <w:shd w:val="clear" w:color="auto" w:fill="auto"/>
            <w:vAlign w:val="center"/>
            <w:hideMark/>
          </w:tcPr>
          <w:p w14:paraId="645CDD12" w14:textId="77777777" w:rsidR="00AF363C" w:rsidRPr="00AF363C" w:rsidRDefault="00AF363C" w:rsidP="00D273C8">
            <w:pPr>
              <w:spacing w:before="0" w:after="0"/>
              <w:jc w:val="left"/>
              <w:rPr>
                <w:rFonts w:eastAsia="Times New Roman" w:cs="Tahoma"/>
                <w:sz w:val="16"/>
                <w:szCs w:val="16"/>
                <w:lang w:eastAsia="es-MX"/>
              </w:rPr>
            </w:pPr>
            <w:r w:rsidRPr="00AF363C">
              <w:rPr>
                <w:rFonts w:eastAsia="Times New Roman" w:cs="Tahoma"/>
                <w:sz w:val="16"/>
                <w:szCs w:val="16"/>
                <w:lang w:eastAsia="es-MX"/>
              </w:rPr>
              <w:t>Eficacia</w:t>
            </w:r>
          </w:p>
        </w:tc>
        <w:tc>
          <w:tcPr>
            <w:tcW w:w="992" w:type="dxa"/>
            <w:tcBorders>
              <w:top w:val="nil"/>
              <w:left w:val="nil"/>
              <w:bottom w:val="single" w:sz="4" w:space="0" w:color="000000"/>
              <w:right w:val="single" w:sz="4" w:space="0" w:color="000000"/>
            </w:tcBorders>
            <w:shd w:val="clear" w:color="auto" w:fill="auto"/>
            <w:vAlign w:val="center"/>
            <w:hideMark/>
          </w:tcPr>
          <w:p w14:paraId="5999F91C" w14:textId="77777777" w:rsidR="00AF363C" w:rsidRPr="00AF363C" w:rsidRDefault="00AF363C" w:rsidP="00D273C8">
            <w:pPr>
              <w:spacing w:before="0" w:after="0"/>
              <w:jc w:val="left"/>
              <w:rPr>
                <w:rFonts w:eastAsia="Times New Roman" w:cs="Tahoma"/>
                <w:sz w:val="16"/>
                <w:szCs w:val="16"/>
                <w:lang w:eastAsia="es-MX"/>
              </w:rPr>
            </w:pPr>
            <w:r w:rsidRPr="00AF363C">
              <w:rPr>
                <w:rFonts w:eastAsia="Times New Roman" w:cs="Tahoma"/>
                <w:sz w:val="16"/>
                <w:szCs w:val="16"/>
                <w:lang w:eastAsia="es-MX"/>
              </w:rPr>
              <w:t>Anual</w:t>
            </w:r>
          </w:p>
        </w:tc>
        <w:tc>
          <w:tcPr>
            <w:tcW w:w="1943" w:type="dxa"/>
            <w:tcBorders>
              <w:top w:val="nil"/>
              <w:left w:val="nil"/>
              <w:bottom w:val="single" w:sz="4" w:space="0" w:color="000000"/>
              <w:right w:val="single" w:sz="4" w:space="0" w:color="000000"/>
            </w:tcBorders>
            <w:shd w:val="clear" w:color="000000" w:fill="FFFFFF"/>
            <w:hideMark/>
          </w:tcPr>
          <w:p w14:paraId="02F68237" w14:textId="77777777" w:rsidR="00AF363C" w:rsidRPr="00AF363C" w:rsidRDefault="00AF363C" w:rsidP="00D273C8">
            <w:pPr>
              <w:spacing w:before="0" w:after="0"/>
              <w:rPr>
                <w:rFonts w:eastAsia="Times New Roman" w:cs="Tahoma"/>
                <w:sz w:val="16"/>
                <w:szCs w:val="16"/>
                <w:lang w:eastAsia="es-MX"/>
              </w:rPr>
            </w:pPr>
            <w:r w:rsidRPr="00AF363C">
              <w:rPr>
                <w:rFonts w:eastAsia="Times New Roman" w:cs="Tahoma"/>
                <w:sz w:val="16"/>
                <w:szCs w:val="16"/>
                <w:lang w:eastAsia="es-MX"/>
              </w:rPr>
              <w:t>Registros del presupuesto por rubro de gasto registrados en el SRFT. </w:t>
            </w:r>
          </w:p>
        </w:tc>
      </w:tr>
      <w:tr w:rsidR="00AF363C" w:rsidRPr="00DA3F44" w14:paraId="3BF52ACB" w14:textId="77777777" w:rsidTr="00D273C8">
        <w:trPr>
          <w:trHeight w:val="840"/>
        </w:trPr>
        <w:tc>
          <w:tcPr>
            <w:tcW w:w="1271" w:type="dxa"/>
            <w:tcBorders>
              <w:top w:val="nil"/>
              <w:left w:val="single" w:sz="4" w:space="0" w:color="000000"/>
              <w:bottom w:val="single" w:sz="4" w:space="0" w:color="000000"/>
              <w:right w:val="single" w:sz="4" w:space="0" w:color="000000"/>
            </w:tcBorders>
            <w:shd w:val="clear" w:color="000000" w:fill="FFFFFF"/>
            <w:vAlign w:val="center"/>
            <w:hideMark/>
          </w:tcPr>
          <w:p w14:paraId="5B42AD7B" w14:textId="77777777" w:rsidR="00AF363C" w:rsidRPr="00AF363C" w:rsidRDefault="00AF363C" w:rsidP="00D273C8">
            <w:pPr>
              <w:spacing w:before="0" w:after="0"/>
              <w:jc w:val="left"/>
              <w:rPr>
                <w:rFonts w:eastAsia="Times New Roman" w:cs="Tahoma"/>
                <w:sz w:val="16"/>
                <w:szCs w:val="16"/>
                <w:lang w:eastAsia="es-MX"/>
              </w:rPr>
            </w:pPr>
            <w:r w:rsidRPr="00AF363C">
              <w:rPr>
                <w:rFonts w:eastAsia="Times New Roman" w:cs="Tahoma"/>
                <w:sz w:val="16"/>
                <w:szCs w:val="16"/>
                <w:lang w:eastAsia="es-MX"/>
              </w:rPr>
              <w:t>Porcentaje de recursos destinados al fortalecimiento de sistemas de protección civil.</w:t>
            </w:r>
          </w:p>
        </w:tc>
        <w:tc>
          <w:tcPr>
            <w:tcW w:w="3119" w:type="dxa"/>
            <w:tcBorders>
              <w:top w:val="nil"/>
              <w:left w:val="nil"/>
              <w:bottom w:val="single" w:sz="4" w:space="0" w:color="000000"/>
              <w:right w:val="single" w:sz="4" w:space="0" w:color="000000"/>
            </w:tcBorders>
            <w:shd w:val="clear" w:color="000000" w:fill="FFFFFF"/>
            <w:hideMark/>
          </w:tcPr>
          <w:p w14:paraId="280632E8" w14:textId="77777777" w:rsidR="00AF363C" w:rsidRPr="00AF363C" w:rsidRDefault="00AF363C" w:rsidP="00D273C8">
            <w:pPr>
              <w:spacing w:before="0" w:after="0"/>
              <w:rPr>
                <w:rFonts w:eastAsia="Times New Roman" w:cs="Tahoma"/>
                <w:sz w:val="16"/>
                <w:szCs w:val="16"/>
                <w:lang w:eastAsia="es-MX"/>
              </w:rPr>
            </w:pPr>
            <w:r w:rsidRPr="00AF363C">
              <w:rPr>
                <w:rFonts w:eastAsia="Times New Roman" w:cs="Tahoma"/>
                <w:sz w:val="16"/>
                <w:szCs w:val="16"/>
                <w:lang w:eastAsia="es-MX"/>
              </w:rPr>
              <w:t>Es la suma de recursos destinados al fortalecimiento de los sistemas de protección civil en las entidades federativas entre el monto total del FAFEF.</w:t>
            </w:r>
          </w:p>
        </w:tc>
        <w:tc>
          <w:tcPr>
            <w:tcW w:w="1984" w:type="dxa"/>
            <w:tcBorders>
              <w:top w:val="nil"/>
              <w:left w:val="nil"/>
              <w:bottom w:val="single" w:sz="4" w:space="0" w:color="000000"/>
              <w:right w:val="single" w:sz="4" w:space="0" w:color="000000"/>
            </w:tcBorders>
            <w:shd w:val="clear" w:color="auto" w:fill="auto"/>
            <w:hideMark/>
          </w:tcPr>
          <w:p w14:paraId="10DBC55A" w14:textId="77777777" w:rsidR="00AF363C" w:rsidRPr="00AF363C" w:rsidRDefault="00AF363C" w:rsidP="00D273C8">
            <w:pPr>
              <w:spacing w:before="0" w:after="0"/>
              <w:rPr>
                <w:rFonts w:eastAsia="Times New Roman" w:cs="Tahoma"/>
                <w:sz w:val="16"/>
                <w:szCs w:val="16"/>
                <w:lang w:eastAsia="es-MX"/>
              </w:rPr>
            </w:pPr>
            <w:r w:rsidRPr="00AF363C">
              <w:rPr>
                <w:rFonts w:eastAsia="Times New Roman" w:cs="Tahoma"/>
                <w:sz w:val="16"/>
                <w:szCs w:val="16"/>
                <w:lang w:eastAsia="es-MX"/>
              </w:rPr>
              <w:t>(Sumatoria de los recursos destinados al fortalecimiento de los sistemas de protección civil en las entidades federativas en el año t /presupuesto total del FAFEF a nivel nacional en el año t)</w:t>
            </w:r>
          </w:p>
        </w:tc>
        <w:tc>
          <w:tcPr>
            <w:tcW w:w="1134" w:type="dxa"/>
            <w:tcBorders>
              <w:top w:val="nil"/>
              <w:left w:val="nil"/>
              <w:bottom w:val="single" w:sz="4" w:space="0" w:color="000000"/>
              <w:right w:val="single" w:sz="4" w:space="0" w:color="000000"/>
            </w:tcBorders>
            <w:shd w:val="clear" w:color="auto" w:fill="auto"/>
            <w:vAlign w:val="center"/>
            <w:hideMark/>
          </w:tcPr>
          <w:p w14:paraId="5A2EC3B8" w14:textId="77777777" w:rsidR="00AF363C" w:rsidRPr="00AF363C" w:rsidRDefault="00AF363C" w:rsidP="00D273C8">
            <w:pPr>
              <w:spacing w:before="0" w:after="0"/>
              <w:jc w:val="left"/>
              <w:rPr>
                <w:rFonts w:eastAsia="Times New Roman" w:cs="Tahoma"/>
                <w:sz w:val="16"/>
                <w:szCs w:val="16"/>
                <w:lang w:eastAsia="es-MX"/>
              </w:rPr>
            </w:pPr>
            <w:r w:rsidRPr="00AF363C">
              <w:rPr>
                <w:rFonts w:eastAsia="Times New Roman" w:cs="Tahoma"/>
                <w:sz w:val="16"/>
                <w:szCs w:val="16"/>
                <w:lang w:eastAsia="es-MX"/>
              </w:rPr>
              <w:t>Relativo</w:t>
            </w:r>
          </w:p>
        </w:tc>
        <w:tc>
          <w:tcPr>
            <w:tcW w:w="992" w:type="dxa"/>
            <w:tcBorders>
              <w:top w:val="nil"/>
              <w:left w:val="nil"/>
              <w:bottom w:val="single" w:sz="4" w:space="0" w:color="000000"/>
              <w:right w:val="single" w:sz="4" w:space="0" w:color="000000"/>
            </w:tcBorders>
            <w:shd w:val="clear" w:color="000000" w:fill="FFFFFF"/>
            <w:vAlign w:val="center"/>
            <w:hideMark/>
          </w:tcPr>
          <w:p w14:paraId="4F174242" w14:textId="77777777" w:rsidR="00AF363C" w:rsidRPr="00AF363C" w:rsidRDefault="00AF363C" w:rsidP="00D273C8">
            <w:pPr>
              <w:spacing w:before="0" w:after="0"/>
              <w:jc w:val="left"/>
              <w:rPr>
                <w:rFonts w:eastAsia="Times New Roman" w:cs="Tahoma"/>
                <w:sz w:val="16"/>
                <w:szCs w:val="16"/>
                <w:lang w:eastAsia="es-MX"/>
              </w:rPr>
            </w:pPr>
            <w:r w:rsidRPr="00AF363C">
              <w:rPr>
                <w:rFonts w:eastAsia="Times New Roman" w:cs="Tahoma"/>
                <w:sz w:val="16"/>
                <w:szCs w:val="16"/>
                <w:lang w:eastAsia="es-MX"/>
              </w:rPr>
              <w:t>Porcentaje</w:t>
            </w:r>
          </w:p>
        </w:tc>
        <w:tc>
          <w:tcPr>
            <w:tcW w:w="993" w:type="dxa"/>
            <w:tcBorders>
              <w:top w:val="nil"/>
              <w:left w:val="nil"/>
              <w:bottom w:val="single" w:sz="4" w:space="0" w:color="000000"/>
              <w:right w:val="single" w:sz="4" w:space="0" w:color="000000"/>
            </w:tcBorders>
            <w:shd w:val="clear" w:color="auto" w:fill="auto"/>
            <w:vAlign w:val="center"/>
            <w:hideMark/>
          </w:tcPr>
          <w:p w14:paraId="4A55C4B4" w14:textId="77777777" w:rsidR="00AF363C" w:rsidRPr="00AF363C" w:rsidRDefault="00AF363C" w:rsidP="00D273C8">
            <w:pPr>
              <w:spacing w:before="0" w:after="0"/>
              <w:jc w:val="left"/>
              <w:rPr>
                <w:rFonts w:eastAsia="Times New Roman" w:cs="Tahoma"/>
                <w:sz w:val="16"/>
                <w:szCs w:val="16"/>
                <w:lang w:eastAsia="es-MX"/>
              </w:rPr>
            </w:pPr>
            <w:r w:rsidRPr="00AF363C">
              <w:rPr>
                <w:rFonts w:eastAsia="Times New Roman" w:cs="Tahoma"/>
                <w:sz w:val="16"/>
                <w:szCs w:val="16"/>
                <w:lang w:eastAsia="es-MX"/>
              </w:rPr>
              <w:t>Estratégico</w:t>
            </w:r>
          </w:p>
        </w:tc>
        <w:tc>
          <w:tcPr>
            <w:tcW w:w="1134" w:type="dxa"/>
            <w:tcBorders>
              <w:top w:val="nil"/>
              <w:left w:val="nil"/>
              <w:bottom w:val="single" w:sz="4" w:space="0" w:color="000000"/>
              <w:right w:val="single" w:sz="4" w:space="0" w:color="000000"/>
            </w:tcBorders>
            <w:shd w:val="clear" w:color="auto" w:fill="auto"/>
            <w:vAlign w:val="center"/>
            <w:hideMark/>
          </w:tcPr>
          <w:p w14:paraId="5768085A" w14:textId="77777777" w:rsidR="00AF363C" w:rsidRPr="00AF363C" w:rsidRDefault="00AF363C" w:rsidP="00D273C8">
            <w:pPr>
              <w:spacing w:before="0" w:after="0"/>
              <w:jc w:val="left"/>
              <w:rPr>
                <w:rFonts w:eastAsia="Times New Roman" w:cs="Tahoma"/>
                <w:sz w:val="16"/>
                <w:szCs w:val="16"/>
                <w:lang w:eastAsia="es-MX"/>
              </w:rPr>
            </w:pPr>
            <w:r w:rsidRPr="00AF363C">
              <w:rPr>
                <w:rFonts w:eastAsia="Times New Roman" w:cs="Tahoma"/>
                <w:sz w:val="16"/>
                <w:szCs w:val="16"/>
                <w:lang w:eastAsia="es-MX"/>
              </w:rPr>
              <w:t>Eficacia</w:t>
            </w:r>
          </w:p>
        </w:tc>
        <w:tc>
          <w:tcPr>
            <w:tcW w:w="992" w:type="dxa"/>
            <w:tcBorders>
              <w:top w:val="nil"/>
              <w:left w:val="nil"/>
              <w:bottom w:val="single" w:sz="4" w:space="0" w:color="000000"/>
              <w:right w:val="single" w:sz="4" w:space="0" w:color="000000"/>
            </w:tcBorders>
            <w:shd w:val="clear" w:color="auto" w:fill="auto"/>
            <w:vAlign w:val="center"/>
            <w:hideMark/>
          </w:tcPr>
          <w:p w14:paraId="4D15522A" w14:textId="77777777" w:rsidR="00AF363C" w:rsidRPr="00AF363C" w:rsidRDefault="00AF363C" w:rsidP="00D273C8">
            <w:pPr>
              <w:spacing w:before="0" w:after="0"/>
              <w:jc w:val="left"/>
              <w:rPr>
                <w:rFonts w:eastAsia="Times New Roman" w:cs="Tahoma"/>
                <w:sz w:val="16"/>
                <w:szCs w:val="16"/>
                <w:lang w:eastAsia="es-MX"/>
              </w:rPr>
            </w:pPr>
            <w:r w:rsidRPr="00AF363C">
              <w:rPr>
                <w:rFonts w:eastAsia="Times New Roman" w:cs="Tahoma"/>
                <w:sz w:val="16"/>
                <w:szCs w:val="16"/>
                <w:lang w:eastAsia="es-MX"/>
              </w:rPr>
              <w:t>Anual</w:t>
            </w:r>
          </w:p>
        </w:tc>
        <w:tc>
          <w:tcPr>
            <w:tcW w:w="1943" w:type="dxa"/>
            <w:tcBorders>
              <w:top w:val="nil"/>
              <w:left w:val="nil"/>
              <w:bottom w:val="single" w:sz="4" w:space="0" w:color="000000"/>
              <w:right w:val="single" w:sz="4" w:space="0" w:color="000000"/>
            </w:tcBorders>
            <w:shd w:val="clear" w:color="000000" w:fill="FFFFFF"/>
            <w:hideMark/>
          </w:tcPr>
          <w:p w14:paraId="45FDFD8F" w14:textId="77777777" w:rsidR="00AF363C" w:rsidRPr="00AF363C" w:rsidRDefault="00AF363C" w:rsidP="00D273C8">
            <w:pPr>
              <w:spacing w:before="0" w:after="0"/>
              <w:rPr>
                <w:rFonts w:eastAsia="Times New Roman" w:cs="Tahoma"/>
                <w:sz w:val="16"/>
                <w:szCs w:val="16"/>
                <w:lang w:eastAsia="es-MX"/>
              </w:rPr>
            </w:pPr>
            <w:r w:rsidRPr="00AF363C">
              <w:rPr>
                <w:rFonts w:eastAsia="Times New Roman" w:cs="Tahoma"/>
                <w:sz w:val="16"/>
                <w:szCs w:val="16"/>
                <w:lang w:eastAsia="es-MX"/>
              </w:rPr>
              <w:t>Registros del presupuesto por rubro de gasto registrados en el SRFT. </w:t>
            </w:r>
          </w:p>
        </w:tc>
      </w:tr>
      <w:tr w:rsidR="00AF363C" w:rsidRPr="00DA3F44" w14:paraId="4F683B32" w14:textId="77777777" w:rsidTr="00D273C8">
        <w:trPr>
          <w:trHeight w:val="840"/>
        </w:trPr>
        <w:tc>
          <w:tcPr>
            <w:tcW w:w="1271" w:type="dxa"/>
            <w:tcBorders>
              <w:top w:val="nil"/>
              <w:left w:val="single" w:sz="4" w:space="0" w:color="000000"/>
              <w:bottom w:val="single" w:sz="4" w:space="0" w:color="000000"/>
              <w:right w:val="single" w:sz="4" w:space="0" w:color="000000"/>
            </w:tcBorders>
            <w:shd w:val="clear" w:color="000000" w:fill="FFFFFF"/>
            <w:vAlign w:val="center"/>
            <w:hideMark/>
          </w:tcPr>
          <w:p w14:paraId="47779167" w14:textId="77777777" w:rsidR="00AF363C" w:rsidRPr="00AF363C" w:rsidRDefault="00AF363C" w:rsidP="00D273C8">
            <w:pPr>
              <w:spacing w:before="0" w:after="0"/>
              <w:jc w:val="left"/>
              <w:rPr>
                <w:rFonts w:eastAsia="Times New Roman" w:cs="Tahoma"/>
                <w:sz w:val="16"/>
                <w:szCs w:val="16"/>
                <w:lang w:eastAsia="es-MX"/>
              </w:rPr>
            </w:pPr>
            <w:r w:rsidRPr="00AF363C">
              <w:rPr>
                <w:rFonts w:eastAsia="Times New Roman" w:cs="Tahoma"/>
                <w:sz w:val="16"/>
                <w:szCs w:val="16"/>
                <w:lang w:eastAsia="es-MX"/>
              </w:rPr>
              <w:t>Porcentaje de recursos destinados al fortalecimiento de educación pública.</w:t>
            </w:r>
          </w:p>
        </w:tc>
        <w:tc>
          <w:tcPr>
            <w:tcW w:w="3119" w:type="dxa"/>
            <w:tcBorders>
              <w:top w:val="nil"/>
              <w:left w:val="nil"/>
              <w:bottom w:val="single" w:sz="4" w:space="0" w:color="000000"/>
              <w:right w:val="single" w:sz="4" w:space="0" w:color="000000"/>
            </w:tcBorders>
            <w:shd w:val="clear" w:color="000000" w:fill="FFFFFF"/>
            <w:hideMark/>
          </w:tcPr>
          <w:p w14:paraId="5111E639" w14:textId="77777777" w:rsidR="00AF363C" w:rsidRPr="00AF363C" w:rsidRDefault="00AF363C" w:rsidP="00D273C8">
            <w:pPr>
              <w:spacing w:before="0" w:after="0"/>
              <w:rPr>
                <w:rFonts w:eastAsia="Times New Roman" w:cs="Tahoma"/>
                <w:sz w:val="16"/>
                <w:szCs w:val="16"/>
                <w:lang w:eastAsia="es-MX"/>
              </w:rPr>
            </w:pPr>
            <w:r w:rsidRPr="00AF363C">
              <w:rPr>
                <w:rFonts w:eastAsia="Times New Roman" w:cs="Tahoma"/>
                <w:sz w:val="16"/>
                <w:szCs w:val="16"/>
                <w:lang w:eastAsia="es-MX"/>
              </w:rPr>
              <w:t>Es la suma de recursos destinados al fortalecimiento de la educación pública en las entidades federativas entre el monto total del FAFEF.</w:t>
            </w:r>
          </w:p>
        </w:tc>
        <w:tc>
          <w:tcPr>
            <w:tcW w:w="1984" w:type="dxa"/>
            <w:tcBorders>
              <w:top w:val="nil"/>
              <w:left w:val="nil"/>
              <w:bottom w:val="single" w:sz="4" w:space="0" w:color="000000"/>
              <w:right w:val="single" w:sz="4" w:space="0" w:color="000000"/>
            </w:tcBorders>
            <w:shd w:val="clear" w:color="auto" w:fill="auto"/>
            <w:hideMark/>
          </w:tcPr>
          <w:p w14:paraId="36B9EF53" w14:textId="77777777" w:rsidR="00AF363C" w:rsidRPr="00AF363C" w:rsidRDefault="00AF363C" w:rsidP="00D273C8">
            <w:pPr>
              <w:spacing w:before="0" w:after="0"/>
              <w:rPr>
                <w:rFonts w:eastAsia="Times New Roman" w:cs="Tahoma"/>
                <w:sz w:val="16"/>
                <w:szCs w:val="16"/>
                <w:lang w:eastAsia="es-MX"/>
              </w:rPr>
            </w:pPr>
            <w:r w:rsidRPr="00AF363C">
              <w:rPr>
                <w:rFonts w:eastAsia="Times New Roman" w:cs="Tahoma"/>
                <w:sz w:val="16"/>
                <w:szCs w:val="16"/>
                <w:lang w:eastAsia="es-MX"/>
              </w:rPr>
              <w:t>(Sumatoria de los recursos destinados al fortalecimiento de la educación pública en las entidades federativas en el año t /presupuesto total del FAFEF a nivel nacional en el año t)</w:t>
            </w:r>
          </w:p>
        </w:tc>
        <w:tc>
          <w:tcPr>
            <w:tcW w:w="1134" w:type="dxa"/>
            <w:tcBorders>
              <w:top w:val="nil"/>
              <w:left w:val="nil"/>
              <w:bottom w:val="single" w:sz="4" w:space="0" w:color="000000"/>
              <w:right w:val="single" w:sz="4" w:space="0" w:color="000000"/>
            </w:tcBorders>
            <w:shd w:val="clear" w:color="000000" w:fill="FFFFFF"/>
            <w:vAlign w:val="center"/>
            <w:hideMark/>
          </w:tcPr>
          <w:p w14:paraId="161F1C18" w14:textId="77777777" w:rsidR="00AF363C" w:rsidRPr="00AF363C" w:rsidRDefault="00AF363C" w:rsidP="00D273C8">
            <w:pPr>
              <w:spacing w:before="0" w:after="0"/>
              <w:jc w:val="left"/>
              <w:rPr>
                <w:rFonts w:eastAsia="Times New Roman" w:cs="Tahoma"/>
                <w:sz w:val="16"/>
                <w:szCs w:val="16"/>
                <w:lang w:eastAsia="es-MX"/>
              </w:rPr>
            </w:pPr>
            <w:r w:rsidRPr="00AF363C">
              <w:rPr>
                <w:rFonts w:eastAsia="Times New Roman" w:cs="Tahoma"/>
                <w:sz w:val="16"/>
                <w:szCs w:val="16"/>
                <w:lang w:eastAsia="es-MX"/>
              </w:rPr>
              <w:t>Relativo</w:t>
            </w:r>
          </w:p>
        </w:tc>
        <w:tc>
          <w:tcPr>
            <w:tcW w:w="992" w:type="dxa"/>
            <w:tcBorders>
              <w:top w:val="nil"/>
              <w:left w:val="nil"/>
              <w:bottom w:val="single" w:sz="4" w:space="0" w:color="000000"/>
              <w:right w:val="single" w:sz="4" w:space="0" w:color="000000"/>
            </w:tcBorders>
            <w:shd w:val="clear" w:color="000000" w:fill="FFFFFF"/>
            <w:vAlign w:val="center"/>
            <w:hideMark/>
          </w:tcPr>
          <w:p w14:paraId="42858F7F" w14:textId="77777777" w:rsidR="00AF363C" w:rsidRPr="00AF363C" w:rsidRDefault="00AF363C" w:rsidP="00D273C8">
            <w:pPr>
              <w:spacing w:before="0" w:after="0"/>
              <w:jc w:val="left"/>
              <w:rPr>
                <w:rFonts w:eastAsia="Times New Roman" w:cs="Tahoma"/>
                <w:sz w:val="16"/>
                <w:szCs w:val="16"/>
                <w:lang w:eastAsia="es-MX"/>
              </w:rPr>
            </w:pPr>
            <w:r w:rsidRPr="00AF363C">
              <w:rPr>
                <w:rFonts w:eastAsia="Times New Roman" w:cs="Tahoma"/>
                <w:sz w:val="16"/>
                <w:szCs w:val="16"/>
                <w:lang w:eastAsia="es-MX"/>
              </w:rPr>
              <w:t>Porcentaje</w:t>
            </w:r>
          </w:p>
        </w:tc>
        <w:tc>
          <w:tcPr>
            <w:tcW w:w="993" w:type="dxa"/>
            <w:tcBorders>
              <w:top w:val="nil"/>
              <w:left w:val="nil"/>
              <w:bottom w:val="single" w:sz="4" w:space="0" w:color="000000"/>
              <w:right w:val="single" w:sz="4" w:space="0" w:color="000000"/>
            </w:tcBorders>
            <w:shd w:val="clear" w:color="000000" w:fill="FFFFFF"/>
            <w:vAlign w:val="center"/>
            <w:hideMark/>
          </w:tcPr>
          <w:p w14:paraId="18DEDF9E" w14:textId="77777777" w:rsidR="00AF363C" w:rsidRPr="00AF363C" w:rsidRDefault="00AF363C" w:rsidP="00D273C8">
            <w:pPr>
              <w:spacing w:before="0" w:after="0"/>
              <w:jc w:val="left"/>
              <w:rPr>
                <w:rFonts w:eastAsia="Times New Roman" w:cs="Tahoma"/>
                <w:sz w:val="16"/>
                <w:szCs w:val="16"/>
                <w:lang w:eastAsia="es-MX"/>
              </w:rPr>
            </w:pPr>
            <w:r w:rsidRPr="00AF363C">
              <w:rPr>
                <w:rFonts w:eastAsia="Times New Roman" w:cs="Tahoma"/>
                <w:sz w:val="16"/>
                <w:szCs w:val="16"/>
                <w:lang w:eastAsia="es-MX"/>
              </w:rPr>
              <w:t>Estratégico</w:t>
            </w:r>
          </w:p>
        </w:tc>
        <w:tc>
          <w:tcPr>
            <w:tcW w:w="1134" w:type="dxa"/>
            <w:tcBorders>
              <w:top w:val="nil"/>
              <w:left w:val="nil"/>
              <w:bottom w:val="single" w:sz="4" w:space="0" w:color="000000"/>
              <w:right w:val="single" w:sz="4" w:space="0" w:color="000000"/>
            </w:tcBorders>
            <w:shd w:val="clear" w:color="auto" w:fill="auto"/>
            <w:vAlign w:val="center"/>
            <w:hideMark/>
          </w:tcPr>
          <w:p w14:paraId="39357A21" w14:textId="77777777" w:rsidR="00AF363C" w:rsidRPr="00AF363C" w:rsidRDefault="00AF363C" w:rsidP="00D273C8">
            <w:pPr>
              <w:spacing w:before="0" w:after="0"/>
              <w:jc w:val="left"/>
              <w:rPr>
                <w:rFonts w:eastAsia="Times New Roman" w:cs="Tahoma"/>
                <w:sz w:val="16"/>
                <w:szCs w:val="16"/>
                <w:lang w:eastAsia="es-MX"/>
              </w:rPr>
            </w:pPr>
            <w:r w:rsidRPr="00AF363C">
              <w:rPr>
                <w:rFonts w:eastAsia="Times New Roman" w:cs="Tahoma"/>
                <w:sz w:val="16"/>
                <w:szCs w:val="16"/>
                <w:lang w:eastAsia="es-MX"/>
              </w:rPr>
              <w:t>Eficacia</w:t>
            </w:r>
          </w:p>
        </w:tc>
        <w:tc>
          <w:tcPr>
            <w:tcW w:w="992" w:type="dxa"/>
            <w:tcBorders>
              <w:top w:val="nil"/>
              <w:left w:val="nil"/>
              <w:bottom w:val="single" w:sz="4" w:space="0" w:color="000000"/>
              <w:right w:val="single" w:sz="4" w:space="0" w:color="000000"/>
            </w:tcBorders>
            <w:shd w:val="clear" w:color="auto" w:fill="auto"/>
            <w:vAlign w:val="center"/>
            <w:hideMark/>
          </w:tcPr>
          <w:p w14:paraId="539B13A3" w14:textId="77777777" w:rsidR="00AF363C" w:rsidRPr="00AF363C" w:rsidRDefault="00AF363C" w:rsidP="00D273C8">
            <w:pPr>
              <w:spacing w:before="0" w:after="0"/>
              <w:jc w:val="left"/>
              <w:rPr>
                <w:rFonts w:eastAsia="Times New Roman" w:cs="Tahoma"/>
                <w:sz w:val="16"/>
                <w:szCs w:val="16"/>
                <w:lang w:eastAsia="es-MX"/>
              </w:rPr>
            </w:pPr>
            <w:r w:rsidRPr="00AF363C">
              <w:rPr>
                <w:rFonts w:eastAsia="Times New Roman" w:cs="Tahoma"/>
                <w:sz w:val="16"/>
                <w:szCs w:val="16"/>
                <w:lang w:eastAsia="es-MX"/>
              </w:rPr>
              <w:t>Anual</w:t>
            </w:r>
          </w:p>
        </w:tc>
        <w:tc>
          <w:tcPr>
            <w:tcW w:w="1943" w:type="dxa"/>
            <w:tcBorders>
              <w:top w:val="nil"/>
              <w:left w:val="nil"/>
              <w:bottom w:val="single" w:sz="4" w:space="0" w:color="000000"/>
              <w:right w:val="single" w:sz="4" w:space="0" w:color="000000"/>
            </w:tcBorders>
            <w:shd w:val="clear" w:color="000000" w:fill="FFFFFF"/>
            <w:hideMark/>
          </w:tcPr>
          <w:p w14:paraId="7F4D3146" w14:textId="77777777" w:rsidR="00AF363C" w:rsidRPr="00AF363C" w:rsidRDefault="00AF363C" w:rsidP="00D273C8">
            <w:pPr>
              <w:spacing w:before="0" w:after="0"/>
              <w:rPr>
                <w:rFonts w:eastAsia="Times New Roman" w:cs="Tahoma"/>
                <w:sz w:val="16"/>
                <w:szCs w:val="16"/>
                <w:lang w:eastAsia="es-MX"/>
              </w:rPr>
            </w:pPr>
            <w:r w:rsidRPr="00AF363C">
              <w:rPr>
                <w:rFonts w:eastAsia="Times New Roman" w:cs="Tahoma"/>
                <w:sz w:val="16"/>
                <w:szCs w:val="16"/>
                <w:lang w:eastAsia="es-MX"/>
              </w:rPr>
              <w:t>Registros del presupuesto por rubro de gasto registrados en el SRFT. </w:t>
            </w:r>
          </w:p>
        </w:tc>
      </w:tr>
      <w:tr w:rsidR="00AF363C" w:rsidRPr="00DA3F44" w14:paraId="4A086A77" w14:textId="77777777" w:rsidTr="00D273C8">
        <w:trPr>
          <w:trHeight w:val="210"/>
        </w:trPr>
        <w:tc>
          <w:tcPr>
            <w:tcW w:w="13562" w:type="dxa"/>
            <w:gridSpan w:val="9"/>
            <w:tcBorders>
              <w:top w:val="single" w:sz="4" w:space="0" w:color="000000"/>
              <w:left w:val="single" w:sz="4" w:space="0" w:color="000000"/>
              <w:bottom w:val="single" w:sz="4" w:space="0" w:color="000000"/>
              <w:right w:val="single" w:sz="4" w:space="0" w:color="000000"/>
            </w:tcBorders>
            <w:shd w:val="clear" w:color="000000" w:fill="000080"/>
            <w:vAlign w:val="bottom"/>
            <w:hideMark/>
          </w:tcPr>
          <w:p w14:paraId="6CB3D53D" w14:textId="77777777" w:rsidR="00AF363C" w:rsidRPr="00DA3F44" w:rsidRDefault="00AF363C" w:rsidP="00D273C8">
            <w:pPr>
              <w:spacing w:before="0" w:after="0"/>
              <w:jc w:val="center"/>
              <w:rPr>
                <w:rFonts w:eastAsia="Times New Roman" w:cs="Tahoma"/>
                <w:b/>
                <w:bCs/>
                <w:color w:val="FFFFFF"/>
                <w:sz w:val="16"/>
                <w:szCs w:val="16"/>
                <w:lang w:eastAsia="es-MX"/>
              </w:rPr>
            </w:pPr>
            <w:r w:rsidRPr="00DA3F44">
              <w:rPr>
                <w:rFonts w:eastAsia="Times New Roman" w:cs="Tahoma"/>
                <w:b/>
                <w:bCs/>
                <w:color w:val="FFFFFF"/>
                <w:sz w:val="16"/>
                <w:szCs w:val="16"/>
                <w:lang w:eastAsia="es-MX"/>
              </w:rPr>
              <w:t>Actividad</w:t>
            </w:r>
          </w:p>
        </w:tc>
      </w:tr>
      <w:tr w:rsidR="00AF363C" w:rsidRPr="00DA3F44" w14:paraId="4583953B" w14:textId="77777777" w:rsidTr="00D273C8">
        <w:trPr>
          <w:trHeight w:val="210"/>
        </w:trPr>
        <w:tc>
          <w:tcPr>
            <w:tcW w:w="6374" w:type="dxa"/>
            <w:gridSpan w:val="3"/>
            <w:tcBorders>
              <w:top w:val="single" w:sz="4" w:space="0" w:color="000000"/>
              <w:left w:val="single" w:sz="4" w:space="0" w:color="000000"/>
              <w:bottom w:val="single" w:sz="4" w:space="0" w:color="000000"/>
              <w:right w:val="single" w:sz="4" w:space="0" w:color="000000"/>
            </w:tcBorders>
            <w:shd w:val="clear" w:color="000000" w:fill="99CCFF"/>
            <w:vAlign w:val="bottom"/>
            <w:hideMark/>
          </w:tcPr>
          <w:p w14:paraId="3FE920E3" w14:textId="77777777" w:rsidR="00AF363C" w:rsidRPr="00DA3F44" w:rsidRDefault="00AF363C" w:rsidP="00D273C8">
            <w:pPr>
              <w:spacing w:before="0" w:after="0"/>
              <w:jc w:val="center"/>
              <w:rPr>
                <w:rFonts w:eastAsia="Times New Roman" w:cs="Tahoma"/>
                <w:b/>
                <w:bCs/>
                <w:color w:val="000000"/>
                <w:sz w:val="16"/>
                <w:szCs w:val="16"/>
                <w:lang w:eastAsia="es-MX"/>
              </w:rPr>
            </w:pPr>
            <w:r w:rsidRPr="00DA3F44">
              <w:rPr>
                <w:rFonts w:eastAsia="Times New Roman" w:cs="Tahoma"/>
                <w:b/>
                <w:bCs/>
                <w:color w:val="000000"/>
                <w:sz w:val="16"/>
                <w:szCs w:val="16"/>
                <w:lang w:eastAsia="es-MX"/>
              </w:rPr>
              <w:t>Objetivo</w:t>
            </w:r>
          </w:p>
        </w:tc>
        <w:tc>
          <w:tcPr>
            <w:tcW w:w="3119" w:type="dxa"/>
            <w:gridSpan w:val="3"/>
            <w:tcBorders>
              <w:top w:val="single" w:sz="4" w:space="0" w:color="000000"/>
              <w:left w:val="nil"/>
              <w:bottom w:val="single" w:sz="4" w:space="0" w:color="000000"/>
              <w:right w:val="single" w:sz="4" w:space="0" w:color="000000"/>
            </w:tcBorders>
            <w:shd w:val="clear" w:color="000000" w:fill="99CCFF"/>
            <w:vAlign w:val="bottom"/>
            <w:hideMark/>
          </w:tcPr>
          <w:p w14:paraId="6D9F6D25" w14:textId="77777777" w:rsidR="00AF363C" w:rsidRPr="00DA3F44" w:rsidRDefault="00AF363C" w:rsidP="00D273C8">
            <w:pPr>
              <w:spacing w:before="0" w:after="0"/>
              <w:jc w:val="center"/>
              <w:rPr>
                <w:rFonts w:eastAsia="Times New Roman" w:cs="Tahoma"/>
                <w:b/>
                <w:bCs/>
                <w:color w:val="000000"/>
                <w:sz w:val="16"/>
                <w:szCs w:val="16"/>
                <w:lang w:eastAsia="es-MX"/>
              </w:rPr>
            </w:pPr>
            <w:r w:rsidRPr="00DA3F44">
              <w:rPr>
                <w:rFonts w:eastAsia="Times New Roman" w:cs="Tahoma"/>
                <w:b/>
                <w:bCs/>
                <w:color w:val="000000"/>
                <w:sz w:val="16"/>
                <w:szCs w:val="16"/>
                <w:lang w:eastAsia="es-MX"/>
              </w:rPr>
              <w:t>Orden</w:t>
            </w:r>
          </w:p>
        </w:tc>
        <w:tc>
          <w:tcPr>
            <w:tcW w:w="4069" w:type="dxa"/>
            <w:gridSpan w:val="3"/>
            <w:tcBorders>
              <w:top w:val="single" w:sz="4" w:space="0" w:color="000000"/>
              <w:left w:val="nil"/>
              <w:bottom w:val="single" w:sz="4" w:space="0" w:color="000000"/>
              <w:right w:val="single" w:sz="4" w:space="0" w:color="000000"/>
            </w:tcBorders>
            <w:shd w:val="clear" w:color="000000" w:fill="99CCFF"/>
            <w:vAlign w:val="bottom"/>
            <w:hideMark/>
          </w:tcPr>
          <w:p w14:paraId="182B05A0" w14:textId="77777777" w:rsidR="00AF363C" w:rsidRPr="00DA3F44" w:rsidRDefault="00AF363C" w:rsidP="00D273C8">
            <w:pPr>
              <w:spacing w:before="0" w:after="0"/>
              <w:jc w:val="center"/>
              <w:rPr>
                <w:rFonts w:eastAsia="Times New Roman" w:cs="Tahoma"/>
                <w:b/>
                <w:bCs/>
                <w:color w:val="000000"/>
                <w:sz w:val="16"/>
                <w:szCs w:val="16"/>
                <w:lang w:eastAsia="es-MX"/>
              </w:rPr>
            </w:pPr>
            <w:r w:rsidRPr="00DA3F44">
              <w:rPr>
                <w:rFonts w:eastAsia="Times New Roman" w:cs="Tahoma"/>
                <w:b/>
                <w:bCs/>
                <w:color w:val="000000"/>
                <w:sz w:val="16"/>
                <w:szCs w:val="16"/>
                <w:lang w:eastAsia="es-MX"/>
              </w:rPr>
              <w:t>Supuestos</w:t>
            </w:r>
          </w:p>
        </w:tc>
      </w:tr>
      <w:tr w:rsidR="00AF363C" w:rsidRPr="00DA3F44" w14:paraId="2A9CB1DD" w14:textId="77777777" w:rsidTr="00D273C8">
        <w:trPr>
          <w:trHeight w:val="450"/>
        </w:trPr>
        <w:tc>
          <w:tcPr>
            <w:tcW w:w="6374"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400C48F" w14:textId="77777777" w:rsidR="00AF363C" w:rsidRPr="00AF363C" w:rsidRDefault="00AF363C" w:rsidP="00D273C8">
            <w:pPr>
              <w:spacing w:before="0" w:after="0"/>
              <w:jc w:val="left"/>
              <w:rPr>
                <w:rFonts w:eastAsia="Times New Roman" w:cs="Tahoma"/>
                <w:sz w:val="16"/>
                <w:szCs w:val="16"/>
                <w:lang w:eastAsia="es-MX"/>
              </w:rPr>
            </w:pPr>
            <w:r w:rsidRPr="00AF363C">
              <w:rPr>
                <w:rFonts w:eastAsia="Times New Roman" w:cs="Tahoma"/>
                <w:sz w:val="16"/>
                <w:szCs w:val="16"/>
                <w:lang w:eastAsia="es-MX"/>
              </w:rPr>
              <w:t>Asignación de recursos del Fondo a las entidades federativas</w:t>
            </w:r>
          </w:p>
        </w:tc>
        <w:tc>
          <w:tcPr>
            <w:tcW w:w="3119" w:type="dxa"/>
            <w:gridSpan w:val="3"/>
            <w:tcBorders>
              <w:top w:val="single" w:sz="4" w:space="0" w:color="000000"/>
              <w:left w:val="nil"/>
              <w:bottom w:val="single" w:sz="4" w:space="0" w:color="000000"/>
              <w:right w:val="single" w:sz="4" w:space="0" w:color="000000"/>
            </w:tcBorders>
            <w:shd w:val="clear" w:color="auto" w:fill="auto"/>
            <w:vAlign w:val="center"/>
            <w:hideMark/>
          </w:tcPr>
          <w:p w14:paraId="0C8190C6" w14:textId="77777777" w:rsidR="00AF363C" w:rsidRPr="00DA3F44" w:rsidRDefault="00AF363C" w:rsidP="00D273C8">
            <w:pPr>
              <w:spacing w:before="0" w:after="0"/>
              <w:jc w:val="center"/>
              <w:rPr>
                <w:rFonts w:eastAsia="Times New Roman" w:cs="Tahoma"/>
                <w:color w:val="000000"/>
                <w:sz w:val="16"/>
                <w:szCs w:val="16"/>
                <w:lang w:eastAsia="es-MX"/>
              </w:rPr>
            </w:pPr>
            <w:r w:rsidRPr="00DA3F44">
              <w:rPr>
                <w:rFonts w:eastAsia="Times New Roman" w:cs="Tahoma"/>
                <w:color w:val="000000"/>
                <w:sz w:val="16"/>
                <w:szCs w:val="16"/>
                <w:lang w:eastAsia="es-MX"/>
              </w:rPr>
              <w:t>4</w:t>
            </w:r>
          </w:p>
        </w:tc>
        <w:tc>
          <w:tcPr>
            <w:tcW w:w="4069" w:type="dxa"/>
            <w:gridSpan w:val="3"/>
            <w:tcBorders>
              <w:top w:val="single" w:sz="4" w:space="0" w:color="000000"/>
              <w:left w:val="nil"/>
              <w:bottom w:val="single" w:sz="4" w:space="0" w:color="000000"/>
              <w:right w:val="single" w:sz="4" w:space="0" w:color="000000"/>
            </w:tcBorders>
            <w:shd w:val="clear" w:color="auto" w:fill="auto"/>
            <w:vAlign w:val="bottom"/>
            <w:hideMark/>
          </w:tcPr>
          <w:p w14:paraId="619BA1D7" w14:textId="1690F95E" w:rsidR="008F54C8" w:rsidRPr="00DA3F44" w:rsidRDefault="00AF363C" w:rsidP="008F54C8">
            <w:pPr>
              <w:spacing w:before="0" w:after="0"/>
              <w:rPr>
                <w:rFonts w:eastAsia="Times New Roman" w:cs="Tahoma"/>
                <w:color w:val="000000"/>
                <w:sz w:val="16"/>
                <w:szCs w:val="16"/>
                <w:lang w:eastAsia="es-MX"/>
              </w:rPr>
            </w:pPr>
            <w:r w:rsidRPr="00DA3F44">
              <w:rPr>
                <w:rFonts w:eastAsia="Times New Roman" w:cs="Tahoma"/>
                <w:color w:val="000000"/>
                <w:sz w:val="16"/>
                <w:szCs w:val="16"/>
                <w:lang w:eastAsia="es-MX"/>
              </w:rPr>
              <w:t>Existe voluntad de los ejecutores de gasto para aplicar recursos en los destinos establecidos en la Ley de Coordinación Fiscal.</w:t>
            </w:r>
          </w:p>
        </w:tc>
      </w:tr>
      <w:tr w:rsidR="00AF363C" w:rsidRPr="00DA3F44" w14:paraId="2F1CD601" w14:textId="77777777" w:rsidTr="00D273C8">
        <w:trPr>
          <w:trHeight w:val="480"/>
        </w:trPr>
        <w:tc>
          <w:tcPr>
            <w:tcW w:w="1271" w:type="dxa"/>
            <w:tcBorders>
              <w:top w:val="nil"/>
              <w:left w:val="single" w:sz="4" w:space="0" w:color="000000"/>
              <w:bottom w:val="single" w:sz="4" w:space="0" w:color="000000"/>
              <w:right w:val="single" w:sz="4" w:space="0" w:color="000000"/>
            </w:tcBorders>
            <w:shd w:val="clear" w:color="000000" w:fill="FFFFCC"/>
            <w:vAlign w:val="bottom"/>
            <w:hideMark/>
          </w:tcPr>
          <w:p w14:paraId="58602F52" w14:textId="77777777" w:rsidR="00AF363C" w:rsidRPr="00DA3F44" w:rsidRDefault="00AF363C" w:rsidP="00D273C8">
            <w:pPr>
              <w:spacing w:before="0" w:after="0"/>
              <w:jc w:val="center"/>
              <w:rPr>
                <w:rFonts w:eastAsia="Times New Roman" w:cs="Tahoma"/>
                <w:b/>
                <w:bCs/>
                <w:color w:val="000000"/>
                <w:sz w:val="16"/>
                <w:szCs w:val="16"/>
                <w:lang w:eastAsia="es-MX"/>
              </w:rPr>
            </w:pPr>
            <w:r w:rsidRPr="00DA3F44">
              <w:rPr>
                <w:rFonts w:eastAsia="Times New Roman" w:cs="Tahoma"/>
                <w:b/>
                <w:bCs/>
                <w:color w:val="000000"/>
                <w:sz w:val="16"/>
                <w:szCs w:val="16"/>
                <w:lang w:eastAsia="es-MX"/>
              </w:rPr>
              <w:t>Indicador</w:t>
            </w:r>
          </w:p>
        </w:tc>
        <w:tc>
          <w:tcPr>
            <w:tcW w:w="3119" w:type="dxa"/>
            <w:tcBorders>
              <w:top w:val="nil"/>
              <w:left w:val="nil"/>
              <w:bottom w:val="single" w:sz="4" w:space="0" w:color="000000"/>
              <w:right w:val="single" w:sz="4" w:space="0" w:color="000000"/>
            </w:tcBorders>
            <w:shd w:val="clear" w:color="000000" w:fill="FFFFCC"/>
            <w:vAlign w:val="bottom"/>
            <w:hideMark/>
          </w:tcPr>
          <w:p w14:paraId="7D0433ED" w14:textId="77777777" w:rsidR="00AF363C" w:rsidRPr="00DA3F44" w:rsidRDefault="00AF363C" w:rsidP="00D273C8">
            <w:pPr>
              <w:spacing w:before="0" w:after="0"/>
              <w:jc w:val="center"/>
              <w:rPr>
                <w:rFonts w:eastAsia="Times New Roman" w:cs="Tahoma"/>
                <w:b/>
                <w:bCs/>
                <w:color w:val="000000"/>
                <w:sz w:val="16"/>
                <w:szCs w:val="16"/>
                <w:lang w:eastAsia="es-MX"/>
              </w:rPr>
            </w:pPr>
            <w:r w:rsidRPr="00DA3F44">
              <w:rPr>
                <w:rFonts w:eastAsia="Times New Roman" w:cs="Tahoma"/>
                <w:b/>
                <w:bCs/>
                <w:color w:val="000000"/>
                <w:sz w:val="16"/>
                <w:szCs w:val="16"/>
                <w:lang w:eastAsia="es-MX"/>
              </w:rPr>
              <w:t>Definición</w:t>
            </w:r>
          </w:p>
        </w:tc>
        <w:tc>
          <w:tcPr>
            <w:tcW w:w="1984" w:type="dxa"/>
            <w:tcBorders>
              <w:top w:val="nil"/>
              <w:left w:val="nil"/>
              <w:bottom w:val="single" w:sz="4" w:space="0" w:color="000000"/>
              <w:right w:val="single" w:sz="4" w:space="0" w:color="000000"/>
            </w:tcBorders>
            <w:shd w:val="clear" w:color="000000" w:fill="FFFFCC"/>
            <w:vAlign w:val="bottom"/>
            <w:hideMark/>
          </w:tcPr>
          <w:p w14:paraId="254914D1" w14:textId="77777777" w:rsidR="00AF363C" w:rsidRPr="00DA3F44" w:rsidRDefault="00AF363C" w:rsidP="00D273C8">
            <w:pPr>
              <w:spacing w:before="0" w:after="0"/>
              <w:jc w:val="center"/>
              <w:rPr>
                <w:rFonts w:eastAsia="Times New Roman" w:cs="Tahoma"/>
                <w:b/>
                <w:bCs/>
                <w:color w:val="000000"/>
                <w:sz w:val="16"/>
                <w:szCs w:val="16"/>
                <w:lang w:eastAsia="es-MX"/>
              </w:rPr>
            </w:pPr>
            <w:r w:rsidRPr="00DA3F44">
              <w:rPr>
                <w:rFonts w:eastAsia="Times New Roman" w:cs="Tahoma"/>
                <w:b/>
                <w:bCs/>
                <w:color w:val="000000"/>
                <w:sz w:val="16"/>
                <w:szCs w:val="16"/>
                <w:lang w:eastAsia="es-MX"/>
              </w:rPr>
              <w:t>Método de Calculo</w:t>
            </w:r>
          </w:p>
        </w:tc>
        <w:tc>
          <w:tcPr>
            <w:tcW w:w="1134" w:type="dxa"/>
            <w:tcBorders>
              <w:top w:val="nil"/>
              <w:left w:val="nil"/>
              <w:bottom w:val="single" w:sz="4" w:space="0" w:color="000000"/>
              <w:right w:val="single" w:sz="4" w:space="0" w:color="000000"/>
            </w:tcBorders>
            <w:shd w:val="clear" w:color="000000" w:fill="FFFFCC"/>
            <w:vAlign w:val="bottom"/>
            <w:hideMark/>
          </w:tcPr>
          <w:p w14:paraId="7FB06A5E" w14:textId="77777777" w:rsidR="00AF363C" w:rsidRPr="00DA3F44" w:rsidRDefault="00AF363C" w:rsidP="00D273C8">
            <w:pPr>
              <w:spacing w:before="0" w:after="0"/>
              <w:jc w:val="center"/>
              <w:rPr>
                <w:rFonts w:eastAsia="Times New Roman" w:cs="Tahoma"/>
                <w:b/>
                <w:bCs/>
                <w:color w:val="000000"/>
                <w:sz w:val="16"/>
                <w:szCs w:val="16"/>
                <w:lang w:eastAsia="es-MX"/>
              </w:rPr>
            </w:pPr>
            <w:r w:rsidRPr="00DA3F44">
              <w:rPr>
                <w:rFonts w:eastAsia="Times New Roman" w:cs="Tahoma"/>
                <w:b/>
                <w:bCs/>
                <w:color w:val="000000"/>
                <w:sz w:val="16"/>
                <w:szCs w:val="16"/>
                <w:lang w:eastAsia="es-MX"/>
              </w:rPr>
              <w:t>Tipo de Valor de la Meta</w:t>
            </w:r>
          </w:p>
        </w:tc>
        <w:tc>
          <w:tcPr>
            <w:tcW w:w="992" w:type="dxa"/>
            <w:tcBorders>
              <w:top w:val="nil"/>
              <w:left w:val="nil"/>
              <w:bottom w:val="single" w:sz="4" w:space="0" w:color="000000"/>
              <w:right w:val="single" w:sz="4" w:space="0" w:color="000000"/>
            </w:tcBorders>
            <w:shd w:val="clear" w:color="000000" w:fill="FFFFCC"/>
            <w:vAlign w:val="bottom"/>
            <w:hideMark/>
          </w:tcPr>
          <w:p w14:paraId="2DED8D30" w14:textId="77777777" w:rsidR="00AF363C" w:rsidRPr="00DA3F44" w:rsidRDefault="00AF363C" w:rsidP="00D273C8">
            <w:pPr>
              <w:spacing w:before="0" w:after="0"/>
              <w:jc w:val="center"/>
              <w:rPr>
                <w:rFonts w:eastAsia="Times New Roman" w:cs="Tahoma"/>
                <w:b/>
                <w:bCs/>
                <w:color w:val="000000"/>
                <w:sz w:val="16"/>
                <w:szCs w:val="16"/>
                <w:lang w:eastAsia="es-MX"/>
              </w:rPr>
            </w:pPr>
            <w:r w:rsidRPr="00DA3F44">
              <w:rPr>
                <w:rFonts w:eastAsia="Times New Roman" w:cs="Tahoma"/>
                <w:b/>
                <w:bCs/>
                <w:color w:val="000000"/>
                <w:sz w:val="16"/>
                <w:szCs w:val="16"/>
                <w:lang w:eastAsia="es-MX"/>
              </w:rPr>
              <w:t>Unidad de Medida</w:t>
            </w:r>
          </w:p>
        </w:tc>
        <w:tc>
          <w:tcPr>
            <w:tcW w:w="993" w:type="dxa"/>
            <w:tcBorders>
              <w:top w:val="nil"/>
              <w:left w:val="nil"/>
              <w:bottom w:val="single" w:sz="4" w:space="0" w:color="000000"/>
              <w:right w:val="single" w:sz="4" w:space="0" w:color="000000"/>
            </w:tcBorders>
            <w:shd w:val="clear" w:color="000000" w:fill="FFFFCC"/>
            <w:vAlign w:val="bottom"/>
            <w:hideMark/>
          </w:tcPr>
          <w:p w14:paraId="0D4E39CA" w14:textId="77777777" w:rsidR="00AF363C" w:rsidRPr="00DA3F44" w:rsidRDefault="00AF363C" w:rsidP="00D273C8">
            <w:pPr>
              <w:spacing w:before="0" w:after="0"/>
              <w:jc w:val="center"/>
              <w:rPr>
                <w:rFonts w:eastAsia="Times New Roman" w:cs="Tahoma"/>
                <w:b/>
                <w:bCs/>
                <w:color w:val="000000"/>
                <w:sz w:val="16"/>
                <w:szCs w:val="16"/>
                <w:lang w:eastAsia="es-MX"/>
              </w:rPr>
            </w:pPr>
            <w:r w:rsidRPr="00DA3F44">
              <w:rPr>
                <w:rFonts w:eastAsia="Times New Roman" w:cs="Tahoma"/>
                <w:b/>
                <w:bCs/>
                <w:color w:val="000000"/>
                <w:sz w:val="16"/>
                <w:szCs w:val="16"/>
                <w:lang w:eastAsia="es-MX"/>
              </w:rPr>
              <w:t>Tipo de Indicador</w:t>
            </w:r>
          </w:p>
        </w:tc>
        <w:tc>
          <w:tcPr>
            <w:tcW w:w="1134" w:type="dxa"/>
            <w:tcBorders>
              <w:top w:val="nil"/>
              <w:left w:val="nil"/>
              <w:bottom w:val="single" w:sz="4" w:space="0" w:color="000000"/>
              <w:right w:val="single" w:sz="4" w:space="0" w:color="000000"/>
            </w:tcBorders>
            <w:shd w:val="clear" w:color="000000" w:fill="FFFFCC"/>
            <w:vAlign w:val="bottom"/>
            <w:hideMark/>
          </w:tcPr>
          <w:p w14:paraId="0D0BBB93" w14:textId="77777777" w:rsidR="00AF363C" w:rsidRPr="00DA3F44" w:rsidRDefault="00AF363C" w:rsidP="00D273C8">
            <w:pPr>
              <w:spacing w:before="0" w:after="0"/>
              <w:jc w:val="center"/>
              <w:rPr>
                <w:rFonts w:eastAsia="Times New Roman" w:cs="Tahoma"/>
                <w:b/>
                <w:bCs/>
                <w:color w:val="000000"/>
                <w:sz w:val="16"/>
                <w:szCs w:val="16"/>
                <w:lang w:eastAsia="es-MX"/>
              </w:rPr>
            </w:pPr>
            <w:r w:rsidRPr="00DA3F44">
              <w:rPr>
                <w:rFonts w:eastAsia="Times New Roman" w:cs="Tahoma"/>
                <w:b/>
                <w:bCs/>
                <w:color w:val="000000"/>
                <w:sz w:val="16"/>
                <w:szCs w:val="16"/>
                <w:lang w:eastAsia="es-MX"/>
              </w:rPr>
              <w:t>Dimensión del Indicador</w:t>
            </w:r>
          </w:p>
        </w:tc>
        <w:tc>
          <w:tcPr>
            <w:tcW w:w="992" w:type="dxa"/>
            <w:tcBorders>
              <w:top w:val="nil"/>
              <w:left w:val="nil"/>
              <w:bottom w:val="single" w:sz="4" w:space="0" w:color="000000"/>
              <w:right w:val="single" w:sz="4" w:space="0" w:color="000000"/>
            </w:tcBorders>
            <w:shd w:val="clear" w:color="000000" w:fill="FFFFCC"/>
            <w:vAlign w:val="bottom"/>
            <w:hideMark/>
          </w:tcPr>
          <w:p w14:paraId="1627AAEE" w14:textId="77777777" w:rsidR="00AF363C" w:rsidRPr="00DA3F44" w:rsidRDefault="00AF363C" w:rsidP="00D273C8">
            <w:pPr>
              <w:spacing w:before="0" w:after="0"/>
              <w:jc w:val="center"/>
              <w:rPr>
                <w:rFonts w:eastAsia="Times New Roman" w:cs="Tahoma"/>
                <w:b/>
                <w:bCs/>
                <w:color w:val="000000"/>
                <w:sz w:val="16"/>
                <w:szCs w:val="16"/>
                <w:lang w:eastAsia="es-MX"/>
              </w:rPr>
            </w:pPr>
            <w:r w:rsidRPr="00DA3F44">
              <w:rPr>
                <w:rFonts w:eastAsia="Times New Roman" w:cs="Tahoma"/>
                <w:b/>
                <w:bCs/>
                <w:color w:val="000000"/>
                <w:sz w:val="16"/>
                <w:szCs w:val="16"/>
                <w:lang w:eastAsia="es-MX"/>
              </w:rPr>
              <w:t>Frecuencia de Medición</w:t>
            </w:r>
          </w:p>
        </w:tc>
        <w:tc>
          <w:tcPr>
            <w:tcW w:w="1943" w:type="dxa"/>
            <w:tcBorders>
              <w:top w:val="nil"/>
              <w:left w:val="nil"/>
              <w:bottom w:val="single" w:sz="4" w:space="0" w:color="000000"/>
              <w:right w:val="single" w:sz="4" w:space="0" w:color="000000"/>
            </w:tcBorders>
            <w:shd w:val="clear" w:color="000000" w:fill="FFFFCC"/>
            <w:vAlign w:val="bottom"/>
            <w:hideMark/>
          </w:tcPr>
          <w:p w14:paraId="0AD52C9A" w14:textId="77777777" w:rsidR="00AF363C" w:rsidRPr="00DA3F44" w:rsidRDefault="00AF363C" w:rsidP="00D273C8">
            <w:pPr>
              <w:spacing w:before="0" w:after="0"/>
              <w:jc w:val="center"/>
              <w:rPr>
                <w:rFonts w:eastAsia="Times New Roman" w:cs="Tahoma"/>
                <w:b/>
                <w:bCs/>
                <w:color w:val="000000"/>
                <w:sz w:val="16"/>
                <w:szCs w:val="16"/>
                <w:lang w:eastAsia="es-MX"/>
              </w:rPr>
            </w:pPr>
            <w:r w:rsidRPr="00DA3F44">
              <w:rPr>
                <w:rFonts w:eastAsia="Times New Roman" w:cs="Tahoma"/>
                <w:b/>
                <w:bCs/>
                <w:color w:val="000000"/>
                <w:sz w:val="16"/>
                <w:szCs w:val="16"/>
                <w:lang w:eastAsia="es-MX"/>
              </w:rPr>
              <w:t>Medios de Verificación</w:t>
            </w:r>
          </w:p>
        </w:tc>
      </w:tr>
      <w:tr w:rsidR="00AF363C" w:rsidRPr="00DA3F44" w14:paraId="05A99D98" w14:textId="77777777" w:rsidTr="00D273C8">
        <w:trPr>
          <w:trHeight w:val="1680"/>
        </w:trPr>
        <w:tc>
          <w:tcPr>
            <w:tcW w:w="1271" w:type="dxa"/>
            <w:tcBorders>
              <w:top w:val="nil"/>
              <w:left w:val="single" w:sz="4" w:space="0" w:color="000000"/>
              <w:bottom w:val="single" w:sz="4" w:space="0" w:color="000000"/>
              <w:right w:val="single" w:sz="4" w:space="0" w:color="000000"/>
            </w:tcBorders>
            <w:shd w:val="clear" w:color="000000" w:fill="FFFFFF"/>
            <w:vAlign w:val="center"/>
            <w:hideMark/>
          </w:tcPr>
          <w:p w14:paraId="004AB7D6" w14:textId="77777777" w:rsidR="00AF363C" w:rsidRPr="00DA3F44" w:rsidRDefault="00AF363C" w:rsidP="00D273C8">
            <w:pPr>
              <w:spacing w:before="0" w:after="0"/>
              <w:jc w:val="left"/>
              <w:rPr>
                <w:rFonts w:eastAsia="Times New Roman" w:cs="Tahoma"/>
                <w:color w:val="000000"/>
                <w:sz w:val="16"/>
                <w:szCs w:val="16"/>
                <w:lang w:eastAsia="es-MX"/>
              </w:rPr>
            </w:pPr>
            <w:r w:rsidRPr="00DA3F44">
              <w:rPr>
                <w:rFonts w:eastAsia="Times New Roman" w:cs="Tahoma"/>
                <w:color w:val="000000"/>
                <w:sz w:val="16"/>
                <w:szCs w:val="16"/>
                <w:lang w:eastAsia="es-MX"/>
              </w:rPr>
              <w:lastRenderedPageBreak/>
              <w:t>Porcentaje de avance en las metas</w:t>
            </w:r>
          </w:p>
        </w:tc>
        <w:tc>
          <w:tcPr>
            <w:tcW w:w="3119" w:type="dxa"/>
            <w:tcBorders>
              <w:top w:val="nil"/>
              <w:left w:val="nil"/>
              <w:bottom w:val="single" w:sz="4" w:space="0" w:color="000000"/>
              <w:right w:val="single" w:sz="4" w:space="0" w:color="000000"/>
            </w:tcBorders>
            <w:shd w:val="clear" w:color="000000" w:fill="FFFFFF"/>
            <w:hideMark/>
          </w:tcPr>
          <w:p w14:paraId="4D7B4D8E" w14:textId="77777777" w:rsidR="00AF363C" w:rsidRPr="00DA3F44" w:rsidRDefault="00AF363C" w:rsidP="00D273C8">
            <w:pPr>
              <w:spacing w:before="0" w:after="0"/>
              <w:jc w:val="left"/>
              <w:rPr>
                <w:rFonts w:eastAsia="Times New Roman" w:cs="Tahoma"/>
                <w:color w:val="000000"/>
                <w:sz w:val="16"/>
                <w:szCs w:val="16"/>
                <w:lang w:eastAsia="es-MX"/>
              </w:rPr>
            </w:pPr>
            <w:r w:rsidRPr="00DA3F44">
              <w:rPr>
                <w:rFonts w:eastAsia="Times New Roman" w:cs="Tahoma"/>
                <w:color w:val="000000"/>
                <w:sz w:val="16"/>
                <w:szCs w:val="16"/>
                <w:lang w:eastAsia="es-MX"/>
              </w:rPr>
              <w:t>Mide el avance promedio en la ejecución física de los programas, obras o acciones que se realizan con recursos del FAFEF.  Donde: i= número de programas, obras o acciones. Los porcentajes correspondientes a las dos variables son acumulados al periodo que se reporta.</w:t>
            </w:r>
          </w:p>
        </w:tc>
        <w:tc>
          <w:tcPr>
            <w:tcW w:w="1984" w:type="dxa"/>
            <w:tcBorders>
              <w:top w:val="nil"/>
              <w:left w:val="nil"/>
              <w:bottom w:val="single" w:sz="4" w:space="0" w:color="000000"/>
              <w:right w:val="single" w:sz="4" w:space="0" w:color="000000"/>
            </w:tcBorders>
            <w:shd w:val="clear" w:color="000000" w:fill="FFFFFF"/>
            <w:hideMark/>
          </w:tcPr>
          <w:p w14:paraId="0E5B1F00" w14:textId="77777777" w:rsidR="00AF363C" w:rsidRPr="00DA3F44" w:rsidRDefault="00AF363C" w:rsidP="008F54C8">
            <w:pPr>
              <w:spacing w:before="0" w:after="0"/>
              <w:rPr>
                <w:rFonts w:eastAsia="Times New Roman" w:cs="Tahoma"/>
                <w:color w:val="000000"/>
                <w:sz w:val="16"/>
                <w:szCs w:val="16"/>
                <w:lang w:eastAsia="es-MX"/>
              </w:rPr>
            </w:pPr>
            <w:r w:rsidRPr="00DA3F44">
              <w:rPr>
                <w:rFonts w:eastAsia="Times New Roman" w:cs="Tahoma"/>
                <w:color w:val="000000"/>
                <w:sz w:val="16"/>
                <w:szCs w:val="16"/>
                <w:lang w:eastAsia="es-MX"/>
              </w:rPr>
              <w:t>(Promedio de avance en las metas porcentuales de i / Promedio de las metas programadas porcentuales de i ) * 100</w:t>
            </w:r>
          </w:p>
        </w:tc>
        <w:tc>
          <w:tcPr>
            <w:tcW w:w="1134" w:type="dxa"/>
            <w:tcBorders>
              <w:top w:val="nil"/>
              <w:left w:val="nil"/>
              <w:bottom w:val="single" w:sz="4" w:space="0" w:color="000000"/>
              <w:right w:val="single" w:sz="4" w:space="0" w:color="000000"/>
            </w:tcBorders>
            <w:shd w:val="clear" w:color="000000" w:fill="FFFFFF"/>
            <w:vAlign w:val="center"/>
            <w:hideMark/>
          </w:tcPr>
          <w:p w14:paraId="58C0FFC4" w14:textId="77777777" w:rsidR="00AF363C" w:rsidRPr="00DA3F44" w:rsidRDefault="00AF363C" w:rsidP="00D273C8">
            <w:pPr>
              <w:spacing w:before="0" w:after="0"/>
              <w:jc w:val="left"/>
              <w:rPr>
                <w:rFonts w:eastAsia="Times New Roman" w:cs="Tahoma"/>
                <w:color w:val="000000"/>
                <w:sz w:val="16"/>
                <w:szCs w:val="16"/>
                <w:lang w:eastAsia="es-MX"/>
              </w:rPr>
            </w:pPr>
            <w:r w:rsidRPr="00DA3F44">
              <w:rPr>
                <w:rFonts w:eastAsia="Times New Roman" w:cs="Tahoma"/>
                <w:color w:val="000000"/>
                <w:sz w:val="16"/>
                <w:szCs w:val="16"/>
                <w:lang w:eastAsia="es-MX"/>
              </w:rPr>
              <w:t>Relativo</w:t>
            </w:r>
          </w:p>
        </w:tc>
        <w:tc>
          <w:tcPr>
            <w:tcW w:w="992" w:type="dxa"/>
            <w:tcBorders>
              <w:top w:val="nil"/>
              <w:left w:val="nil"/>
              <w:bottom w:val="single" w:sz="4" w:space="0" w:color="000000"/>
              <w:right w:val="single" w:sz="4" w:space="0" w:color="000000"/>
            </w:tcBorders>
            <w:shd w:val="clear" w:color="000000" w:fill="FFFFFF"/>
            <w:vAlign w:val="center"/>
            <w:hideMark/>
          </w:tcPr>
          <w:p w14:paraId="7F20E7F4" w14:textId="77777777" w:rsidR="00AF363C" w:rsidRPr="00DA3F44" w:rsidRDefault="00AF363C" w:rsidP="00D273C8">
            <w:pPr>
              <w:spacing w:before="0" w:after="0"/>
              <w:jc w:val="left"/>
              <w:rPr>
                <w:rFonts w:eastAsia="Times New Roman" w:cs="Tahoma"/>
                <w:color w:val="000000"/>
                <w:sz w:val="16"/>
                <w:szCs w:val="16"/>
                <w:lang w:eastAsia="es-MX"/>
              </w:rPr>
            </w:pPr>
            <w:r w:rsidRPr="00DA3F44">
              <w:rPr>
                <w:rFonts w:eastAsia="Times New Roman" w:cs="Tahoma"/>
                <w:color w:val="000000"/>
                <w:sz w:val="16"/>
                <w:szCs w:val="16"/>
                <w:lang w:eastAsia="es-MX"/>
              </w:rPr>
              <w:t>Porcentaje</w:t>
            </w:r>
          </w:p>
        </w:tc>
        <w:tc>
          <w:tcPr>
            <w:tcW w:w="993" w:type="dxa"/>
            <w:tcBorders>
              <w:top w:val="nil"/>
              <w:left w:val="nil"/>
              <w:bottom w:val="single" w:sz="4" w:space="0" w:color="000000"/>
              <w:right w:val="single" w:sz="4" w:space="0" w:color="000000"/>
            </w:tcBorders>
            <w:shd w:val="clear" w:color="000000" w:fill="FFFFFF"/>
            <w:vAlign w:val="center"/>
            <w:hideMark/>
          </w:tcPr>
          <w:p w14:paraId="2C6F6F1B" w14:textId="77777777" w:rsidR="00AF363C" w:rsidRPr="00DA3F44" w:rsidRDefault="00AF363C" w:rsidP="00D273C8">
            <w:pPr>
              <w:spacing w:before="0" w:after="0"/>
              <w:jc w:val="left"/>
              <w:rPr>
                <w:rFonts w:eastAsia="Times New Roman" w:cs="Tahoma"/>
                <w:color w:val="000000"/>
                <w:sz w:val="16"/>
                <w:szCs w:val="16"/>
                <w:lang w:eastAsia="es-MX"/>
              </w:rPr>
            </w:pPr>
            <w:r w:rsidRPr="00DA3F44">
              <w:rPr>
                <w:rFonts w:eastAsia="Times New Roman" w:cs="Tahoma"/>
                <w:color w:val="000000"/>
                <w:sz w:val="16"/>
                <w:szCs w:val="16"/>
                <w:lang w:eastAsia="es-MX"/>
              </w:rPr>
              <w:t>Gestión</w:t>
            </w:r>
          </w:p>
        </w:tc>
        <w:tc>
          <w:tcPr>
            <w:tcW w:w="1134" w:type="dxa"/>
            <w:tcBorders>
              <w:top w:val="nil"/>
              <w:left w:val="nil"/>
              <w:bottom w:val="single" w:sz="4" w:space="0" w:color="000000"/>
              <w:right w:val="single" w:sz="4" w:space="0" w:color="000000"/>
            </w:tcBorders>
            <w:shd w:val="clear" w:color="000000" w:fill="FFFFFF"/>
            <w:vAlign w:val="center"/>
            <w:hideMark/>
          </w:tcPr>
          <w:p w14:paraId="4A063533" w14:textId="77777777" w:rsidR="00AF363C" w:rsidRPr="00DA3F44" w:rsidRDefault="00AF363C" w:rsidP="00D273C8">
            <w:pPr>
              <w:spacing w:before="0" w:after="0"/>
              <w:jc w:val="left"/>
              <w:rPr>
                <w:rFonts w:eastAsia="Times New Roman" w:cs="Tahoma"/>
                <w:color w:val="000000"/>
                <w:sz w:val="16"/>
                <w:szCs w:val="16"/>
                <w:lang w:eastAsia="es-MX"/>
              </w:rPr>
            </w:pPr>
            <w:r w:rsidRPr="00DA3F44">
              <w:rPr>
                <w:rFonts w:eastAsia="Times New Roman" w:cs="Tahoma"/>
                <w:color w:val="000000"/>
                <w:sz w:val="16"/>
                <w:szCs w:val="16"/>
                <w:lang w:eastAsia="es-MX"/>
              </w:rPr>
              <w:t>Eficacia</w:t>
            </w:r>
          </w:p>
        </w:tc>
        <w:tc>
          <w:tcPr>
            <w:tcW w:w="992" w:type="dxa"/>
            <w:tcBorders>
              <w:top w:val="nil"/>
              <w:left w:val="nil"/>
              <w:bottom w:val="single" w:sz="4" w:space="0" w:color="000000"/>
              <w:right w:val="single" w:sz="4" w:space="0" w:color="000000"/>
            </w:tcBorders>
            <w:shd w:val="clear" w:color="000000" w:fill="FFFFFF"/>
            <w:vAlign w:val="center"/>
            <w:hideMark/>
          </w:tcPr>
          <w:p w14:paraId="6B33CFEC" w14:textId="77777777" w:rsidR="00AF363C" w:rsidRPr="00DA3F44" w:rsidRDefault="00AF363C" w:rsidP="00D273C8">
            <w:pPr>
              <w:spacing w:before="0" w:after="0"/>
              <w:jc w:val="left"/>
              <w:rPr>
                <w:rFonts w:eastAsia="Times New Roman" w:cs="Tahoma"/>
                <w:color w:val="000000"/>
                <w:sz w:val="16"/>
                <w:szCs w:val="16"/>
                <w:lang w:eastAsia="es-MX"/>
              </w:rPr>
            </w:pPr>
            <w:r w:rsidRPr="00DA3F44">
              <w:rPr>
                <w:rFonts w:eastAsia="Times New Roman" w:cs="Tahoma"/>
                <w:color w:val="000000"/>
                <w:sz w:val="16"/>
                <w:szCs w:val="16"/>
                <w:lang w:eastAsia="es-MX"/>
              </w:rPr>
              <w:t>Trimestral</w:t>
            </w:r>
          </w:p>
        </w:tc>
        <w:tc>
          <w:tcPr>
            <w:tcW w:w="1943" w:type="dxa"/>
            <w:tcBorders>
              <w:top w:val="nil"/>
              <w:left w:val="nil"/>
              <w:bottom w:val="single" w:sz="4" w:space="0" w:color="000000"/>
              <w:right w:val="single" w:sz="4" w:space="0" w:color="000000"/>
            </w:tcBorders>
            <w:shd w:val="clear" w:color="000000" w:fill="FFFFFF"/>
            <w:hideMark/>
          </w:tcPr>
          <w:p w14:paraId="3DBC8E3D" w14:textId="77777777" w:rsidR="00AF363C" w:rsidRPr="00DA3F44" w:rsidRDefault="00AF363C" w:rsidP="00D273C8">
            <w:pPr>
              <w:spacing w:before="0" w:after="0"/>
              <w:jc w:val="left"/>
              <w:rPr>
                <w:rFonts w:eastAsia="Times New Roman" w:cs="Tahoma"/>
                <w:color w:val="000000"/>
                <w:sz w:val="16"/>
                <w:szCs w:val="16"/>
                <w:lang w:eastAsia="es-MX"/>
              </w:rPr>
            </w:pPr>
            <w:r w:rsidRPr="00DA3F44">
              <w:rPr>
                <w:rFonts w:eastAsia="Times New Roman" w:cs="Tahoma"/>
                <w:color w:val="000000"/>
                <w:sz w:val="16"/>
                <w:szCs w:val="16"/>
                <w:lang w:eastAsia="es-MX"/>
              </w:rPr>
              <w:t>Archivos, registros y reportes.</w:t>
            </w:r>
          </w:p>
        </w:tc>
      </w:tr>
      <w:tr w:rsidR="00AF363C" w:rsidRPr="00DA3F44" w14:paraId="4ABDD1EE" w14:textId="77777777" w:rsidTr="00D273C8">
        <w:trPr>
          <w:trHeight w:val="450"/>
        </w:trPr>
        <w:tc>
          <w:tcPr>
            <w:tcW w:w="6374"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70F851E" w14:textId="77777777" w:rsidR="00AF363C" w:rsidRPr="00AF363C" w:rsidRDefault="00AF363C" w:rsidP="00D273C8">
            <w:pPr>
              <w:spacing w:before="0" w:after="0"/>
              <w:jc w:val="left"/>
              <w:rPr>
                <w:rFonts w:eastAsia="Times New Roman" w:cs="Tahoma"/>
                <w:sz w:val="16"/>
                <w:szCs w:val="16"/>
                <w:lang w:eastAsia="es-MX"/>
              </w:rPr>
            </w:pPr>
            <w:r w:rsidRPr="00AF363C">
              <w:rPr>
                <w:rFonts w:eastAsia="Times New Roman" w:cs="Tahoma"/>
                <w:sz w:val="16"/>
                <w:szCs w:val="16"/>
                <w:lang w:eastAsia="es-MX"/>
              </w:rPr>
              <w:t>Seguimiento a los recursos federales transferidos a las entidades federativas.</w:t>
            </w:r>
          </w:p>
        </w:tc>
        <w:tc>
          <w:tcPr>
            <w:tcW w:w="3119" w:type="dxa"/>
            <w:gridSpan w:val="3"/>
            <w:tcBorders>
              <w:top w:val="single" w:sz="4" w:space="0" w:color="000000"/>
              <w:left w:val="nil"/>
              <w:bottom w:val="single" w:sz="4" w:space="0" w:color="000000"/>
              <w:right w:val="single" w:sz="4" w:space="0" w:color="000000"/>
            </w:tcBorders>
            <w:shd w:val="clear" w:color="auto" w:fill="auto"/>
            <w:vAlign w:val="center"/>
            <w:hideMark/>
          </w:tcPr>
          <w:p w14:paraId="0972B2E2" w14:textId="77777777" w:rsidR="00AF363C" w:rsidRPr="00DA3F44" w:rsidRDefault="00AF363C" w:rsidP="00D273C8">
            <w:pPr>
              <w:spacing w:before="0" w:after="0"/>
              <w:jc w:val="center"/>
              <w:rPr>
                <w:rFonts w:eastAsia="Times New Roman" w:cs="Tahoma"/>
                <w:color w:val="000000"/>
                <w:sz w:val="16"/>
                <w:szCs w:val="16"/>
                <w:lang w:eastAsia="es-MX"/>
              </w:rPr>
            </w:pPr>
            <w:r w:rsidRPr="00DA3F44">
              <w:rPr>
                <w:rFonts w:eastAsia="Times New Roman" w:cs="Tahoma"/>
                <w:color w:val="000000"/>
                <w:sz w:val="16"/>
                <w:szCs w:val="16"/>
                <w:lang w:eastAsia="es-MX"/>
              </w:rPr>
              <w:t>4</w:t>
            </w:r>
          </w:p>
        </w:tc>
        <w:tc>
          <w:tcPr>
            <w:tcW w:w="4069" w:type="dxa"/>
            <w:gridSpan w:val="3"/>
            <w:tcBorders>
              <w:top w:val="single" w:sz="4" w:space="0" w:color="000000"/>
              <w:left w:val="nil"/>
              <w:bottom w:val="single" w:sz="4" w:space="0" w:color="000000"/>
              <w:right w:val="single" w:sz="4" w:space="0" w:color="000000"/>
            </w:tcBorders>
            <w:shd w:val="clear" w:color="auto" w:fill="auto"/>
            <w:vAlign w:val="bottom"/>
            <w:hideMark/>
          </w:tcPr>
          <w:p w14:paraId="1045398F" w14:textId="77777777" w:rsidR="00AF363C" w:rsidRPr="00DA3F44" w:rsidRDefault="00AF363C" w:rsidP="00D273C8">
            <w:pPr>
              <w:spacing w:before="0" w:after="0"/>
              <w:jc w:val="left"/>
              <w:rPr>
                <w:rFonts w:eastAsia="Times New Roman" w:cs="Tahoma"/>
                <w:color w:val="000000"/>
                <w:sz w:val="16"/>
                <w:szCs w:val="16"/>
                <w:lang w:eastAsia="es-MX"/>
              </w:rPr>
            </w:pPr>
            <w:r w:rsidRPr="00DA3F44">
              <w:rPr>
                <w:rFonts w:eastAsia="Times New Roman" w:cs="Tahoma"/>
                <w:color w:val="000000"/>
                <w:sz w:val="16"/>
                <w:szCs w:val="16"/>
                <w:lang w:eastAsia="es-MX"/>
              </w:rPr>
              <w:t>Existe voluntad de los ejecutores de gasto para aplicar recursos en los destinos establecidos en la Ley de Coordinación Fiscal.</w:t>
            </w:r>
          </w:p>
        </w:tc>
      </w:tr>
      <w:tr w:rsidR="00AF363C" w:rsidRPr="00DA3F44" w14:paraId="08DD4542" w14:textId="77777777" w:rsidTr="00D273C8">
        <w:trPr>
          <w:trHeight w:val="480"/>
        </w:trPr>
        <w:tc>
          <w:tcPr>
            <w:tcW w:w="1271" w:type="dxa"/>
            <w:tcBorders>
              <w:top w:val="nil"/>
              <w:left w:val="single" w:sz="4" w:space="0" w:color="000000"/>
              <w:bottom w:val="single" w:sz="4" w:space="0" w:color="000000"/>
              <w:right w:val="single" w:sz="4" w:space="0" w:color="000000"/>
            </w:tcBorders>
            <w:shd w:val="clear" w:color="000000" w:fill="FFFFCC"/>
            <w:vAlign w:val="bottom"/>
            <w:hideMark/>
          </w:tcPr>
          <w:p w14:paraId="6F2B6D07" w14:textId="77777777" w:rsidR="00AF363C" w:rsidRPr="00DA3F44" w:rsidRDefault="00AF363C" w:rsidP="00D273C8">
            <w:pPr>
              <w:spacing w:before="0" w:after="0"/>
              <w:jc w:val="center"/>
              <w:rPr>
                <w:rFonts w:eastAsia="Times New Roman" w:cs="Tahoma"/>
                <w:b/>
                <w:bCs/>
                <w:color w:val="000000"/>
                <w:sz w:val="16"/>
                <w:szCs w:val="16"/>
                <w:lang w:eastAsia="es-MX"/>
              </w:rPr>
            </w:pPr>
            <w:r w:rsidRPr="00DA3F44">
              <w:rPr>
                <w:rFonts w:eastAsia="Times New Roman" w:cs="Tahoma"/>
                <w:b/>
                <w:bCs/>
                <w:color w:val="000000"/>
                <w:sz w:val="16"/>
                <w:szCs w:val="16"/>
                <w:lang w:eastAsia="es-MX"/>
              </w:rPr>
              <w:t>Indicador</w:t>
            </w:r>
          </w:p>
        </w:tc>
        <w:tc>
          <w:tcPr>
            <w:tcW w:w="3119" w:type="dxa"/>
            <w:tcBorders>
              <w:top w:val="nil"/>
              <w:left w:val="nil"/>
              <w:bottom w:val="single" w:sz="4" w:space="0" w:color="000000"/>
              <w:right w:val="single" w:sz="4" w:space="0" w:color="000000"/>
            </w:tcBorders>
            <w:shd w:val="clear" w:color="000000" w:fill="FFFFCC"/>
            <w:vAlign w:val="bottom"/>
            <w:hideMark/>
          </w:tcPr>
          <w:p w14:paraId="70029003" w14:textId="77777777" w:rsidR="00AF363C" w:rsidRPr="00DA3F44" w:rsidRDefault="00AF363C" w:rsidP="00D273C8">
            <w:pPr>
              <w:spacing w:before="0" w:after="0"/>
              <w:jc w:val="center"/>
              <w:rPr>
                <w:rFonts w:eastAsia="Times New Roman" w:cs="Tahoma"/>
                <w:b/>
                <w:bCs/>
                <w:color w:val="000000"/>
                <w:sz w:val="16"/>
                <w:szCs w:val="16"/>
                <w:lang w:eastAsia="es-MX"/>
              </w:rPr>
            </w:pPr>
            <w:r w:rsidRPr="00DA3F44">
              <w:rPr>
                <w:rFonts w:eastAsia="Times New Roman" w:cs="Tahoma"/>
                <w:b/>
                <w:bCs/>
                <w:color w:val="000000"/>
                <w:sz w:val="16"/>
                <w:szCs w:val="16"/>
                <w:lang w:eastAsia="es-MX"/>
              </w:rPr>
              <w:t>Definición</w:t>
            </w:r>
          </w:p>
        </w:tc>
        <w:tc>
          <w:tcPr>
            <w:tcW w:w="1984" w:type="dxa"/>
            <w:tcBorders>
              <w:top w:val="nil"/>
              <w:left w:val="nil"/>
              <w:bottom w:val="single" w:sz="4" w:space="0" w:color="000000"/>
              <w:right w:val="single" w:sz="4" w:space="0" w:color="000000"/>
            </w:tcBorders>
            <w:shd w:val="clear" w:color="000000" w:fill="FFFFCC"/>
            <w:vAlign w:val="bottom"/>
            <w:hideMark/>
          </w:tcPr>
          <w:p w14:paraId="2D5BC7A4" w14:textId="77777777" w:rsidR="00AF363C" w:rsidRPr="00DA3F44" w:rsidRDefault="00AF363C" w:rsidP="00D273C8">
            <w:pPr>
              <w:spacing w:before="0" w:after="0"/>
              <w:jc w:val="center"/>
              <w:rPr>
                <w:rFonts w:eastAsia="Times New Roman" w:cs="Tahoma"/>
                <w:b/>
                <w:bCs/>
                <w:color w:val="000000"/>
                <w:sz w:val="16"/>
                <w:szCs w:val="16"/>
                <w:lang w:eastAsia="es-MX"/>
              </w:rPr>
            </w:pPr>
            <w:r w:rsidRPr="00DA3F44">
              <w:rPr>
                <w:rFonts w:eastAsia="Times New Roman" w:cs="Tahoma"/>
                <w:b/>
                <w:bCs/>
                <w:color w:val="000000"/>
                <w:sz w:val="16"/>
                <w:szCs w:val="16"/>
                <w:lang w:eastAsia="es-MX"/>
              </w:rPr>
              <w:t>Método de Calculo</w:t>
            </w:r>
          </w:p>
        </w:tc>
        <w:tc>
          <w:tcPr>
            <w:tcW w:w="1134" w:type="dxa"/>
            <w:tcBorders>
              <w:top w:val="nil"/>
              <w:left w:val="nil"/>
              <w:bottom w:val="single" w:sz="4" w:space="0" w:color="000000"/>
              <w:right w:val="single" w:sz="4" w:space="0" w:color="000000"/>
            </w:tcBorders>
            <w:shd w:val="clear" w:color="000000" w:fill="FFFFCC"/>
            <w:vAlign w:val="bottom"/>
            <w:hideMark/>
          </w:tcPr>
          <w:p w14:paraId="35069E7E" w14:textId="77777777" w:rsidR="00AF363C" w:rsidRPr="00DA3F44" w:rsidRDefault="00AF363C" w:rsidP="00D273C8">
            <w:pPr>
              <w:spacing w:before="0" w:after="0"/>
              <w:jc w:val="center"/>
              <w:rPr>
                <w:rFonts w:eastAsia="Times New Roman" w:cs="Tahoma"/>
                <w:b/>
                <w:bCs/>
                <w:color w:val="000000"/>
                <w:sz w:val="16"/>
                <w:szCs w:val="16"/>
                <w:lang w:eastAsia="es-MX"/>
              </w:rPr>
            </w:pPr>
            <w:r w:rsidRPr="00DA3F44">
              <w:rPr>
                <w:rFonts w:eastAsia="Times New Roman" w:cs="Tahoma"/>
                <w:b/>
                <w:bCs/>
                <w:color w:val="000000"/>
                <w:sz w:val="16"/>
                <w:szCs w:val="16"/>
                <w:lang w:eastAsia="es-MX"/>
              </w:rPr>
              <w:t>Tipo de Valor de la Meta</w:t>
            </w:r>
          </w:p>
        </w:tc>
        <w:tc>
          <w:tcPr>
            <w:tcW w:w="992" w:type="dxa"/>
            <w:tcBorders>
              <w:top w:val="nil"/>
              <w:left w:val="nil"/>
              <w:bottom w:val="single" w:sz="4" w:space="0" w:color="000000"/>
              <w:right w:val="single" w:sz="4" w:space="0" w:color="000000"/>
            </w:tcBorders>
            <w:shd w:val="clear" w:color="000000" w:fill="FFFFCC"/>
            <w:vAlign w:val="bottom"/>
            <w:hideMark/>
          </w:tcPr>
          <w:p w14:paraId="59FB1F4A" w14:textId="77777777" w:rsidR="00AF363C" w:rsidRPr="00DA3F44" w:rsidRDefault="00AF363C" w:rsidP="00D273C8">
            <w:pPr>
              <w:spacing w:before="0" w:after="0"/>
              <w:jc w:val="center"/>
              <w:rPr>
                <w:rFonts w:eastAsia="Times New Roman" w:cs="Tahoma"/>
                <w:b/>
                <w:bCs/>
                <w:color w:val="000000"/>
                <w:sz w:val="16"/>
                <w:szCs w:val="16"/>
                <w:lang w:eastAsia="es-MX"/>
              </w:rPr>
            </w:pPr>
            <w:r w:rsidRPr="00DA3F44">
              <w:rPr>
                <w:rFonts w:eastAsia="Times New Roman" w:cs="Tahoma"/>
                <w:b/>
                <w:bCs/>
                <w:color w:val="000000"/>
                <w:sz w:val="16"/>
                <w:szCs w:val="16"/>
                <w:lang w:eastAsia="es-MX"/>
              </w:rPr>
              <w:t>Unidad de Medida</w:t>
            </w:r>
          </w:p>
        </w:tc>
        <w:tc>
          <w:tcPr>
            <w:tcW w:w="993" w:type="dxa"/>
            <w:tcBorders>
              <w:top w:val="nil"/>
              <w:left w:val="nil"/>
              <w:bottom w:val="single" w:sz="4" w:space="0" w:color="000000"/>
              <w:right w:val="single" w:sz="4" w:space="0" w:color="000000"/>
            </w:tcBorders>
            <w:shd w:val="clear" w:color="000000" w:fill="FFFFCC"/>
            <w:vAlign w:val="bottom"/>
            <w:hideMark/>
          </w:tcPr>
          <w:p w14:paraId="11EC39B8" w14:textId="77777777" w:rsidR="00AF363C" w:rsidRPr="00DA3F44" w:rsidRDefault="00AF363C" w:rsidP="00D273C8">
            <w:pPr>
              <w:spacing w:before="0" w:after="0"/>
              <w:jc w:val="center"/>
              <w:rPr>
                <w:rFonts w:eastAsia="Times New Roman" w:cs="Tahoma"/>
                <w:b/>
                <w:bCs/>
                <w:color w:val="000000"/>
                <w:sz w:val="16"/>
                <w:szCs w:val="16"/>
                <w:lang w:eastAsia="es-MX"/>
              </w:rPr>
            </w:pPr>
            <w:r w:rsidRPr="00DA3F44">
              <w:rPr>
                <w:rFonts w:eastAsia="Times New Roman" w:cs="Tahoma"/>
                <w:b/>
                <w:bCs/>
                <w:color w:val="000000"/>
                <w:sz w:val="16"/>
                <w:szCs w:val="16"/>
                <w:lang w:eastAsia="es-MX"/>
              </w:rPr>
              <w:t>Tipo de Indicador</w:t>
            </w:r>
          </w:p>
        </w:tc>
        <w:tc>
          <w:tcPr>
            <w:tcW w:w="1134" w:type="dxa"/>
            <w:tcBorders>
              <w:top w:val="nil"/>
              <w:left w:val="nil"/>
              <w:bottom w:val="single" w:sz="4" w:space="0" w:color="000000"/>
              <w:right w:val="single" w:sz="4" w:space="0" w:color="000000"/>
            </w:tcBorders>
            <w:shd w:val="clear" w:color="000000" w:fill="FFFFCC"/>
            <w:vAlign w:val="bottom"/>
            <w:hideMark/>
          </w:tcPr>
          <w:p w14:paraId="2E6F0789" w14:textId="77777777" w:rsidR="00AF363C" w:rsidRPr="00DA3F44" w:rsidRDefault="00AF363C" w:rsidP="00D273C8">
            <w:pPr>
              <w:spacing w:before="0" w:after="0"/>
              <w:jc w:val="center"/>
              <w:rPr>
                <w:rFonts w:eastAsia="Times New Roman" w:cs="Tahoma"/>
                <w:b/>
                <w:bCs/>
                <w:color w:val="000000"/>
                <w:sz w:val="16"/>
                <w:szCs w:val="16"/>
                <w:lang w:eastAsia="es-MX"/>
              </w:rPr>
            </w:pPr>
            <w:r w:rsidRPr="00DA3F44">
              <w:rPr>
                <w:rFonts w:eastAsia="Times New Roman" w:cs="Tahoma"/>
                <w:b/>
                <w:bCs/>
                <w:color w:val="000000"/>
                <w:sz w:val="16"/>
                <w:szCs w:val="16"/>
                <w:lang w:eastAsia="es-MX"/>
              </w:rPr>
              <w:t>Dimensión del Indicador</w:t>
            </w:r>
          </w:p>
        </w:tc>
        <w:tc>
          <w:tcPr>
            <w:tcW w:w="992" w:type="dxa"/>
            <w:tcBorders>
              <w:top w:val="nil"/>
              <w:left w:val="nil"/>
              <w:bottom w:val="single" w:sz="4" w:space="0" w:color="000000"/>
              <w:right w:val="single" w:sz="4" w:space="0" w:color="000000"/>
            </w:tcBorders>
            <w:shd w:val="clear" w:color="000000" w:fill="FFFFCC"/>
            <w:vAlign w:val="bottom"/>
            <w:hideMark/>
          </w:tcPr>
          <w:p w14:paraId="7480D561" w14:textId="77777777" w:rsidR="00AF363C" w:rsidRPr="00DA3F44" w:rsidRDefault="00AF363C" w:rsidP="00D273C8">
            <w:pPr>
              <w:spacing w:before="0" w:after="0"/>
              <w:jc w:val="center"/>
              <w:rPr>
                <w:rFonts w:eastAsia="Times New Roman" w:cs="Tahoma"/>
                <w:b/>
                <w:bCs/>
                <w:color w:val="000000"/>
                <w:sz w:val="16"/>
                <w:szCs w:val="16"/>
                <w:lang w:eastAsia="es-MX"/>
              </w:rPr>
            </w:pPr>
            <w:r w:rsidRPr="00DA3F44">
              <w:rPr>
                <w:rFonts w:eastAsia="Times New Roman" w:cs="Tahoma"/>
                <w:b/>
                <w:bCs/>
                <w:color w:val="000000"/>
                <w:sz w:val="16"/>
                <w:szCs w:val="16"/>
                <w:lang w:eastAsia="es-MX"/>
              </w:rPr>
              <w:t>Frecuencia de Medición</w:t>
            </w:r>
          </w:p>
        </w:tc>
        <w:tc>
          <w:tcPr>
            <w:tcW w:w="1943" w:type="dxa"/>
            <w:tcBorders>
              <w:top w:val="nil"/>
              <w:left w:val="nil"/>
              <w:bottom w:val="single" w:sz="4" w:space="0" w:color="000000"/>
              <w:right w:val="single" w:sz="4" w:space="0" w:color="000000"/>
            </w:tcBorders>
            <w:shd w:val="clear" w:color="000000" w:fill="FFFFCC"/>
            <w:vAlign w:val="bottom"/>
            <w:hideMark/>
          </w:tcPr>
          <w:p w14:paraId="0D86D670" w14:textId="77777777" w:rsidR="00AF363C" w:rsidRPr="00DA3F44" w:rsidRDefault="00AF363C" w:rsidP="00D273C8">
            <w:pPr>
              <w:spacing w:before="0" w:after="0"/>
              <w:jc w:val="center"/>
              <w:rPr>
                <w:rFonts w:eastAsia="Times New Roman" w:cs="Tahoma"/>
                <w:b/>
                <w:bCs/>
                <w:color w:val="000000"/>
                <w:sz w:val="16"/>
                <w:szCs w:val="16"/>
                <w:lang w:eastAsia="es-MX"/>
              </w:rPr>
            </w:pPr>
            <w:r w:rsidRPr="00DA3F44">
              <w:rPr>
                <w:rFonts w:eastAsia="Times New Roman" w:cs="Tahoma"/>
                <w:b/>
                <w:bCs/>
                <w:color w:val="000000"/>
                <w:sz w:val="16"/>
                <w:szCs w:val="16"/>
                <w:lang w:eastAsia="es-MX"/>
              </w:rPr>
              <w:t>Medios de Verificación</w:t>
            </w:r>
          </w:p>
        </w:tc>
      </w:tr>
      <w:tr w:rsidR="00AF363C" w:rsidRPr="00DA3F44" w14:paraId="437727B6" w14:textId="77777777" w:rsidTr="00D273C8">
        <w:trPr>
          <w:trHeight w:val="1050"/>
        </w:trPr>
        <w:tc>
          <w:tcPr>
            <w:tcW w:w="1271" w:type="dxa"/>
            <w:tcBorders>
              <w:top w:val="nil"/>
              <w:left w:val="single" w:sz="4" w:space="0" w:color="000000"/>
              <w:bottom w:val="single" w:sz="4" w:space="0" w:color="000000"/>
              <w:right w:val="single" w:sz="4" w:space="0" w:color="000000"/>
            </w:tcBorders>
            <w:shd w:val="clear" w:color="000000" w:fill="FFFFFF"/>
            <w:vAlign w:val="center"/>
            <w:hideMark/>
          </w:tcPr>
          <w:p w14:paraId="2BB69BCA" w14:textId="77777777" w:rsidR="00AF363C" w:rsidRPr="00DA3F44" w:rsidRDefault="00AF363C" w:rsidP="00D273C8">
            <w:pPr>
              <w:spacing w:before="0" w:after="0"/>
              <w:jc w:val="left"/>
              <w:rPr>
                <w:rFonts w:eastAsia="Times New Roman" w:cs="Tahoma"/>
                <w:color w:val="000000"/>
                <w:sz w:val="16"/>
                <w:szCs w:val="16"/>
                <w:lang w:eastAsia="es-MX"/>
              </w:rPr>
            </w:pPr>
            <w:r w:rsidRPr="00DA3F44">
              <w:rPr>
                <w:rFonts w:eastAsia="Times New Roman" w:cs="Tahoma"/>
                <w:color w:val="000000"/>
                <w:sz w:val="16"/>
                <w:szCs w:val="16"/>
                <w:lang w:eastAsia="es-MX"/>
              </w:rPr>
              <w:t>Índice en el Ejercicio de Recursos</w:t>
            </w:r>
          </w:p>
        </w:tc>
        <w:tc>
          <w:tcPr>
            <w:tcW w:w="3119" w:type="dxa"/>
            <w:tcBorders>
              <w:top w:val="nil"/>
              <w:left w:val="nil"/>
              <w:bottom w:val="single" w:sz="4" w:space="0" w:color="000000"/>
              <w:right w:val="single" w:sz="4" w:space="0" w:color="000000"/>
            </w:tcBorders>
            <w:shd w:val="clear" w:color="000000" w:fill="FFFFFF"/>
            <w:hideMark/>
          </w:tcPr>
          <w:p w14:paraId="178371AC" w14:textId="77777777" w:rsidR="00AF363C" w:rsidRPr="00DA3F44" w:rsidRDefault="00AF363C" w:rsidP="00D273C8">
            <w:pPr>
              <w:spacing w:before="0" w:after="0"/>
              <w:jc w:val="left"/>
              <w:rPr>
                <w:rFonts w:eastAsia="Times New Roman" w:cs="Tahoma"/>
                <w:color w:val="000000"/>
                <w:sz w:val="16"/>
                <w:szCs w:val="16"/>
                <w:lang w:eastAsia="es-MX"/>
              </w:rPr>
            </w:pPr>
            <w:r w:rsidRPr="00DA3F44">
              <w:rPr>
                <w:rFonts w:eastAsia="Times New Roman" w:cs="Tahoma"/>
                <w:color w:val="000000"/>
                <w:sz w:val="16"/>
                <w:szCs w:val="16"/>
                <w:lang w:eastAsia="es-MX"/>
              </w:rPr>
              <w:t>Mide el porcentaje del gasto ejercido acumulado al periodo que se reporta del FAFEF, respecto al monto anual aprobado de FAFEF a la entidad federativa.  El monto del numerador es acumulado al periodo que se reporta y el denominador es el monto anual aprobado del Fondo.</w:t>
            </w:r>
          </w:p>
        </w:tc>
        <w:tc>
          <w:tcPr>
            <w:tcW w:w="1984" w:type="dxa"/>
            <w:tcBorders>
              <w:top w:val="nil"/>
              <w:left w:val="nil"/>
              <w:bottom w:val="single" w:sz="4" w:space="0" w:color="000000"/>
              <w:right w:val="single" w:sz="4" w:space="0" w:color="000000"/>
            </w:tcBorders>
            <w:shd w:val="clear" w:color="000000" w:fill="FFFFFF"/>
            <w:hideMark/>
          </w:tcPr>
          <w:p w14:paraId="28AC8C6E" w14:textId="77777777" w:rsidR="00AF363C" w:rsidRPr="00DA3F44" w:rsidRDefault="00AF363C" w:rsidP="008F54C8">
            <w:pPr>
              <w:spacing w:before="0" w:after="0"/>
              <w:rPr>
                <w:rFonts w:eastAsia="Times New Roman" w:cs="Tahoma"/>
                <w:color w:val="000000"/>
                <w:sz w:val="16"/>
                <w:szCs w:val="16"/>
                <w:lang w:eastAsia="es-MX"/>
              </w:rPr>
            </w:pPr>
            <w:r w:rsidRPr="00DA3F44">
              <w:rPr>
                <w:rFonts w:eastAsia="Times New Roman" w:cs="Tahoma"/>
                <w:color w:val="000000"/>
                <w:sz w:val="16"/>
                <w:szCs w:val="16"/>
                <w:lang w:eastAsia="es-MX"/>
              </w:rPr>
              <w:t>((Gasto ejercido del FAFEF por la entidad federativa / Monto anual aprobado del FAFEF a la entidad federativa)*100</w:t>
            </w:r>
          </w:p>
        </w:tc>
        <w:tc>
          <w:tcPr>
            <w:tcW w:w="1134" w:type="dxa"/>
            <w:tcBorders>
              <w:top w:val="nil"/>
              <w:left w:val="nil"/>
              <w:bottom w:val="single" w:sz="4" w:space="0" w:color="000000"/>
              <w:right w:val="single" w:sz="4" w:space="0" w:color="000000"/>
            </w:tcBorders>
            <w:shd w:val="clear" w:color="000000" w:fill="FFFFFF"/>
            <w:vAlign w:val="center"/>
            <w:hideMark/>
          </w:tcPr>
          <w:p w14:paraId="7E943398" w14:textId="77777777" w:rsidR="00AF363C" w:rsidRPr="00DA3F44" w:rsidRDefault="00AF363C" w:rsidP="00D273C8">
            <w:pPr>
              <w:spacing w:before="0" w:after="0"/>
              <w:jc w:val="left"/>
              <w:rPr>
                <w:rFonts w:eastAsia="Times New Roman" w:cs="Tahoma"/>
                <w:color w:val="000000"/>
                <w:sz w:val="16"/>
                <w:szCs w:val="16"/>
                <w:lang w:eastAsia="es-MX"/>
              </w:rPr>
            </w:pPr>
            <w:r w:rsidRPr="00DA3F44">
              <w:rPr>
                <w:rFonts w:eastAsia="Times New Roman" w:cs="Tahoma"/>
                <w:color w:val="000000"/>
                <w:sz w:val="16"/>
                <w:szCs w:val="16"/>
                <w:lang w:eastAsia="es-MX"/>
              </w:rPr>
              <w:t>Relativo</w:t>
            </w:r>
          </w:p>
        </w:tc>
        <w:tc>
          <w:tcPr>
            <w:tcW w:w="992" w:type="dxa"/>
            <w:tcBorders>
              <w:top w:val="nil"/>
              <w:left w:val="nil"/>
              <w:bottom w:val="single" w:sz="4" w:space="0" w:color="000000"/>
              <w:right w:val="single" w:sz="4" w:space="0" w:color="000000"/>
            </w:tcBorders>
            <w:shd w:val="clear" w:color="000000" w:fill="FFFFFF"/>
            <w:vAlign w:val="center"/>
            <w:hideMark/>
          </w:tcPr>
          <w:p w14:paraId="168C540B" w14:textId="77777777" w:rsidR="00AF363C" w:rsidRPr="00DA3F44" w:rsidRDefault="00AF363C" w:rsidP="00D273C8">
            <w:pPr>
              <w:spacing w:before="0" w:after="0"/>
              <w:jc w:val="left"/>
              <w:rPr>
                <w:rFonts w:eastAsia="Times New Roman" w:cs="Tahoma"/>
                <w:color w:val="000000"/>
                <w:sz w:val="16"/>
                <w:szCs w:val="16"/>
                <w:lang w:eastAsia="es-MX"/>
              </w:rPr>
            </w:pPr>
            <w:r w:rsidRPr="00DA3F44">
              <w:rPr>
                <w:rFonts w:eastAsia="Times New Roman" w:cs="Tahoma"/>
                <w:color w:val="000000"/>
                <w:sz w:val="16"/>
                <w:szCs w:val="16"/>
                <w:lang w:eastAsia="es-MX"/>
              </w:rPr>
              <w:t>Porcentaje</w:t>
            </w:r>
          </w:p>
        </w:tc>
        <w:tc>
          <w:tcPr>
            <w:tcW w:w="993" w:type="dxa"/>
            <w:tcBorders>
              <w:top w:val="nil"/>
              <w:left w:val="nil"/>
              <w:bottom w:val="single" w:sz="4" w:space="0" w:color="000000"/>
              <w:right w:val="single" w:sz="4" w:space="0" w:color="000000"/>
            </w:tcBorders>
            <w:shd w:val="clear" w:color="000000" w:fill="FFFFFF"/>
            <w:vAlign w:val="center"/>
            <w:hideMark/>
          </w:tcPr>
          <w:p w14:paraId="2080ED5C" w14:textId="77777777" w:rsidR="00AF363C" w:rsidRPr="00DA3F44" w:rsidRDefault="00AF363C" w:rsidP="00D273C8">
            <w:pPr>
              <w:spacing w:before="0" w:after="0"/>
              <w:jc w:val="left"/>
              <w:rPr>
                <w:rFonts w:eastAsia="Times New Roman" w:cs="Tahoma"/>
                <w:color w:val="000000"/>
                <w:sz w:val="16"/>
                <w:szCs w:val="16"/>
                <w:lang w:eastAsia="es-MX"/>
              </w:rPr>
            </w:pPr>
            <w:r w:rsidRPr="00DA3F44">
              <w:rPr>
                <w:rFonts w:eastAsia="Times New Roman" w:cs="Tahoma"/>
                <w:color w:val="000000"/>
                <w:sz w:val="16"/>
                <w:szCs w:val="16"/>
                <w:lang w:eastAsia="es-MX"/>
              </w:rPr>
              <w:t>Gestión</w:t>
            </w:r>
          </w:p>
        </w:tc>
        <w:tc>
          <w:tcPr>
            <w:tcW w:w="1134" w:type="dxa"/>
            <w:tcBorders>
              <w:top w:val="nil"/>
              <w:left w:val="nil"/>
              <w:bottom w:val="single" w:sz="4" w:space="0" w:color="000000"/>
              <w:right w:val="single" w:sz="4" w:space="0" w:color="000000"/>
            </w:tcBorders>
            <w:shd w:val="clear" w:color="000000" w:fill="FFFFFF"/>
            <w:vAlign w:val="center"/>
            <w:hideMark/>
          </w:tcPr>
          <w:p w14:paraId="0D1EA137" w14:textId="77777777" w:rsidR="00AF363C" w:rsidRPr="00DA3F44" w:rsidRDefault="00AF363C" w:rsidP="00D273C8">
            <w:pPr>
              <w:spacing w:before="0" w:after="0"/>
              <w:jc w:val="left"/>
              <w:rPr>
                <w:rFonts w:eastAsia="Times New Roman" w:cs="Tahoma"/>
                <w:color w:val="000000"/>
                <w:sz w:val="16"/>
                <w:szCs w:val="16"/>
                <w:lang w:eastAsia="es-MX"/>
              </w:rPr>
            </w:pPr>
            <w:r w:rsidRPr="00DA3F44">
              <w:rPr>
                <w:rFonts w:eastAsia="Times New Roman" w:cs="Tahoma"/>
                <w:color w:val="000000"/>
                <w:sz w:val="16"/>
                <w:szCs w:val="16"/>
                <w:lang w:eastAsia="es-MX"/>
              </w:rPr>
              <w:t>Eficacia</w:t>
            </w:r>
          </w:p>
        </w:tc>
        <w:tc>
          <w:tcPr>
            <w:tcW w:w="992" w:type="dxa"/>
            <w:tcBorders>
              <w:top w:val="nil"/>
              <w:left w:val="nil"/>
              <w:bottom w:val="single" w:sz="4" w:space="0" w:color="000000"/>
              <w:right w:val="single" w:sz="4" w:space="0" w:color="000000"/>
            </w:tcBorders>
            <w:shd w:val="clear" w:color="000000" w:fill="FFFFFF"/>
            <w:vAlign w:val="center"/>
            <w:hideMark/>
          </w:tcPr>
          <w:p w14:paraId="6B1B76B2" w14:textId="77777777" w:rsidR="00AF363C" w:rsidRPr="00DA3F44" w:rsidRDefault="00AF363C" w:rsidP="00D273C8">
            <w:pPr>
              <w:spacing w:before="0" w:after="0"/>
              <w:jc w:val="left"/>
              <w:rPr>
                <w:rFonts w:eastAsia="Times New Roman" w:cs="Tahoma"/>
                <w:color w:val="000000"/>
                <w:sz w:val="16"/>
                <w:szCs w:val="16"/>
                <w:lang w:eastAsia="es-MX"/>
              </w:rPr>
            </w:pPr>
            <w:r w:rsidRPr="00DA3F44">
              <w:rPr>
                <w:rFonts w:eastAsia="Times New Roman" w:cs="Tahoma"/>
                <w:color w:val="000000"/>
                <w:sz w:val="16"/>
                <w:szCs w:val="16"/>
                <w:lang w:eastAsia="es-MX"/>
              </w:rPr>
              <w:t>Trimestral</w:t>
            </w:r>
          </w:p>
        </w:tc>
        <w:tc>
          <w:tcPr>
            <w:tcW w:w="1943" w:type="dxa"/>
            <w:tcBorders>
              <w:top w:val="nil"/>
              <w:left w:val="nil"/>
              <w:bottom w:val="single" w:sz="4" w:space="0" w:color="000000"/>
              <w:right w:val="single" w:sz="4" w:space="0" w:color="000000"/>
            </w:tcBorders>
            <w:shd w:val="clear" w:color="000000" w:fill="FFFFFF"/>
            <w:hideMark/>
          </w:tcPr>
          <w:p w14:paraId="17A581F4" w14:textId="77777777" w:rsidR="00AF363C" w:rsidRPr="00DA3F44" w:rsidRDefault="00AF363C" w:rsidP="00D273C8">
            <w:pPr>
              <w:spacing w:before="0" w:after="0"/>
              <w:jc w:val="left"/>
              <w:rPr>
                <w:rFonts w:eastAsia="Times New Roman" w:cs="Tahoma"/>
                <w:color w:val="000000"/>
                <w:sz w:val="16"/>
                <w:szCs w:val="16"/>
                <w:lang w:eastAsia="es-MX"/>
              </w:rPr>
            </w:pPr>
            <w:r w:rsidRPr="00DA3F44">
              <w:rPr>
                <w:rFonts w:eastAsia="Times New Roman" w:cs="Tahoma"/>
                <w:color w:val="000000"/>
                <w:sz w:val="16"/>
                <w:szCs w:val="16"/>
                <w:lang w:eastAsia="es-MX"/>
              </w:rPr>
              <w:t>Archivos, registros y reportes.</w:t>
            </w:r>
          </w:p>
        </w:tc>
      </w:tr>
    </w:tbl>
    <w:p w14:paraId="68999486" w14:textId="77777777" w:rsidR="00F548F3" w:rsidRDefault="00F548F3" w:rsidP="00912111">
      <w:pPr>
        <w:pStyle w:val="Descripcin"/>
        <w:spacing w:after="0"/>
        <w:rPr>
          <w:bCs/>
          <w:i w:val="0"/>
          <w:color w:val="auto"/>
          <w:sz w:val="22"/>
        </w:rPr>
      </w:pPr>
    </w:p>
    <w:p w14:paraId="02D09798" w14:textId="66E3B584" w:rsidR="00764259" w:rsidRPr="00F548F3" w:rsidRDefault="00F548F3" w:rsidP="00F548F3">
      <w:pPr>
        <w:rPr>
          <w:b/>
          <w:iCs/>
          <w:szCs w:val="18"/>
        </w:rPr>
      </w:pPr>
      <w:r w:rsidRPr="00F548F3">
        <w:rPr>
          <w:sz w:val="20"/>
          <w:szCs w:val="20"/>
        </w:rPr>
        <w:t>Se anexa archivo en Excel.</w:t>
      </w:r>
      <w:r w:rsidR="00764259" w:rsidRPr="00F548F3">
        <w:rPr>
          <w:b/>
          <w:iCs/>
          <w:szCs w:val="18"/>
        </w:rPr>
        <w:br w:type="page"/>
      </w:r>
    </w:p>
    <w:p w14:paraId="4DEC2F2A" w14:textId="12072166" w:rsidR="00764259" w:rsidRPr="004A18C8" w:rsidRDefault="00764259" w:rsidP="00764259">
      <w:pPr>
        <w:pStyle w:val="Descripcin"/>
        <w:jc w:val="center"/>
        <w:rPr>
          <w:b/>
          <w:i w:val="0"/>
          <w:color w:val="auto"/>
          <w:sz w:val="22"/>
        </w:rPr>
      </w:pPr>
      <w:bookmarkStart w:id="87" w:name="_Toc61373394"/>
      <w:r w:rsidRPr="004A18C8">
        <w:rPr>
          <w:b/>
          <w:i w:val="0"/>
          <w:color w:val="auto"/>
          <w:sz w:val="22"/>
        </w:rPr>
        <w:lastRenderedPageBreak/>
        <w:t xml:space="preserve">Anexo </w:t>
      </w:r>
      <w:r w:rsidR="00694E19" w:rsidRPr="004A18C8">
        <w:rPr>
          <w:b/>
          <w:i w:val="0"/>
          <w:color w:val="auto"/>
          <w:sz w:val="22"/>
        </w:rPr>
        <w:fldChar w:fldCharType="begin"/>
      </w:r>
      <w:r w:rsidR="00694E19" w:rsidRPr="004A18C8">
        <w:rPr>
          <w:b/>
          <w:i w:val="0"/>
          <w:color w:val="auto"/>
          <w:sz w:val="22"/>
        </w:rPr>
        <w:instrText xml:space="preserve"> SEQ Anexo \* ARABIC </w:instrText>
      </w:r>
      <w:r w:rsidR="00694E19" w:rsidRPr="004A18C8">
        <w:rPr>
          <w:b/>
          <w:i w:val="0"/>
          <w:color w:val="auto"/>
          <w:sz w:val="22"/>
        </w:rPr>
        <w:fldChar w:fldCharType="separate"/>
      </w:r>
      <w:r w:rsidR="005A6B33">
        <w:rPr>
          <w:b/>
          <w:i w:val="0"/>
          <w:noProof/>
          <w:color w:val="auto"/>
          <w:sz w:val="22"/>
        </w:rPr>
        <w:t>4</w:t>
      </w:r>
      <w:r w:rsidR="00694E19" w:rsidRPr="004A18C8">
        <w:rPr>
          <w:b/>
          <w:i w:val="0"/>
          <w:color w:val="auto"/>
          <w:sz w:val="22"/>
        </w:rPr>
        <w:fldChar w:fldCharType="end"/>
      </w:r>
      <w:r w:rsidRPr="004A18C8">
        <w:rPr>
          <w:b/>
          <w:i w:val="0"/>
          <w:color w:val="auto"/>
          <w:sz w:val="22"/>
        </w:rPr>
        <w:t xml:space="preserve">. </w:t>
      </w:r>
      <w:r>
        <w:rPr>
          <w:b/>
          <w:i w:val="0"/>
          <w:color w:val="auto"/>
          <w:sz w:val="22"/>
        </w:rPr>
        <w:t>Evolución de la cobertura</w:t>
      </w:r>
      <w:bookmarkEnd w:id="87"/>
    </w:p>
    <w:p w14:paraId="78DA4EB9" w14:textId="2CC88758" w:rsidR="00764259" w:rsidRPr="009F7F44" w:rsidRDefault="00764259" w:rsidP="00764259">
      <w:pPr>
        <w:autoSpaceDE w:val="0"/>
        <w:autoSpaceDN w:val="0"/>
        <w:adjustRightInd w:val="0"/>
        <w:snapToGrid w:val="0"/>
        <w:spacing w:before="0" w:after="0"/>
        <w:rPr>
          <w:rFonts w:cs="Arial"/>
          <w:bCs/>
          <w:sz w:val="20"/>
          <w:szCs w:val="21"/>
        </w:rPr>
      </w:pPr>
      <w:r w:rsidRPr="009F7F44">
        <w:rPr>
          <w:rFonts w:cs="Arial"/>
          <w:bCs/>
          <w:sz w:val="20"/>
          <w:szCs w:val="21"/>
        </w:rPr>
        <w:t xml:space="preserve">Nombre del </w:t>
      </w:r>
      <w:r>
        <w:rPr>
          <w:rFonts w:cs="Arial"/>
          <w:bCs/>
          <w:sz w:val="20"/>
          <w:szCs w:val="21"/>
        </w:rPr>
        <w:t>Fondo</w:t>
      </w:r>
      <w:r w:rsidRPr="009F7F44">
        <w:rPr>
          <w:rFonts w:cs="Arial"/>
          <w:bCs/>
          <w:sz w:val="20"/>
          <w:szCs w:val="21"/>
        </w:rPr>
        <w:t xml:space="preserve">: </w:t>
      </w:r>
      <w:r w:rsidR="00803E61">
        <w:rPr>
          <w:rFonts w:cs="Arial"/>
          <w:b/>
          <w:bCs/>
          <w:sz w:val="20"/>
          <w:szCs w:val="21"/>
        </w:rPr>
        <w:t>Fondo de Aportaciones para el Fortalecimiento de las Entidades Federativas</w:t>
      </w:r>
    </w:p>
    <w:p w14:paraId="6A0B01B2" w14:textId="7950763E" w:rsidR="00764259" w:rsidRPr="009F7F44" w:rsidRDefault="00764259" w:rsidP="00764259">
      <w:pPr>
        <w:autoSpaceDE w:val="0"/>
        <w:autoSpaceDN w:val="0"/>
        <w:adjustRightInd w:val="0"/>
        <w:snapToGrid w:val="0"/>
        <w:spacing w:before="0" w:after="0"/>
        <w:rPr>
          <w:rFonts w:cs="Arial"/>
          <w:bCs/>
          <w:sz w:val="20"/>
          <w:szCs w:val="21"/>
        </w:rPr>
      </w:pPr>
      <w:r w:rsidRPr="009F7F44">
        <w:rPr>
          <w:rFonts w:cs="Arial"/>
          <w:bCs/>
          <w:sz w:val="20"/>
          <w:szCs w:val="21"/>
        </w:rPr>
        <w:t xml:space="preserve">Clave y modalidad: </w:t>
      </w:r>
      <w:r>
        <w:rPr>
          <w:rFonts w:cs="Arial"/>
          <w:b/>
          <w:bCs/>
          <w:sz w:val="20"/>
          <w:szCs w:val="21"/>
        </w:rPr>
        <w:t>I0</w:t>
      </w:r>
      <w:r w:rsidR="00803E61">
        <w:rPr>
          <w:rFonts w:cs="Arial"/>
          <w:b/>
          <w:bCs/>
          <w:sz w:val="20"/>
          <w:szCs w:val="21"/>
        </w:rPr>
        <w:t>12</w:t>
      </w:r>
      <w:r w:rsidRPr="00C16C59">
        <w:rPr>
          <w:rFonts w:cs="Arial"/>
          <w:b/>
          <w:bCs/>
          <w:sz w:val="20"/>
          <w:szCs w:val="21"/>
        </w:rPr>
        <w:t xml:space="preserve"> </w:t>
      </w:r>
      <w:r>
        <w:rPr>
          <w:rFonts w:cs="Arial"/>
          <w:b/>
          <w:bCs/>
          <w:sz w:val="20"/>
          <w:szCs w:val="21"/>
        </w:rPr>
        <w:t>– Gasto Federalizado</w:t>
      </w:r>
    </w:p>
    <w:p w14:paraId="434CF87C" w14:textId="77777777" w:rsidR="00764259" w:rsidRPr="009F7F44" w:rsidRDefault="00764259" w:rsidP="00764259">
      <w:pPr>
        <w:autoSpaceDE w:val="0"/>
        <w:autoSpaceDN w:val="0"/>
        <w:adjustRightInd w:val="0"/>
        <w:snapToGrid w:val="0"/>
        <w:spacing w:before="0" w:after="0"/>
        <w:rPr>
          <w:rFonts w:cs="Arial"/>
          <w:bCs/>
          <w:sz w:val="20"/>
          <w:szCs w:val="21"/>
        </w:rPr>
      </w:pPr>
      <w:r w:rsidRPr="009F7F44">
        <w:rPr>
          <w:rFonts w:cs="Arial"/>
          <w:bCs/>
          <w:sz w:val="20"/>
          <w:szCs w:val="21"/>
        </w:rPr>
        <w:t>Dependencia</w:t>
      </w:r>
      <w:r>
        <w:rPr>
          <w:rFonts w:cs="Arial"/>
          <w:bCs/>
          <w:sz w:val="20"/>
          <w:szCs w:val="21"/>
        </w:rPr>
        <w:t xml:space="preserve"> Coordinadora</w:t>
      </w:r>
      <w:r w:rsidRPr="009F7F44">
        <w:rPr>
          <w:rFonts w:cs="Arial"/>
          <w:bCs/>
          <w:sz w:val="20"/>
          <w:szCs w:val="21"/>
        </w:rPr>
        <w:t xml:space="preserve">: </w:t>
      </w:r>
      <w:r w:rsidRPr="009F7F44">
        <w:rPr>
          <w:rFonts w:cs="Arial"/>
          <w:b/>
          <w:bCs/>
          <w:sz w:val="20"/>
          <w:szCs w:val="21"/>
        </w:rPr>
        <w:t xml:space="preserve">Secretaría de </w:t>
      </w:r>
      <w:r>
        <w:rPr>
          <w:rFonts w:cs="Arial"/>
          <w:b/>
          <w:bCs/>
          <w:sz w:val="20"/>
          <w:szCs w:val="21"/>
        </w:rPr>
        <w:t>Hacienda y Crédito Público</w:t>
      </w:r>
    </w:p>
    <w:p w14:paraId="7AE57952" w14:textId="77777777" w:rsidR="00764259" w:rsidRPr="009F7F44" w:rsidRDefault="00764259" w:rsidP="00764259">
      <w:pPr>
        <w:autoSpaceDE w:val="0"/>
        <w:autoSpaceDN w:val="0"/>
        <w:adjustRightInd w:val="0"/>
        <w:snapToGrid w:val="0"/>
        <w:spacing w:before="0" w:after="0"/>
        <w:rPr>
          <w:rFonts w:cs="Arial"/>
          <w:bCs/>
          <w:sz w:val="20"/>
          <w:szCs w:val="21"/>
        </w:rPr>
      </w:pPr>
      <w:r w:rsidRPr="009F7F44">
        <w:rPr>
          <w:rFonts w:cs="Arial"/>
          <w:bCs/>
          <w:sz w:val="20"/>
          <w:szCs w:val="21"/>
        </w:rPr>
        <w:t xml:space="preserve">Unidad Responsable: </w:t>
      </w:r>
      <w:r>
        <w:rPr>
          <w:rFonts w:cs="Arial"/>
          <w:b/>
          <w:bCs/>
          <w:sz w:val="20"/>
          <w:szCs w:val="21"/>
        </w:rPr>
        <w:t>Dirección General de Programación y Presupuesto “A”</w:t>
      </w:r>
    </w:p>
    <w:p w14:paraId="506C3B8B" w14:textId="77777777" w:rsidR="00764259" w:rsidRPr="009F7F44" w:rsidRDefault="00764259" w:rsidP="00764259">
      <w:pPr>
        <w:autoSpaceDE w:val="0"/>
        <w:autoSpaceDN w:val="0"/>
        <w:adjustRightInd w:val="0"/>
        <w:snapToGrid w:val="0"/>
        <w:spacing w:before="0" w:after="0"/>
        <w:rPr>
          <w:rFonts w:cs="Arial"/>
          <w:bCs/>
          <w:sz w:val="20"/>
          <w:szCs w:val="21"/>
        </w:rPr>
      </w:pPr>
      <w:r w:rsidRPr="009F7F44">
        <w:rPr>
          <w:rFonts w:cs="Arial"/>
          <w:bCs/>
          <w:sz w:val="20"/>
          <w:szCs w:val="21"/>
        </w:rPr>
        <w:t xml:space="preserve">Tipo de Evaluación: </w:t>
      </w:r>
      <w:r>
        <w:rPr>
          <w:rFonts w:cs="Arial"/>
          <w:b/>
          <w:bCs/>
          <w:sz w:val="20"/>
          <w:szCs w:val="21"/>
        </w:rPr>
        <w:t>Estratégica</w:t>
      </w:r>
    </w:p>
    <w:p w14:paraId="57AE1F1B" w14:textId="63352DF8" w:rsidR="00912111" w:rsidRPr="00764259" w:rsidRDefault="00764259" w:rsidP="009444F8">
      <w:pPr>
        <w:autoSpaceDE w:val="0"/>
        <w:autoSpaceDN w:val="0"/>
        <w:adjustRightInd w:val="0"/>
        <w:snapToGrid w:val="0"/>
        <w:spacing w:before="0"/>
        <w:rPr>
          <w:rFonts w:cs="Arial"/>
          <w:bCs/>
          <w:sz w:val="20"/>
          <w:szCs w:val="21"/>
        </w:rPr>
      </w:pPr>
      <w:r w:rsidRPr="009F7F44">
        <w:rPr>
          <w:rFonts w:cs="Arial"/>
          <w:bCs/>
          <w:sz w:val="20"/>
          <w:szCs w:val="21"/>
        </w:rPr>
        <w:t xml:space="preserve">Año de la Evaluación: </w:t>
      </w:r>
      <w:r w:rsidRPr="00764259">
        <w:rPr>
          <w:rFonts w:cs="Arial"/>
          <w:b/>
          <w:sz w:val="20"/>
          <w:szCs w:val="21"/>
        </w:rPr>
        <w:t>2017</w:t>
      </w:r>
    </w:p>
    <w:tbl>
      <w:tblPr>
        <w:tblStyle w:val="Tablaconcuadrcula"/>
        <w:tblW w:w="5000" w:type="pct"/>
        <w:tblLook w:val="04A0" w:firstRow="1" w:lastRow="0" w:firstColumn="1" w:lastColumn="0" w:noHBand="0" w:noVBand="1"/>
      </w:tblPr>
      <w:tblGrid>
        <w:gridCol w:w="4031"/>
        <w:gridCol w:w="3281"/>
        <w:gridCol w:w="2982"/>
        <w:gridCol w:w="3262"/>
      </w:tblGrid>
      <w:tr w:rsidR="00CD1BFE" w:rsidRPr="00470CA1" w14:paraId="32ED3452" w14:textId="77777777" w:rsidTr="00CD1BFE">
        <w:trPr>
          <w:trHeight w:val="602"/>
        </w:trPr>
        <w:tc>
          <w:tcPr>
            <w:tcW w:w="1487" w:type="pct"/>
            <w:tcBorders>
              <w:top w:val="single" w:sz="6" w:space="0" w:color="000000"/>
              <w:left w:val="single" w:sz="6" w:space="0" w:color="000000"/>
              <w:bottom w:val="single" w:sz="6" w:space="0" w:color="000000"/>
              <w:right w:val="single" w:sz="4" w:space="0" w:color="000000"/>
            </w:tcBorders>
            <w:shd w:val="clear" w:color="auto" w:fill="9CC2E5"/>
            <w:vAlign w:val="center"/>
          </w:tcPr>
          <w:p w14:paraId="1D983BA5" w14:textId="77777777" w:rsidR="00390A89" w:rsidRPr="00470CA1" w:rsidRDefault="00390A89" w:rsidP="004D663E">
            <w:pPr>
              <w:jc w:val="center"/>
              <w:rPr>
                <w:b/>
                <w:color w:val="000000" w:themeColor="text1"/>
                <w:sz w:val="20"/>
                <w:szCs w:val="20"/>
              </w:rPr>
            </w:pPr>
            <w:r w:rsidRPr="00470CA1">
              <w:rPr>
                <w:b/>
                <w:color w:val="000000" w:themeColor="text1"/>
                <w:sz w:val="20"/>
                <w:szCs w:val="20"/>
              </w:rPr>
              <w:t>Tipo de Población</w:t>
            </w:r>
          </w:p>
        </w:tc>
        <w:tc>
          <w:tcPr>
            <w:tcW w:w="1210" w:type="pct"/>
            <w:tcBorders>
              <w:top w:val="single" w:sz="6" w:space="0" w:color="000000"/>
              <w:left w:val="single" w:sz="4" w:space="0" w:color="000000"/>
              <w:bottom w:val="single" w:sz="6" w:space="0" w:color="000000"/>
              <w:right w:val="single" w:sz="4" w:space="0" w:color="000000"/>
            </w:tcBorders>
            <w:shd w:val="clear" w:color="auto" w:fill="9CC2E5"/>
            <w:vAlign w:val="center"/>
          </w:tcPr>
          <w:p w14:paraId="2F2EB60C" w14:textId="6FA507E0" w:rsidR="00390A89" w:rsidRPr="00470CA1" w:rsidRDefault="00390A89" w:rsidP="004D663E">
            <w:pPr>
              <w:jc w:val="center"/>
              <w:rPr>
                <w:b/>
                <w:color w:val="000000" w:themeColor="text1"/>
                <w:sz w:val="20"/>
                <w:szCs w:val="20"/>
              </w:rPr>
            </w:pPr>
            <w:r w:rsidRPr="00470CA1">
              <w:rPr>
                <w:b/>
                <w:color w:val="000000" w:themeColor="text1"/>
                <w:sz w:val="20"/>
                <w:szCs w:val="20"/>
              </w:rPr>
              <w:t>Año 2015</w:t>
            </w:r>
          </w:p>
        </w:tc>
        <w:tc>
          <w:tcPr>
            <w:tcW w:w="1100" w:type="pct"/>
            <w:tcBorders>
              <w:top w:val="single" w:sz="6" w:space="0" w:color="000000"/>
              <w:left w:val="single" w:sz="4" w:space="0" w:color="000000"/>
              <w:bottom w:val="single" w:sz="6" w:space="0" w:color="000000"/>
              <w:right w:val="single" w:sz="6" w:space="0" w:color="000000"/>
            </w:tcBorders>
            <w:shd w:val="clear" w:color="auto" w:fill="9CC2E5"/>
            <w:vAlign w:val="center"/>
          </w:tcPr>
          <w:p w14:paraId="2E0AB8F6" w14:textId="102611B9" w:rsidR="00390A89" w:rsidRPr="00470CA1" w:rsidRDefault="00390A89" w:rsidP="004D663E">
            <w:pPr>
              <w:jc w:val="center"/>
              <w:rPr>
                <w:b/>
                <w:color w:val="000000" w:themeColor="text1"/>
                <w:sz w:val="20"/>
                <w:szCs w:val="20"/>
              </w:rPr>
            </w:pPr>
            <w:r w:rsidRPr="00470CA1">
              <w:rPr>
                <w:b/>
                <w:color w:val="000000" w:themeColor="text1"/>
                <w:sz w:val="20"/>
                <w:szCs w:val="20"/>
              </w:rPr>
              <w:t>Año 2016</w:t>
            </w:r>
          </w:p>
        </w:tc>
        <w:tc>
          <w:tcPr>
            <w:tcW w:w="1203" w:type="pct"/>
            <w:tcBorders>
              <w:top w:val="single" w:sz="6" w:space="0" w:color="000000"/>
              <w:left w:val="single" w:sz="6" w:space="0" w:color="000000"/>
              <w:bottom w:val="single" w:sz="6" w:space="0" w:color="000000"/>
              <w:right w:val="single" w:sz="6" w:space="0" w:color="000000"/>
            </w:tcBorders>
            <w:shd w:val="clear" w:color="auto" w:fill="9CC2E5"/>
            <w:vAlign w:val="center"/>
          </w:tcPr>
          <w:p w14:paraId="6C667D98" w14:textId="5D0E3CC1" w:rsidR="00390A89" w:rsidRPr="00470CA1" w:rsidRDefault="00390A89" w:rsidP="004D663E">
            <w:pPr>
              <w:jc w:val="center"/>
              <w:rPr>
                <w:b/>
                <w:color w:val="000000" w:themeColor="text1"/>
                <w:sz w:val="20"/>
                <w:szCs w:val="20"/>
              </w:rPr>
            </w:pPr>
            <w:r w:rsidRPr="00470CA1">
              <w:rPr>
                <w:b/>
                <w:color w:val="000000" w:themeColor="text1"/>
                <w:sz w:val="20"/>
                <w:szCs w:val="20"/>
              </w:rPr>
              <w:t>Año 2017</w:t>
            </w:r>
          </w:p>
        </w:tc>
      </w:tr>
      <w:tr w:rsidR="00390A89" w:rsidRPr="00470CA1" w14:paraId="5D0DCDBB" w14:textId="77777777" w:rsidTr="00390A89">
        <w:trPr>
          <w:trHeight w:val="215"/>
        </w:trPr>
        <w:tc>
          <w:tcPr>
            <w:tcW w:w="1487" w:type="pct"/>
            <w:tcBorders>
              <w:top w:val="single" w:sz="6" w:space="0" w:color="000000"/>
              <w:left w:val="single" w:sz="6" w:space="0" w:color="000000"/>
              <w:bottom w:val="single" w:sz="6" w:space="0" w:color="000000"/>
            </w:tcBorders>
          </w:tcPr>
          <w:p w14:paraId="50FCEA41" w14:textId="77777777" w:rsidR="00390A89" w:rsidRPr="00470CA1" w:rsidRDefault="00390A89" w:rsidP="00390A89">
            <w:pPr>
              <w:jc w:val="center"/>
              <w:rPr>
                <w:b/>
                <w:sz w:val="20"/>
                <w:szCs w:val="20"/>
              </w:rPr>
            </w:pPr>
            <w:r w:rsidRPr="00470CA1">
              <w:rPr>
                <w:b/>
                <w:sz w:val="20"/>
                <w:szCs w:val="20"/>
              </w:rPr>
              <w:t>Potencial (PP)</w:t>
            </w:r>
          </w:p>
        </w:tc>
        <w:tc>
          <w:tcPr>
            <w:tcW w:w="1210" w:type="pct"/>
            <w:tcBorders>
              <w:top w:val="single" w:sz="6" w:space="0" w:color="000000"/>
              <w:left w:val="single" w:sz="6" w:space="0" w:color="000000"/>
            </w:tcBorders>
            <w:vAlign w:val="center"/>
          </w:tcPr>
          <w:p w14:paraId="356E4225" w14:textId="0B5A6121" w:rsidR="00390A89" w:rsidRPr="00470CA1" w:rsidRDefault="00390A89" w:rsidP="00390A89">
            <w:pPr>
              <w:jc w:val="center"/>
              <w:rPr>
                <w:sz w:val="20"/>
                <w:szCs w:val="20"/>
              </w:rPr>
            </w:pPr>
            <w:r w:rsidRPr="00470CA1">
              <w:rPr>
                <w:sz w:val="20"/>
                <w:szCs w:val="20"/>
              </w:rPr>
              <w:t>32</w:t>
            </w:r>
          </w:p>
        </w:tc>
        <w:tc>
          <w:tcPr>
            <w:tcW w:w="1100" w:type="pct"/>
            <w:tcBorders>
              <w:top w:val="single" w:sz="6" w:space="0" w:color="000000"/>
              <w:bottom w:val="single" w:sz="4" w:space="0" w:color="auto"/>
              <w:right w:val="single" w:sz="4" w:space="0" w:color="000000"/>
            </w:tcBorders>
            <w:vAlign w:val="center"/>
          </w:tcPr>
          <w:p w14:paraId="61EC5A42" w14:textId="7E3615BA" w:rsidR="00390A89" w:rsidRPr="00470CA1" w:rsidRDefault="00390A89" w:rsidP="00390A89">
            <w:pPr>
              <w:jc w:val="center"/>
              <w:rPr>
                <w:sz w:val="20"/>
                <w:szCs w:val="20"/>
              </w:rPr>
            </w:pPr>
            <w:r w:rsidRPr="00470CA1">
              <w:rPr>
                <w:sz w:val="20"/>
                <w:szCs w:val="20"/>
              </w:rPr>
              <w:t>32</w:t>
            </w:r>
          </w:p>
        </w:tc>
        <w:tc>
          <w:tcPr>
            <w:tcW w:w="1203" w:type="pct"/>
            <w:tcBorders>
              <w:top w:val="single" w:sz="6" w:space="0" w:color="000000"/>
              <w:bottom w:val="single" w:sz="4" w:space="0" w:color="auto"/>
              <w:right w:val="single" w:sz="4" w:space="0" w:color="000000"/>
            </w:tcBorders>
            <w:vAlign w:val="center"/>
          </w:tcPr>
          <w:p w14:paraId="434F877E" w14:textId="0E2EE25F" w:rsidR="00390A89" w:rsidRPr="00470CA1" w:rsidRDefault="00390A89" w:rsidP="00390A89">
            <w:pPr>
              <w:jc w:val="center"/>
              <w:rPr>
                <w:sz w:val="20"/>
                <w:szCs w:val="20"/>
              </w:rPr>
            </w:pPr>
            <w:r w:rsidRPr="00470CA1">
              <w:rPr>
                <w:sz w:val="20"/>
                <w:szCs w:val="20"/>
              </w:rPr>
              <w:t>32</w:t>
            </w:r>
          </w:p>
        </w:tc>
      </w:tr>
      <w:tr w:rsidR="00390A89" w:rsidRPr="00470CA1" w14:paraId="6BCF4C53" w14:textId="77777777" w:rsidTr="00390A89">
        <w:trPr>
          <w:trHeight w:val="263"/>
        </w:trPr>
        <w:tc>
          <w:tcPr>
            <w:tcW w:w="1487" w:type="pct"/>
            <w:tcBorders>
              <w:top w:val="single" w:sz="6" w:space="0" w:color="000000"/>
              <w:left w:val="single" w:sz="6" w:space="0" w:color="000000"/>
              <w:bottom w:val="single" w:sz="6" w:space="0" w:color="000000"/>
            </w:tcBorders>
          </w:tcPr>
          <w:p w14:paraId="759A5A6B" w14:textId="77777777" w:rsidR="00390A89" w:rsidRPr="00470CA1" w:rsidRDefault="00390A89" w:rsidP="00390A89">
            <w:pPr>
              <w:jc w:val="center"/>
              <w:rPr>
                <w:b/>
                <w:sz w:val="20"/>
                <w:szCs w:val="20"/>
              </w:rPr>
            </w:pPr>
            <w:r w:rsidRPr="00470CA1">
              <w:rPr>
                <w:b/>
                <w:sz w:val="20"/>
                <w:szCs w:val="20"/>
              </w:rPr>
              <w:t>Objetivo (PO)</w:t>
            </w:r>
          </w:p>
        </w:tc>
        <w:tc>
          <w:tcPr>
            <w:tcW w:w="1210" w:type="pct"/>
            <w:tcBorders>
              <w:bottom w:val="single" w:sz="4" w:space="0" w:color="auto"/>
            </w:tcBorders>
            <w:vAlign w:val="center"/>
          </w:tcPr>
          <w:p w14:paraId="335587EE" w14:textId="11B29FBE" w:rsidR="00390A89" w:rsidRPr="00470CA1" w:rsidRDefault="00390A89" w:rsidP="00390A89">
            <w:pPr>
              <w:jc w:val="center"/>
              <w:rPr>
                <w:sz w:val="20"/>
                <w:szCs w:val="20"/>
              </w:rPr>
            </w:pPr>
            <w:r w:rsidRPr="00470CA1">
              <w:rPr>
                <w:sz w:val="20"/>
                <w:szCs w:val="20"/>
              </w:rPr>
              <w:t>32</w:t>
            </w:r>
          </w:p>
        </w:tc>
        <w:tc>
          <w:tcPr>
            <w:tcW w:w="1100" w:type="pct"/>
            <w:tcBorders>
              <w:bottom w:val="single" w:sz="4" w:space="0" w:color="auto"/>
              <w:right w:val="single" w:sz="4" w:space="0" w:color="000000"/>
            </w:tcBorders>
            <w:vAlign w:val="center"/>
          </w:tcPr>
          <w:p w14:paraId="734C8BED" w14:textId="7BEC7BE6" w:rsidR="00390A89" w:rsidRPr="00470CA1" w:rsidRDefault="00390A89" w:rsidP="00390A89">
            <w:pPr>
              <w:jc w:val="center"/>
              <w:rPr>
                <w:sz w:val="20"/>
                <w:szCs w:val="20"/>
              </w:rPr>
            </w:pPr>
            <w:r w:rsidRPr="00470CA1">
              <w:rPr>
                <w:sz w:val="20"/>
                <w:szCs w:val="20"/>
              </w:rPr>
              <w:t>32</w:t>
            </w:r>
          </w:p>
        </w:tc>
        <w:tc>
          <w:tcPr>
            <w:tcW w:w="1203" w:type="pct"/>
            <w:tcBorders>
              <w:bottom w:val="single" w:sz="4" w:space="0" w:color="auto"/>
              <w:right w:val="single" w:sz="4" w:space="0" w:color="000000"/>
            </w:tcBorders>
            <w:vAlign w:val="center"/>
          </w:tcPr>
          <w:p w14:paraId="5AA0F476" w14:textId="37AF0A37" w:rsidR="00390A89" w:rsidRPr="00470CA1" w:rsidRDefault="00390A89" w:rsidP="00390A89">
            <w:pPr>
              <w:jc w:val="center"/>
              <w:rPr>
                <w:sz w:val="20"/>
                <w:szCs w:val="20"/>
              </w:rPr>
            </w:pPr>
            <w:r w:rsidRPr="00470CA1">
              <w:rPr>
                <w:sz w:val="20"/>
                <w:szCs w:val="20"/>
              </w:rPr>
              <w:t>32</w:t>
            </w:r>
          </w:p>
        </w:tc>
      </w:tr>
      <w:tr w:rsidR="00390A89" w:rsidRPr="00470CA1" w14:paraId="619F371A" w14:textId="77777777" w:rsidTr="00390A89">
        <w:trPr>
          <w:trHeight w:val="254"/>
        </w:trPr>
        <w:tc>
          <w:tcPr>
            <w:tcW w:w="1487" w:type="pct"/>
            <w:tcBorders>
              <w:top w:val="single" w:sz="6" w:space="0" w:color="000000"/>
              <w:left w:val="single" w:sz="6" w:space="0" w:color="000000"/>
              <w:bottom w:val="single" w:sz="6" w:space="0" w:color="000000"/>
            </w:tcBorders>
          </w:tcPr>
          <w:p w14:paraId="0AAFF6DB" w14:textId="77777777" w:rsidR="00390A89" w:rsidRPr="00470CA1" w:rsidRDefault="00390A89" w:rsidP="00390A89">
            <w:pPr>
              <w:jc w:val="center"/>
              <w:rPr>
                <w:b/>
                <w:sz w:val="20"/>
                <w:szCs w:val="20"/>
              </w:rPr>
            </w:pPr>
            <w:r w:rsidRPr="00470CA1">
              <w:rPr>
                <w:b/>
                <w:sz w:val="20"/>
                <w:szCs w:val="20"/>
              </w:rPr>
              <w:t>Atendida (PA)</w:t>
            </w:r>
          </w:p>
        </w:tc>
        <w:tc>
          <w:tcPr>
            <w:tcW w:w="1210" w:type="pct"/>
            <w:vAlign w:val="center"/>
          </w:tcPr>
          <w:p w14:paraId="1121B8B5" w14:textId="7B5E71BF" w:rsidR="00390A89" w:rsidRPr="00470CA1" w:rsidRDefault="00390A89" w:rsidP="00390A89">
            <w:pPr>
              <w:jc w:val="center"/>
              <w:rPr>
                <w:sz w:val="20"/>
                <w:szCs w:val="20"/>
              </w:rPr>
            </w:pPr>
            <w:r w:rsidRPr="00470CA1">
              <w:rPr>
                <w:sz w:val="20"/>
                <w:szCs w:val="20"/>
              </w:rPr>
              <w:t>32</w:t>
            </w:r>
          </w:p>
        </w:tc>
        <w:tc>
          <w:tcPr>
            <w:tcW w:w="1100" w:type="pct"/>
            <w:tcBorders>
              <w:bottom w:val="single" w:sz="4" w:space="0" w:color="auto"/>
              <w:right w:val="single" w:sz="4" w:space="0" w:color="000000"/>
            </w:tcBorders>
            <w:vAlign w:val="center"/>
          </w:tcPr>
          <w:p w14:paraId="55B7A72F" w14:textId="3A5A2629" w:rsidR="00390A89" w:rsidRPr="00470CA1" w:rsidRDefault="00390A89" w:rsidP="00390A89">
            <w:pPr>
              <w:jc w:val="center"/>
              <w:rPr>
                <w:sz w:val="20"/>
                <w:szCs w:val="20"/>
              </w:rPr>
            </w:pPr>
            <w:r w:rsidRPr="00470CA1">
              <w:rPr>
                <w:sz w:val="20"/>
                <w:szCs w:val="20"/>
              </w:rPr>
              <w:t>32</w:t>
            </w:r>
          </w:p>
        </w:tc>
        <w:tc>
          <w:tcPr>
            <w:tcW w:w="1203" w:type="pct"/>
            <w:tcBorders>
              <w:bottom w:val="single" w:sz="4" w:space="0" w:color="auto"/>
              <w:right w:val="single" w:sz="4" w:space="0" w:color="000000"/>
            </w:tcBorders>
            <w:vAlign w:val="center"/>
          </w:tcPr>
          <w:p w14:paraId="01958F18" w14:textId="5127A031" w:rsidR="00390A89" w:rsidRPr="00470CA1" w:rsidRDefault="00390A89" w:rsidP="00390A89">
            <w:pPr>
              <w:jc w:val="center"/>
              <w:rPr>
                <w:sz w:val="20"/>
                <w:szCs w:val="20"/>
              </w:rPr>
            </w:pPr>
            <w:r w:rsidRPr="00470CA1">
              <w:rPr>
                <w:sz w:val="20"/>
                <w:szCs w:val="20"/>
              </w:rPr>
              <w:t>32</w:t>
            </w:r>
          </w:p>
        </w:tc>
      </w:tr>
      <w:tr w:rsidR="00390A89" w:rsidRPr="00470CA1" w14:paraId="3601D380" w14:textId="77777777" w:rsidTr="00390A89">
        <w:trPr>
          <w:trHeight w:val="639"/>
        </w:trPr>
        <w:tc>
          <w:tcPr>
            <w:tcW w:w="1487" w:type="pct"/>
            <w:tcBorders>
              <w:top w:val="single" w:sz="6" w:space="0" w:color="000000"/>
              <w:left w:val="single" w:sz="6" w:space="0" w:color="000000"/>
              <w:bottom w:val="single" w:sz="6" w:space="0" w:color="000000"/>
            </w:tcBorders>
          </w:tcPr>
          <w:p w14:paraId="3411C0CE" w14:textId="4C94E3F3" w:rsidR="00390A89" w:rsidRPr="00470CA1" w:rsidRDefault="00390A89" w:rsidP="00390A89">
            <w:pPr>
              <w:pBdr>
                <w:bottom w:val="single" w:sz="12" w:space="1" w:color="auto"/>
              </w:pBdr>
              <w:spacing w:before="0" w:after="0"/>
              <w:jc w:val="center"/>
              <w:rPr>
                <w:b/>
                <w:sz w:val="20"/>
                <w:szCs w:val="20"/>
              </w:rPr>
            </w:pPr>
            <w:r w:rsidRPr="00470CA1">
              <w:rPr>
                <w:b/>
                <w:sz w:val="20"/>
                <w:szCs w:val="20"/>
              </w:rPr>
              <w:t>PA x 100</w:t>
            </w:r>
          </w:p>
          <w:p w14:paraId="281E7468" w14:textId="77777777" w:rsidR="00390A89" w:rsidRPr="00470CA1" w:rsidRDefault="00390A89" w:rsidP="00390A89">
            <w:pPr>
              <w:spacing w:before="0" w:after="0"/>
              <w:jc w:val="center"/>
              <w:rPr>
                <w:b/>
                <w:sz w:val="20"/>
                <w:szCs w:val="20"/>
              </w:rPr>
            </w:pPr>
            <w:r w:rsidRPr="00470CA1">
              <w:rPr>
                <w:b/>
                <w:sz w:val="20"/>
                <w:szCs w:val="20"/>
              </w:rPr>
              <w:t>PO</w:t>
            </w:r>
          </w:p>
        </w:tc>
        <w:tc>
          <w:tcPr>
            <w:tcW w:w="1210" w:type="pct"/>
            <w:vAlign w:val="center"/>
          </w:tcPr>
          <w:p w14:paraId="313E71F0" w14:textId="17E39756" w:rsidR="00390A89" w:rsidRPr="00470CA1" w:rsidRDefault="00390A89" w:rsidP="00390A89">
            <w:pPr>
              <w:jc w:val="center"/>
              <w:rPr>
                <w:sz w:val="20"/>
                <w:szCs w:val="20"/>
              </w:rPr>
            </w:pPr>
            <w:r w:rsidRPr="00470CA1">
              <w:rPr>
                <w:sz w:val="20"/>
                <w:szCs w:val="20"/>
              </w:rPr>
              <w:t>100</w:t>
            </w:r>
          </w:p>
        </w:tc>
        <w:tc>
          <w:tcPr>
            <w:tcW w:w="1100" w:type="pct"/>
            <w:tcBorders>
              <w:right w:val="single" w:sz="4" w:space="0" w:color="000000"/>
            </w:tcBorders>
            <w:vAlign w:val="center"/>
          </w:tcPr>
          <w:p w14:paraId="43A5E36C" w14:textId="2F76B342" w:rsidR="00390A89" w:rsidRPr="00470CA1" w:rsidRDefault="00390A89" w:rsidP="00390A89">
            <w:pPr>
              <w:jc w:val="center"/>
              <w:rPr>
                <w:sz w:val="20"/>
                <w:szCs w:val="20"/>
              </w:rPr>
            </w:pPr>
            <w:r w:rsidRPr="00470CA1">
              <w:rPr>
                <w:sz w:val="20"/>
                <w:szCs w:val="20"/>
              </w:rPr>
              <w:t>100</w:t>
            </w:r>
          </w:p>
        </w:tc>
        <w:tc>
          <w:tcPr>
            <w:tcW w:w="1203" w:type="pct"/>
            <w:tcBorders>
              <w:right w:val="single" w:sz="4" w:space="0" w:color="000000"/>
            </w:tcBorders>
            <w:vAlign w:val="center"/>
          </w:tcPr>
          <w:p w14:paraId="4E127AE7" w14:textId="78396B30" w:rsidR="00390A89" w:rsidRPr="00470CA1" w:rsidRDefault="00390A89" w:rsidP="00390A89">
            <w:pPr>
              <w:jc w:val="center"/>
              <w:rPr>
                <w:sz w:val="20"/>
                <w:szCs w:val="20"/>
              </w:rPr>
            </w:pPr>
            <w:r w:rsidRPr="00470CA1">
              <w:rPr>
                <w:sz w:val="20"/>
                <w:szCs w:val="20"/>
              </w:rPr>
              <w:t>100</w:t>
            </w:r>
          </w:p>
        </w:tc>
      </w:tr>
      <w:tr w:rsidR="00390A89" w:rsidRPr="00470CA1" w14:paraId="538D4079" w14:textId="77777777" w:rsidTr="00390A89">
        <w:trPr>
          <w:trHeight w:val="407"/>
        </w:trPr>
        <w:tc>
          <w:tcPr>
            <w:tcW w:w="1487" w:type="pct"/>
            <w:tcBorders>
              <w:top w:val="single" w:sz="6" w:space="0" w:color="000000"/>
              <w:left w:val="single" w:sz="6" w:space="0" w:color="000000"/>
            </w:tcBorders>
          </w:tcPr>
          <w:p w14:paraId="7F1B9855" w14:textId="77777777" w:rsidR="00390A89" w:rsidRPr="00470CA1" w:rsidRDefault="00390A89" w:rsidP="00390A89">
            <w:pPr>
              <w:jc w:val="center"/>
              <w:rPr>
                <w:b/>
                <w:sz w:val="20"/>
                <w:szCs w:val="20"/>
              </w:rPr>
            </w:pPr>
            <w:r w:rsidRPr="00470CA1">
              <w:rPr>
                <w:b/>
                <w:sz w:val="20"/>
                <w:szCs w:val="20"/>
              </w:rPr>
              <w:t>Unidad de medida</w:t>
            </w:r>
          </w:p>
        </w:tc>
        <w:tc>
          <w:tcPr>
            <w:tcW w:w="1210" w:type="pct"/>
            <w:vAlign w:val="center"/>
          </w:tcPr>
          <w:p w14:paraId="597C76D3" w14:textId="0A65B039" w:rsidR="00390A89" w:rsidRPr="00470CA1" w:rsidRDefault="00803E61" w:rsidP="00390A89">
            <w:pPr>
              <w:jc w:val="center"/>
              <w:rPr>
                <w:bCs/>
                <w:sz w:val="20"/>
                <w:szCs w:val="20"/>
              </w:rPr>
            </w:pPr>
            <w:r w:rsidRPr="00470CA1">
              <w:rPr>
                <w:bCs/>
                <w:sz w:val="20"/>
                <w:szCs w:val="20"/>
              </w:rPr>
              <w:t>Entidades Federativas</w:t>
            </w:r>
          </w:p>
        </w:tc>
        <w:tc>
          <w:tcPr>
            <w:tcW w:w="1100" w:type="pct"/>
            <w:tcBorders>
              <w:right w:val="single" w:sz="4" w:space="0" w:color="000000"/>
            </w:tcBorders>
            <w:vAlign w:val="center"/>
          </w:tcPr>
          <w:p w14:paraId="16E751EC" w14:textId="18E6FCE7" w:rsidR="00390A89" w:rsidRPr="00470CA1" w:rsidRDefault="00803E61" w:rsidP="00390A89">
            <w:pPr>
              <w:jc w:val="center"/>
              <w:rPr>
                <w:b/>
                <w:sz w:val="20"/>
                <w:szCs w:val="20"/>
              </w:rPr>
            </w:pPr>
            <w:r w:rsidRPr="00470CA1">
              <w:rPr>
                <w:bCs/>
                <w:sz w:val="20"/>
                <w:szCs w:val="20"/>
              </w:rPr>
              <w:t>Entidades Federativas</w:t>
            </w:r>
          </w:p>
        </w:tc>
        <w:tc>
          <w:tcPr>
            <w:tcW w:w="1203" w:type="pct"/>
            <w:tcBorders>
              <w:right w:val="single" w:sz="4" w:space="0" w:color="000000"/>
            </w:tcBorders>
            <w:vAlign w:val="center"/>
          </w:tcPr>
          <w:p w14:paraId="433E9956" w14:textId="5150D799" w:rsidR="00390A89" w:rsidRPr="00470CA1" w:rsidRDefault="00803E61" w:rsidP="00390A89">
            <w:pPr>
              <w:jc w:val="center"/>
              <w:rPr>
                <w:b/>
                <w:sz w:val="20"/>
                <w:szCs w:val="20"/>
              </w:rPr>
            </w:pPr>
            <w:r w:rsidRPr="00470CA1">
              <w:rPr>
                <w:bCs/>
                <w:sz w:val="20"/>
                <w:szCs w:val="20"/>
              </w:rPr>
              <w:t>Entidades Federativas</w:t>
            </w:r>
          </w:p>
        </w:tc>
      </w:tr>
    </w:tbl>
    <w:p w14:paraId="48F34581" w14:textId="204ACD01" w:rsidR="00764259" w:rsidRDefault="00764259" w:rsidP="00764259"/>
    <w:p w14:paraId="1D5B065F" w14:textId="1DD3B890" w:rsidR="00440C2B" w:rsidRDefault="00440C2B" w:rsidP="00764259">
      <w:r>
        <w:br w:type="page"/>
      </w:r>
    </w:p>
    <w:p w14:paraId="145A2186" w14:textId="1F48FD53" w:rsidR="00440C2B" w:rsidRPr="004A18C8" w:rsidRDefault="00440C2B" w:rsidP="00440C2B">
      <w:pPr>
        <w:pStyle w:val="Descripcin"/>
        <w:jc w:val="center"/>
        <w:rPr>
          <w:b/>
          <w:i w:val="0"/>
          <w:color w:val="auto"/>
          <w:sz w:val="22"/>
        </w:rPr>
      </w:pPr>
      <w:bookmarkStart w:id="88" w:name="_Toc61373395"/>
      <w:bookmarkStart w:id="89" w:name="_Hlk52790776"/>
      <w:r w:rsidRPr="004A18C8">
        <w:rPr>
          <w:b/>
          <w:i w:val="0"/>
          <w:color w:val="auto"/>
          <w:sz w:val="22"/>
        </w:rPr>
        <w:lastRenderedPageBreak/>
        <w:t xml:space="preserve">Anexo </w:t>
      </w:r>
      <w:r w:rsidR="00694E19" w:rsidRPr="004A18C8">
        <w:rPr>
          <w:b/>
          <w:i w:val="0"/>
          <w:color w:val="auto"/>
          <w:sz w:val="22"/>
        </w:rPr>
        <w:fldChar w:fldCharType="begin"/>
      </w:r>
      <w:r w:rsidR="00694E19" w:rsidRPr="004A18C8">
        <w:rPr>
          <w:b/>
          <w:i w:val="0"/>
          <w:color w:val="auto"/>
          <w:sz w:val="22"/>
        </w:rPr>
        <w:instrText xml:space="preserve"> SEQ Anexo \* ARABIC </w:instrText>
      </w:r>
      <w:r w:rsidR="00694E19" w:rsidRPr="004A18C8">
        <w:rPr>
          <w:b/>
          <w:i w:val="0"/>
          <w:color w:val="auto"/>
          <w:sz w:val="22"/>
        </w:rPr>
        <w:fldChar w:fldCharType="separate"/>
      </w:r>
      <w:r w:rsidR="005A6B33">
        <w:rPr>
          <w:b/>
          <w:i w:val="0"/>
          <w:noProof/>
          <w:color w:val="auto"/>
          <w:sz w:val="22"/>
        </w:rPr>
        <w:t>5</w:t>
      </w:r>
      <w:r w:rsidR="00694E19" w:rsidRPr="004A18C8">
        <w:rPr>
          <w:b/>
          <w:i w:val="0"/>
          <w:color w:val="auto"/>
          <w:sz w:val="22"/>
        </w:rPr>
        <w:fldChar w:fldCharType="end"/>
      </w:r>
      <w:r w:rsidRPr="004A18C8">
        <w:rPr>
          <w:b/>
          <w:i w:val="0"/>
          <w:color w:val="auto"/>
          <w:sz w:val="22"/>
        </w:rPr>
        <w:t xml:space="preserve">. </w:t>
      </w:r>
      <w:r>
        <w:rPr>
          <w:b/>
          <w:i w:val="0"/>
          <w:color w:val="auto"/>
          <w:sz w:val="22"/>
        </w:rPr>
        <w:t>Diagramas de flujo de la coordinación del Fondo</w:t>
      </w:r>
      <w:bookmarkEnd w:id="88"/>
    </w:p>
    <w:p w14:paraId="60C4DF4E" w14:textId="11DD2BE4" w:rsidR="00440C2B" w:rsidRPr="009F7F44" w:rsidRDefault="00440C2B" w:rsidP="00440C2B">
      <w:pPr>
        <w:autoSpaceDE w:val="0"/>
        <w:autoSpaceDN w:val="0"/>
        <w:adjustRightInd w:val="0"/>
        <w:snapToGrid w:val="0"/>
        <w:spacing w:before="0" w:after="0"/>
        <w:rPr>
          <w:rFonts w:cs="Arial"/>
          <w:bCs/>
          <w:sz w:val="20"/>
          <w:szCs w:val="21"/>
        </w:rPr>
      </w:pPr>
      <w:r w:rsidRPr="009F7F44">
        <w:rPr>
          <w:rFonts w:cs="Arial"/>
          <w:bCs/>
          <w:sz w:val="20"/>
          <w:szCs w:val="21"/>
        </w:rPr>
        <w:t xml:space="preserve">Nombre del </w:t>
      </w:r>
      <w:r>
        <w:rPr>
          <w:rFonts w:cs="Arial"/>
          <w:bCs/>
          <w:sz w:val="20"/>
          <w:szCs w:val="21"/>
        </w:rPr>
        <w:t>Fondo</w:t>
      </w:r>
      <w:r w:rsidRPr="009F7F44">
        <w:rPr>
          <w:rFonts w:cs="Arial"/>
          <w:bCs/>
          <w:sz w:val="20"/>
          <w:szCs w:val="21"/>
        </w:rPr>
        <w:t xml:space="preserve">: </w:t>
      </w:r>
      <w:r w:rsidR="00803E61">
        <w:rPr>
          <w:rFonts w:cs="Arial"/>
          <w:b/>
          <w:bCs/>
          <w:sz w:val="20"/>
          <w:szCs w:val="21"/>
        </w:rPr>
        <w:t>Fondo de Aportaciones para el Fortalecimiento de las Entidades Federativas</w:t>
      </w:r>
    </w:p>
    <w:p w14:paraId="7BB79411" w14:textId="2D6EBFC5" w:rsidR="00440C2B" w:rsidRPr="009F7F44" w:rsidRDefault="00440C2B" w:rsidP="00440C2B">
      <w:pPr>
        <w:autoSpaceDE w:val="0"/>
        <w:autoSpaceDN w:val="0"/>
        <w:adjustRightInd w:val="0"/>
        <w:snapToGrid w:val="0"/>
        <w:spacing w:before="0" w:after="0"/>
        <w:rPr>
          <w:rFonts w:cs="Arial"/>
          <w:bCs/>
          <w:sz w:val="20"/>
          <w:szCs w:val="21"/>
        </w:rPr>
      </w:pPr>
      <w:r w:rsidRPr="009F7F44">
        <w:rPr>
          <w:rFonts w:cs="Arial"/>
          <w:bCs/>
          <w:sz w:val="20"/>
          <w:szCs w:val="21"/>
        </w:rPr>
        <w:t xml:space="preserve">Clave y modalidad: </w:t>
      </w:r>
      <w:r>
        <w:rPr>
          <w:rFonts w:cs="Arial"/>
          <w:b/>
          <w:bCs/>
          <w:sz w:val="20"/>
          <w:szCs w:val="21"/>
        </w:rPr>
        <w:t>I0</w:t>
      </w:r>
      <w:r w:rsidR="00803E61">
        <w:rPr>
          <w:rFonts w:cs="Arial"/>
          <w:b/>
          <w:bCs/>
          <w:sz w:val="20"/>
          <w:szCs w:val="21"/>
        </w:rPr>
        <w:t>12</w:t>
      </w:r>
      <w:r w:rsidRPr="00C16C59">
        <w:rPr>
          <w:rFonts w:cs="Arial"/>
          <w:b/>
          <w:bCs/>
          <w:sz w:val="20"/>
          <w:szCs w:val="21"/>
        </w:rPr>
        <w:t xml:space="preserve"> </w:t>
      </w:r>
      <w:r>
        <w:rPr>
          <w:rFonts w:cs="Arial"/>
          <w:b/>
          <w:bCs/>
          <w:sz w:val="20"/>
          <w:szCs w:val="21"/>
        </w:rPr>
        <w:t>– Gasto Federalizado</w:t>
      </w:r>
    </w:p>
    <w:p w14:paraId="4CB83D1F" w14:textId="77777777" w:rsidR="00440C2B" w:rsidRPr="009F7F44" w:rsidRDefault="00440C2B" w:rsidP="00440C2B">
      <w:pPr>
        <w:autoSpaceDE w:val="0"/>
        <w:autoSpaceDN w:val="0"/>
        <w:adjustRightInd w:val="0"/>
        <w:snapToGrid w:val="0"/>
        <w:spacing w:before="0" w:after="0"/>
        <w:rPr>
          <w:rFonts w:cs="Arial"/>
          <w:bCs/>
          <w:sz w:val="20"/>
          <w:szCs w:val="21"/>
        </w:rPr>
      </w:pPr>
      <w:r w:rsidRPr="009F7F44">
        <w:rPr>
          <w:rFonts w:cs="Arial"/>
          <w:bCs/>
          <w:sz w:val="20"/>
          <w:szCs w:val="21"/>
        </w:rPr>
        <w:t>Dependencia</w:t>
      </w:r>
      <w:r>
        <w:rPr>
          <w:rFonts w:cs="Arial"/>
          <w:bCs/>
          <w:sz w:val="20"/>
          <w:szCs w:val="21"/>
        </w:rPr>
        <w:t xml:space="preserve"> Coordinadora</w:t>
      </w:r>
      <w:r w:rsidRPr="009F7F44">
        <w:rPr>
          <w:rFonts w:cs="Arial"/>
          <w:bCs/>
          <w:sz w:val="20"/>
          <w:szCs w:val="21"/>
        </w:rPr>
        <w:t xml:space="preserve">: </w:t>
      </w:r>
      <w:r w:rsidRPr="009F7F44">
        <w:rPr>
          <w:rFonts w:cs="Arial"/>
          <w:b/>
          <w:bCs/>
          <w:sz w:val="20"/>
          <w:szCs w:val="21"/>
        </w:rPr>
        <w:t xml:space="preserve">Secretaría de </w:t>
      </w:r>
      <w:r>
        <w:rPr>
          <w:rFonts w:cs="Arial"/>
          <w:b/>
          <w:bCs/>
          <w:sz w:val="20"/>
          <w:szCs w:val="21"/>
        </w:rPr>
        <w:t>Hacienda y Crédito Público</w:t>
      </w:r>
    </w:p>
    <w:p w14:paraId="530DAC4C" w14:textId="77777777" w:rsidR="00440C2B" w:rsidRPr="009F7F44" w:rsidRDefault="00440C2B" w:rsidP="00440C2B">
      <w:pPr>
        <w:autoSpaceDE w:val="0"/>
        <w:autoSpaceDN w:val="0"/>
        <w:adjustRightInd w:val="0"/>
        <w:snapToGrid w:val="0"/>
        <w:spacing w:before="0" w:after="0"/>
        <w:rPr>
          <w:rFonts w:cs="Arial"/>
          <w:bCs/>
          <w:sz w:val="20"/>
          <w:szCs w:val="21"/>
        </w:rPr>
      </w:pPr>
      <w:r w:rsidRPr="009F7F44">
        <w:rPr>
          <w:rFonts w:cs="Arial"/>
          <w:bCs/>
          <w:sz w:val="20"/>
          <w:szCs w:val="21"/>
        </w:rPr>
        <w:t xml:space="preserve">Unidad Responsable: </w:t>
      </w:r>
      <w:r>
        <w:rPr>
          <w:rFonts w:cs="Arial"/>
          <w:b/>
          <w:bCs/>
          <w:sz w:val="20"/>
          <w:szCs w:val="21"/>
        </w:rPr>
        <w:t>Dirección General de Programación y Presupuesto “A”</w:t>
      </w:r>
    </w:p>
    <w:p w14:paraId="4E97B7E0" w14:textId="77777777" w:rsidR="00440C2B" w:rsidRPr="009F7F44" w:rsidRDefault="00440C2B" w:rsidP="00440C2B">
      <w:pPr>
        <w:autoSpaceDE w:val="0"/>
        <w:autoSpaceDN w:val="0"/>
        <w:adjustRightInd w:val="0"/>
        <w:snapToGrid w:val="0"/>
        <w:spacing w:before="0" w:after="0"/>
        <w:rPr>
          <w:rFonts w:cs="Arial"/>
          <w:bCs/>
          <w:sz w:val="20"/>
          <w:szCs w:val="21"/>
        </w:rPr>
      </w:pPr>
      <w:r w:rsidRPr="009F7F44">
        <w:rPr>
          <w:rFonts w:cs="Arial"/>
          <w:bCs/>
          <w:sz w:val="20"/>
          <w:szCs w:val="21"/>
        </w:rPr>
        <w:t xml:space="preserve">Tipo de Evaluación: </w:t>
      </w:r>
      <w:r>
        <w:rPr>
          <w:rFonts w:cs="Arial"/>
          <w:b/>
          <w:bCs/>
          <w:sz w:val="20"/>
          <w:szCs w:val="21"/>
        </w:rPr>
        <w:t>Estratégica</w:t>
      </w:r>
    </w:p>
    <w:p w14:paraId="2D75E52B" w14:textId="77777777" w:rsidR="00440C2B" w:rsidRPr="00764259" w:rsidRDefault="00440C2B" w:rsidP="00440C2B">
      <w:pPr>
        <w:autoSpaceDE w:val="0"/>
        <w:autoSpaceDN w:val="0"/>
        <w:adjustRightInd w:val="0"/>
        <w:snapToGrid w:val="0"/>
        <w:spacing w:before="0"/>
        <w:rPr>
          <w:rFonts w:cs="Arial"/>
          <w:bCs/>
          <w:sz w:val="20"/>
          <w:szCs w:val="21"/>
        </w:rPr>
      </w:pPr>
      <w:r w:rsidRPr="009F7F44">
        <w:rPr>
          <w:rFonts w:cs="Arial"/>
          <w:bCs/>
          <w:sz w:val="20"/>
          <w:szCs w:val="21"/>
        </w:rPr>
        <w:t xml:space="preserve">Año de la Evaluación: </w:t>
      </w:r>
      <w:r w:rsidRPr="00764259">
        <w:rPr>
          <w:rFonts w:cs="Arial"/>
          <w:b/>
          <w:sz w:val="20"/>
          <w:szCs w:val="21"/>
        </w:rPr>
        <w:t>2017</w:t>
      </w:r>
    </w:p>
    <w:p w14:paraId="5E5C4028" w14:textId="0BFD8478" w:rsidR="00764259" w:rsidRPr="004742F5" w:rsidRDefault="00C43ABD" w:rsidP="00197192">
      <w:pPr>
        <w:pStyle w:val="Prrafodelista"/>
        <w:numPr>
          <w:ilvl w:val="0"/>
          <w:numId w:val="57"/>
        </w:numPr>
        <w:jc w:val="center"/>
      </w:pPr>
      <w:r w:rsidRPr="004742F5">
        <w:t>Diagrama de Alto Nivel (Diagrama PEPSU)</w:t>
      </w:r>
      <w:r w:rsidR="00571BC0" w:rsidRPr="00571BC0">
        <w:rPr>
          <w:vertAlign w:val="superscript"/>
        </w:rPr>
        <w:t>1/</w:t>
      </w:r>
    </w:p>
    <w:tbl>
      <w:tblPr>
        <w:tblW w:w="50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56"/>
        <w:gridCol w:w="2092"/>
        <w:gridCol w:w="3117"/>
        <w:gridCol w:w="3403"/>
        <w:gridCol w:w="2694"/>
        <w:gridCol w:w="1982"/>
      </w:tblGrid>
      <w:tr w:rsidR="005F086F" w:rsidRPr="00151EB7" w14:paraId="731739A1" w14:textId="77777777" w:rsidTr="00CA7FB5">
        <w:trPr>
          <w:trHeight w:val="136"/>
          <w:tblHeader/>
        </w:trPr>
        <w:tc>
          <w:tcPr>
            <w:tcW w:w="166" w:type="pct"/>
            <w:tcBorders>
              <w:top w:val="single" w:sz="4" w:space="0" w:color="auto"/>
              <w:left w:val="single" w:sz="4" w:space="0" w:color="auto"/>
              <w:bottom w:val="single" w:sz="4" w:space="0" w:color="auto"/>
              <w:right w:val="single" w:sz="4" w:space="0" w:color="auto"/>
            </w:tcBorders>
            <w:shd w:val="clear" w:color="auto" w:fill="9CC2E5"/>
          </w:tcPr>
          <w:p w14:paraId="092B3ED0" w14:textId="77777777" w:rsidR="005F086F" w:rsidRPr="00151EB7" w:rsidRDefault="005F086F" w:rsidP="00C52E63">
            <w:pPr>
              <w:spacing w:before="0" w:after="0"/>
              <w:jc w:val="center"/>
              <w:rPr>
                <w:rFonts w:ascii="Calibri" w:eastAsia="Times New Roman" w:hAnsi="Calibri" w:cs="Arial"/>
                <w:b/>
                <w:bCs/>
                <w:sz w:val="18"/>
                <w:szCs w:val="18"/>
                <w:lang w:eastAsia="es-MX"/>
              </w:rPr>
            </w:pPr>
            <w:bookmarkStart w:id="90" w:name="_Hlk35617994"/>
          </w:p>
        </w:tc>
        <w:tc>
          <w:tcPr>
            <w:tcW w:w="761" w:type="pct"/>
            <w:tcBorders>
              <w:top w:val="single" w:sz="4" w:space="0" w:color="auto"/>
              <w:left w:val="single" w:sz="4" w:space="0" w:color="auto"/>
              <w:bottom w:val="single" w:sz="4" w:space="0" w:color="auto"/>
              <w:right w:val="single" w:sz="4" w:space="0" w:color="auto"/>
            </w:tcBorders>
            <w:shd w:val="clear" w:color="auto" w:fill="9CC2E5"/>
            <w:vAlign w:val="center"/>
            <w:hideMark/>
          </w:tcPr>
          <w:p w14:paraId="5B1570A7" w14:textId="77777777" w:rsidR="005F086F" w:rsidRPr="00151EB7" w:rsidRDefault="005F086F" w:rsidP="00C52E63">
            <w:pPr>
              <w:spacing w:before="0" w:after="0"/>
              <w:jc w:val="center"/>
              <w:rPr>
                <w:rFonts w:ascii="Calibri" w:eastAsia="Times New Roman" w:hAnsi="Calibri" w:cs="Arial"/>
                <w:b/>
                <w:bCs/>
                <w:lang w:eastAsia="es-MX"/>
              </w:rPr>
            </w:pPr>
            <w:r w:rsidRPr="00151EB7">
              <w:rPr>
                <w:rFonts w:ascii="Calibri" w:eastAsia="Times New Roman" w:hAnsi="Calibri" w:cs="Arial"/>
                <w:b/>
                <w:bCs/>
                <w:lang w:eastAsia="es-MX"/>
              </w:rPr>
              <w:t>Proveedor</w:t>
            </w:r>
          </w:p>
        </w:tc>
        <w:tc>
          <w:tcPr>
            <w:tcW w:w="1134" w:type="pct"/>
            <w:tcBorders>
              <w:top w:val="single" w:sz="4" w:space="0" w:color="auto"/>
              <w:left w:val="single" w:sz="4" w:space="0" w:color="auto"/>
              <w:right w:val="single" w:sz="4" w:space="0" w:color="auto"/>
            </w:tcBorders>
            <w:shd w:val="clear" w:color="auto" w:fill="9CC2E5"/>
            <w:vAlign w:val="center"/>
          </w:tcPr>
          <w:p w14:paraId="608F8E42" w14:textId="77777777" w:rsidR="005F086F" w:rsidRPr="00151EB7" w:rsidRDefault="005F086F" w:rsidP="00C52E63">
            <w:pPr>
              <w:spacing w:before="0" w:after="0"/>
              <w:jc w:val="center"/>
              <w:rPr>
                <w:rFonts w:ascii="Calibri" w:eastAsia="Times New Roman" w:hAnsi="Calibri" w:cs="Arial"/>
                <w:b/>
                <w:bCs/>
                <w:lang w:eastAsia="es-MX"/>
              </w:rPr>
            </w:pPr>
            <w:r w:rsidRPr="00151EB7">
              <w:rPr>
                <w:rFonts w:ascii="Calibri" w:eastAsia="Times New Roman" w:hAnsi="Calibri" w:cs="Arial"/>
                <w:b/>
                <w:bCs/>
                <w:lang w:eastAsia="es-MX"/>
              </w:rPr>
              <w:t>Entrada</w:t>
            </w:r>
          </w:p>
        </w:tc>
        <w:tc>
          <w:tcPr>
            <w:tcW w:w="1238" w:type="pct"/>
            <w:tcBorders>
              <w:top w:val="single" w:sz="4" w:space="0" w:color="auto"/>
              <w:left w:val="single" w:sz="4" w:space="0" w:color="auto"/>
              <w:bottom w:val="single" w:sz="4" w:space="0" w:color="auto"/>
              <w:right w:val="single" w:sz="4" w:space="0" w:color="auto"/>
            </w:tcBorders>
            <w:shd w:val="clear" w:color="auto" w:fill="9CC2E5"/>
            <w:vAlign w:val="center"/>
            <w:hideMark/>
          </w:tcPr>
          <w:p w14:paraId="7E5160C6" w14:textId="77777777" w:rsidR="005F086F" w:rsidRPr="00151EB7" w:rsidRDefault="005F086F" w:rsidP="00C52E63">
            <w:pPr>
              <w:spacing w:before="0" w:after="0"/>
              <w:jc w:val="center"/>
              <w:rPr>
                <w:rFonts w:ascii="Calibri" w:eastAsia="Times New Roman" w:hAnsi="Calibri" w:cs="Arial"/>
                <w:b/>
                <w:bCs/>
                <w:lang w:eastAsia="es-MX"/>
              </w:rPr>
            </w:pPr>
            <w:r w:rsidRPr="00151EB7">
              <w:rPr>
                <w:rFonts w:ascii="Calibri" w:eastAsia="Times New Roman" w:hAnsi="Calibri" w:cs="Arial"/>
                <w:b/>
                <w:bCs/>
                <w:lang w:eastAsia="es-MX"/>
              </w:rPr>
              <w:t>Proceso</w:t>
            </w:r>
          </w:p>
        </w:tc>
        <w:tc>
          <w:tcPr>
            <w:tcW w:w="980" w:type="pct"/>
            <w:tcBorders>
              <w:top w:val="single" w:sz="4" w:space="0" w:color="auto"/>
              <w:left w:val="single" w:sz="4" w:space="0" w:color="auto"/>
              <w:bottom w:val="single" w:sz="4" w:space="0" w:color="auto"/>
              <w:right w:val="single" w:sz="4" w:space="0" w:color="auto"/>
            </w:tcBorders>
            <w:shd w:val="clear" w:color="auto" w:fill="9CC2E5"/>
            <w:vAlign w:val="center"/>
          </w:tcPr>
          <w:p w14:paraId="12FA943A" w14:textId="77777777" w:rsidR="005F086F" w:rsidRPr="00151EB7" w:rsidRDefault="005F086F" w:rsidP="00C52E63">
            <w:pPr>
              <w:spacing w:before="0" w:after="0"/>
              <w:jc w:val="center"/>
              <w:rPr>
                <w:rFonts w:ascii="Calibri" w:eastAsia="Times New Roman" w:hAnsi="Calibri" w:cs="Arial"/>
                <w:b/>
                <w:bCs/>
                <w:lang w:eastAsia="es-MX"/>
              </w:rPr>
            </w:pPr>
            <w:r w:rsidRPr="00151EB7">
              <w:rPr>
                <w:rFonts w:ascii="Calibri" w:eastAsia="Times New Roman" w:hAnsi="Calibri" w:cs="Arial"/>
                <w:b/>
                <w:bCs/>
                <w:lang w:eastAsia="es-MX"/>
              </w:rPr>
              <w:t>Salida</w:t>
            </w:r>
          </w:p>
        </w:tc>
        <w:tc>
          <w:tcPr>
            <w:tcW w:w="721" w:type="pct"/>
            <w:tcBorders>
              <w:top w:val="single" w:sz="4" w:space="0" w:color="auto"/>
              <w:left w:val="single" w:sz="4" w:space="0" w:color="auto"/>
              <w:bottom w:val="single" w:sz="4" w:space="0" w:color="auto"/>
              <w:right w:val="single" w:sz="4" w:space="0" w:color="auto"/>
            </w:tcBorders>
            <w:shd w:val="clear" w:color="auto" w:fill="9CC2E5"/>
            <w:vAlign w:val="center"/>
          </w:tcPr>
          <w:p w14:paraId="32153822" w14:textId="77777777" w:rsidR="005F086F" w:rsidRPr="00151EB7" w:rsidRDefault="005F086F" w:rsidP="00C52E63">
            <w:pPr>
              <w:spacing w:before="0" w:after="0"/>
              <w:jc w:val="center"/>
              <w:rPr>
                <w:rFonts w:ascii="Calibri" w:eastAsia="Times New Roman" w:hAnsi="Calibri" w:cs="Arial"/>
                <w:b/>
                <w:bCs/>
                <w:lang w:eastAsia="es-MX"/>
              </w:rPr>
            </w:pPr>
            <w:r w:rsidRPr="00151EB7">
              <w:rPr>
                <w:rFonts w:ascii="Calibri" w:eastAsia="Times New Roman" w:hAnsi="Calibri" w:cs="Arial"/>
                <w:b/>
                <w:bCs/>
                <w:lang w:eastAsia="es-MX"/>
              </w:rPr>
              <w:t>Usuario</w:t>
            </w:r>
          </w:p>
        </w:tc>
      </w:tr>
      <w:tr w:rsidR="003645D0" w:rsidRPr="00151EB7" w14:paraId="5031A699" w14:textId="77777777" w:rsidTr="00CA7FB5">
        <w:trPr>
          <w:trHeight w:val="381"/>
        </w:trPr>
        <w:tc>
          <w:tcPr>
            <w:tcW w:w="166" w:type="pct"/>
            <w:vMerge w:val="restart"/>
            <w:tcBorders>
              <w:top w:val="single" w:sz="4" w:space="0" w:color="auto"/>
              <w:left w:val="single" w:sz="4" w:space="0" w:color="auto"/>
              <w:right w:val="single" w:sz="4" w:space="0" w:color="auto"/>
            </w:tcBorders>
            <w:shd w:val="clear" w:color="auto" w:fill="D9D9D9"/>
            <w:textDirection w:val="btLr"/>
            <w:vAlign w:val="center"/>
          </w:tcPr>
          <w:p w14:paraId="5D0AC80D" w14:textId="77777777" w:rsidR="003645D0" w:rsidRPr="00151EB7" w:rsidRDefault="003645D0" w:rsidP="00357952">
            <w:pPr>
              <w:spacing w:before="0" w:after="0"/>
              <w:ind w:left="113" w:right="113"/>
              <w:jc w:val="center"/>
              <w:rPr>
                <w:rFonts w:ascii="Calibri" w:eastAsia="Times New Roman" w:hAnsi="Calibri" w:cs="Arial"/>
                <w:b/>
                <w:bCs/>
                <w:color w:val="000000"/>
                <w:sz w:val="24"/>
                <w:szCs w:val="24"/>
                <w:lang w:eastAsia="es-MX"/>
              </w:rPr>
            </w:pPr>
            <w:r w:rsidRPr="007F1E3F">
              <w:rPr>
                <w:rFonts w:ascii="Calibri" w:eastAsia="Times New Roman" w:hAnsi="Calibri" w:cs="Arial"/>
                <w:b/>
                <w:bCs/>
                <w:color w:val="808080" w:themeColor="background1" w:themeShade="80"/>
                <w:sz w:val="24"/>
                <w:szCs w:val="24"/>
                <w:lang w:eastAsia="es-MX"/>
              </w:rPr>
              <w:t>Asignación</w:t>
            </w:r>
          </w:p>
        </w:tc>
        <w:tc>
          <w:tcPr>
            <w:tcW w:w="761" w:type="pct"/>
            <w:tcBorders>
              <w:top w:val="single" w:sz="4" w:space="0" w:color="auto"/>
              <w:left w:val="single" w:sz="4" w:space="0" w:color="auto"/>
              <w:right w:val="single" w:sz="4" w:space="0" w:color="auto"/>
            </w:tcBorders>
            <w:shd w:val="clear" w:color="auto" w:fill="auto"/>
            <w:vAlign w:val="center"/>
          </w:tcPr>
          <w:p w14:paraId="01A99097" w14:textId="61942E35" w:rsidR="003645D0" w:rsidRPr="00FA1F5D" w:rsidRDefault="003645D0" w:rsidP="00357952">
            <w:pPr>
              <w:spacing w:before="0" w:after="0"/>
              <w:rPr>
                <w:rFonts w:ascii="Calibri" w:eastAsia="Times New Roman" w:hAnsi="Calibri" w:cs="Arial"/>
                <w:color w:val="000000"/>
                <w:sz w:val="20"/>
                <w:szCs w:val="20"/>
                <w:lang w:eastAsia="es-MX"/>
              </w:rPr>
            </w:pPr>
            <w:r>
              <w:rPr>
                <w:rFonts w:ascii="Calibri" w:eastAsia="Times New Roman" w:hAnsi="Calibri" w:cs="Arial"/>
                <w:color w:val="000000"/>
                <w:sz w:val="20"/>
                <w:szCs w:val="20"/>
                <w:lang w:eastAsia="es-MX"/>
              </w:rPr>
              <w:t>UPCP</w:t>
            </w:r>
          </w:p>
        </w:tc>
        <w:tc>
          <w:tcPr>
            <w:tcW w:w="1134" w:type="pct"/>
            <w:tcBorders>
              <w:top w:val="single" w:sz="4" w:space="0" w:color="auto"/>
              <w:left w:val="single" w:sz="4" w:space="0" w:color="auto"/>
              <w:bottom w:val="single" w:sz="4" w:space="0" w:color="auto"/>
              <w:right w:val="single" w:sz="4" w:space="0" w:color="auto"/>
            </w:tcBorders>
            <w:shd w:val="clear" w:color="auto" w:fill="auto"/>
            <w:vAlign w:val="center"/>
          </w:tcPr>
          <w:p w14:paraId="611C999D" w14:textId="3BAF433D" w:rsidR="003645D0" w:rsidRPr="00FA1F5D" w:rsidRDefault="003645D0" w:rsidP="00357952">
            <w:pPr>
              <w:spacing w:before="0" w:after="0"/>
              <w:rPr>
                <w:rFonts w:ascii="Calibri" w:eastAsia="Times New Roman" w:hAnsi="Calibri" w:cs="Arial"/>
                <w:color w:val="000000"/>
                <w:sz w:val="20"/>
                <w:szCs w:val="20"/>
                <w:lang w:eastAsia="es-MX"/>
              </w:rPr>
            </w:pPr>
            <w:r>
              <w:rPr>
                <w:rFonts w:ascii="Calibri" w:eastAsia="Times New Roman" w:hAnsi="Calibri" w:cs="Arial"/>
                <w:color w:val="000000"/>
                <w:sz w:val="20"/>
                <w:szCs w:val="20"/>
                <w:lang w:eastAsia="es-MX"/>
              </w:rPr>
              <w:t>Elaboración del PPEF</w:t>
            </w:r>
          </w:p>
        </w:tc>
        <w:tc>
          <w:tcPr>
            <w:tcW w:w="1238" w:type="pct"/>
            <w:tcBorders>
              <w:top w:val="single" w:sz="4" w:space="0" w:color="auto"/>
              <w:left w:val="single" w:sz="4" w:space="0" w:color="auto"/>
              <w:bottom w:val="single" w:sz="4" w:space="0" w:color="auto"/>
              <w:right w:val="single" w:sz="4" w:space="0" w:color="auto"/>
            </w:tcBorders>
            <w:shd w:val="clear" w:color="auto" w:fill="auto"/>
            <w:vAlign w:val="center"/>
          </w:tcPr>
          <w:p w14:paraId="213E150C" w14:textId="5EC916DF" w:rsidR="003645D0" w:rsidRPr="00FA1F5D" w:rsidRDefault="003645D0" w:rsidP="00357952">
            <w:pPr>
              <w:spacing w:before="0" w:after="0"/>
              <w:rPr>
                <w:rFonts w:ascii="Calibri" w:eastAsia="Times New Roman" w:hAnsi="Calibri" w:cs="Arial"/>
                <w:color w:val="000000"/>
                <w:sz w:val="20"/>
                <w:szCs w:val="20"/>
                <w:lang w:eastAsia="es-MX"/>
              </w:rPr>
            </w:pPr>
            <w:r>
              <w:rPr>
                <w:rFonts w:ascii="Calibri" w:eastAsia="Times New Roman" w:hAnsi="Calibri" w:cs="Arial"/>
                <w:color w:val="000000"/>
                <w:sz w:val="20"/>
                <w:szCs w:val="20"/>
                <w:lang w:eastAsia="es-MX"/>
              </w:rPr>
              <w:t>Gestión del presupuesto para el Fondo</w:t>
            </w:r>
          </w:p>
        </w:tc>
        <w:tc>
          <w:tcPr>
            <w:tcW w:w="980" w:type="pct"/>
            <w:tcBorders>
              <w:top w:val="single" w:sz="4" w:space="0" w:color="auto"/>
              <w:left w:val="single" w:sz="4" w:space="0" w:color="auto"/>
              <w:bottom w:val="single" w:sz="4" w:space="0" w:color="auto"/>
              <w:right w:val="single" w:sz="4" w:space="0" w:color="auto"/>
            </w:tcBorders>
            <w:shd w:val="clear" w:color="auto" w:fill="auto"/>
            <w:vAlign w:val="center"/>
          </w:tcPr>
          <w:p w14:paraId="65BA39B6" w14:textId="4B11C9DA" w:rsidR="003645D0" w:rsidRPr="00FA1F5D" w:rsidRDefault="003645D0" w:rsidP="00357952">
            <w:pPr>
              <w:spacing w:before="0" w:after="0"/>
              <w:rPr>
                <w:rFonts w:ascii="Calibri" w:eastAsia="Times New Roman" w:hAnsi="Calibri" w:cs="Arial"/>
                <w:color w:val="000000"/>
                <w:sz w:val="20"/>
                <w:szCs w:val="20"/>
                <w:lang w:eastAsia="es-MX"/>
              </w:rPr>
            </w:pPr>
            <w:r>
              <w:rPr>
                <w:rFonts w:ascii="Calibri" w:eastAsia="Times New Roman" w:hAnsi="Calibri" w:cs="Arial"/>
                <w:color w:val="000000"/>
                <w:sz w:val="20"/>
                <w:szCs w:val="20"/>
                <w:lang w:eastAsia="es-MX"/>
              </w:rPr>
              <w:t>Techos de gasto</w:t>
            </w:r>
          </w:p>
        </w:tc>
        <w:tc>
          <w:tcPr>
            <w:tcW w:w="721" w:type="pct"/>
            <w:tcBorders>
              <w:top w:val="single" w:sz="4" w:space="0" w:color="auto"/>
              <w:left w:val="single" w:sz="4" w:space="0" w:color="auto"/>
              <w:bottom w:val="single" w:sz="4" w:space="0" w:color="auto"/>
              <w:right w:val="single" w:sz="4" w:space="0" w:color="auto"/>
            </w:tcBorders>
            <w:shd w:val="clear" w:color="auto" w:fill="auto"/>
            <w:vAlign w:val="center"/>
          </w:tcPr>
          <w:p w14:paraId="3444D87B" w14:textId="1AEC1481" w:rsidR="003645D0" w:rsidRPr="00FA1F5D" w:rsidRDefault="003645D0" w:rsidP="00357952">
            <w:pPr>
              <w:spacing w:before="0" w:after="0"/>
              <w:rPr>
                <w:rFonts w:ascii="Calibri" w:eastAsia="Times New Roman" w:hAnsi="Calibri" w:cs="Arial"/>
                <w:color w:val="000000"/>
                <w:sz w:val="20"/>
                <w:szCs w:val="20"/>
                <w:lang w:eastAsia="es-MX"/>
              </w:rPr>
            </w:pPr>
            <w:r>
              <w:rPr>
                <w:rFonts w:ascii="Calibri" w:eastAsia="Times New Roman" w:hAnsi="Calibri" w:cs="Arial"/>
                <w:color w:val="000000"/>
                <w:sz w:val="20"/>
                <w:szCs w:val="20"/>
                <w:lang w:eastAsia="es-MX"/>
              </w:rPr>
              <w:t>DGPyP “A”</w:t>
            </w:r>
          </w:p>
        </w:tc>
      </w:tr>
      <w:tr w:rsidR="003645D0" w:rsidRPr="00151EB7" w14:paraId="5A11EB72" w14:textId="77777777" w:rsidTr="00CA7FB5">
        <w:trPr>
          <w:trHeight w:val="387"/>
        </w:trPr>
        <w:tc>
          <w:tcPr>
            <w:tcW w:w="166" w:type="pct"/>
            <w:vMerge/>
            <w:tcBorders>
              <w:left w:val="single" w:sz="4" w:space="0" w:color="auto"/>
              <w:right w:val="single" w:sz="4" w:space="0" w:color="auto"/>
            </w:tcBorders>
            <w:shd w:val="clear" w:color="auto" w:fill="D9D9D9"/>
          </w:tcPr>
          <w:p w14:paraId="33212173" w14:textId="77777777" w:rsidR="003645D0" w:rsidRPr="00151EB7" w:rsidRDefault="003645D0" w:rsidP="00D4155A">
            <w:pPr>
              <w:spacing w:before="0" w:after="0"/>
              <w:rPr>
                <w:rFonts w:ascii="Calibri" w:eastAsia="Times New Roman" w:hAnsi="Calibri" w:cs="Arial"/>
                <w:color w:val="000000"/>
                <w:sz w:val="16"/>
                <w:szCs w:val="16"/>
                <w:lang w:eastAsia="es-MX"/>
              </w:rPr>
            </w:pPr>
          </w:p>
        </w:tc>
        <w:tc>
          <w:tcPr>
            <w:tcW w:w="761" w:type="pct"/>
            <w:tcBorders>
              <w:top w:val="single" w:sz="4" w:space="0" w:color="auto"/>
              <w:left w:val="single" w:sz="4" w:space="0" w:color="auto"/>
              <w:right w:val="single" w:sz="4" w:space="0" w:color="auto"/>
            </w:tcBorders>
            <w:shd w:val="clear" w:color="auto" w:fill="auto"/>
            <w:vAlign w:val="center"/>
          </w:tcPr>
          <w:p w14:paraId="190CFE77" w14:textId="3697006F" w:rsidR="003645D0" w:rsidRPr="00FA1F5D" w:rsidRDefault="003645D0" w:rsidP="00D4155A">
            <w:pPr>
              <w:spacing w:before="0" w:after="0"/>
              <w:rPr>
                <w:rFonts w:ascii="Calibri" w:eastAsia="Times New Roman" w:hAnsi="Calibri" w:cs="Arial"/>
                <w:color w:val="000000"/>
                <w:sz w:val="20"/>
                <w:szCs w:val="20"/>
                <w:lang w:eastAsia="es-MX"/>
              </w:rPr>
            </w:pPr>
            <w:r w:rsidRPr="00FA1F5D">
              <w:rPr>
                <w:rFonts w:ascii="Calibri" w:eastAsia="Times New Roman" w:hAnsi="Calibri" w:cs="Arial"/>
                <w:color w:val="000000"/>
                <w:sz w:val="20"/>
                <w:szCs w:val="20"/>
                <w:lang w:eastAsia="es-MX"/>
              </w:rPr>
              <w:t>DGPyP “A”</w:t>
            </w:r>
            <w:r>
              <w:rPr>
                <w:rFonts w:ascii="Calibri" w:eastAsia="Times New Roman" w:hAnsi="Calibri" w:cs="Arial"/>
                <w:color w:val="000000"/>
                <w:sz w:val="20"/>
                <w:szCs w:val="20"/>
                <w:lang w:eastAsia="es-MX"/>
              </w:rPr>
              <w:t xml:space="preserve"> (Unidad Responsable)</w:t>
            </w:r>
          </w:p>
        </w:tc>
        <w:tc>
          <w:tcPr>
            <w:tcW w:w="1134" w:type="pct"/>
            <w:tcBorders>
              <w:top w:val="single" w:sz="4" w:space="0" w:color="auto"/>
              <w:left w:val="single" w:sz="4" w:space="0" w:color="auto"/>
              <w:bottom w:val="single" w:sz="4" w:space="0" w:color="auto"/>
              <w:right w:val="single" w:sz="4" w:space="0" w:color="auto"/>
            </w:tcBorders>
            <w:shd w:val="clear" w:color="auto" w:fill="auto"/>
            <w:vAlign w:val="center"/>
          </w:tcPr>
          <w:p w14:paraId="228ACBDC" w14:textId="689C5468" w:rsidR="003645D0" w:rsidRPr="00FA1F5D" w:rsidRDefault="003645D0" w:rsidP="00D4155A">
            <w:pPr>
              <w:spacing w:before="0" w:after="0"/>
              <w:rPr>
                <w:rFonts w:ascii="Calibri" w:eastAsia="Times New Roman" w:hAnsi="Calibri" w:cs="Arial"/>
                <w:color w:val="000000"/>
                <w:sz w:val="20"/>
                <w:szCs w:val="20"/>
                <w:lang w:eastAsia="es-MX"/>
              </w:rPr>
            </w:pPr>
            <w:r>
              <w:rPr>
                <w:rFonts w:ascii="Calibri" w:eastAsia="Times New Roman" w:hAnsi="Calibri" w:cs="Arial"/>
                <w:color w:val="000000"/>
                <w:sz w:val="20"/>
                <w:szCs w:val="20"/>
                <w:lang w:eastAsia="es-MX"/>
              </w:rPr>
              <w:t>Techo presupuestario comunicado por la UPCP para su distribución.</w:t>
            </w:r>
          </w:p>
        </w:tc>
        <w:tc>
          <w:tcPr>
            <w:tcW w:w="1238" w:type="pct"/>
            <w:tcBorders>
              <w:top w:val="single" w:sz="4" w:space="0" w:color="auto"/>
              <w:left w:val="single" w:sz="4" w:space="0" w:color="auto"/>
              <w:bottom w:val="single" w:sz="4" w:space="0" w:color="auto"/>
              <w:right w:val="single" w:sz="4" w:space="0" w:color="auto"/>
            </w:tcBorders>
            <w:shd w:val="clear" w:color="auto" w:fill="auto"/>
            <w:vAlign w:val="center"/>
          </w:tcPr>
          <w:p w14:paraId="41BB8C57" w14:textId="6CDD171E" w:rsidR="003645D0" w:rsidRPr="00FA1F5D" w:rsidRDefault="003645D0" w:rsidP="00D4155A">
            <w:pPr>
              <w:spacing w:before="0" w:after="0"/>
              <w:rPr>
                <w:rFonts w:ascii="Calibri" w:eastAsia="Times New Roman" w:hAnsi="Calibri" w:cs="Arial"/>
                <w:color w:val="000000"/>
                <w:sz w:val="20"/>
                <w:szCs w:val="20"/>
                <w:lang w:eastAsia="es-MX"/>
              </w:rPr>
            </w:pPr>
            <w:r w:rsidRPr="00FA1F5D">
              <w:rPr>
                <w:rFonts w:ascii="Calibri" w:eastAsia="Times New Roman" w:hAnsi="Calibri" w:cs="Arial"/>
                <w:color w:val="000000"/>
                <w:sz w:val="20"/>
                <w:szCs w:val="20"/>
                <w:lang w:eastAsia="es-MX"/>
              </w:rPr>
              <w:t xml:space="preserve">Cálculo de la distribución de recursos para las entidades federativas con base en el </w:t>
            </w:r>
            <w:r>
              <w:rPr>
                <w:rFonts w:ascii="Calibri" w:eastAsia="Times New Roman" w:hAnsi="Calibri" w:cs="Arial"/>
                <w:color w:val="000000"/>
                <w:sz w:val="20"/>
                <w:szCs w:val="20"/>
                <w:lang w:eastAsia="es-MX"/>
              </w:rPr>
              <w:t xml:space="preserve">techo </w:t>
            </w:r>
            <w:r w:rsidRPr="00FA1F5D">
              <w:rPr>
                <w:rFonts w:ascii="Calibri" w:eastAsia="Times New Roman" w:hAnsi="Calibri" w:cs="Arial"/>
                <w:color w:val="000000"/>
                <w:sz w:val="20"/>
                <w:szCs w:val="20"/>
                <w:lang w:eastAsia="es-MX"/>
              </w:rPr>
              <w:t>presupuest</w:t>
            </w:r>
            <w:r>
              <w:rPr>
                <w:rFonts w:ascii="Calibri" w:eastAsia="Times New Roman" w:hAnsi="Calibri" w:cs="Arial"/>
                <w:color w:val="000000"/>
                <w:sz w:val="20"/>
                <w:szCs w:val="20"/>
                <w:lang w:eastAsia="es-MX"/>
              </w:rPr>
              <w:t>ario.</w:t>
            </w:r>
          </w:p>
        </w:tc>
        <w:tc>
          <w:tcPr>
            <w:tcW w:w="980" w:type="pct"/>
            <w:tcBorders>
              <w:top w:val="single" w:sz="4" w:space="0" w:color="auto"/>
              <w:left w:val="single" w:sz="4" w:space="0" w:color="auto"/>
              <w:bottom w:val="single" w:sz="4" w:space="0" w:color="auto"/>
              <w:right w:val="single" w:sz="4" w:space="0" w:color="auto"/>
            </w:tcBorders>
            <w:shd w:val="clear" w:color="auto" w:fill="auto"/>
            <w:vAlign w:val="center"/>
          </w:tcPr>
          <w:p w14:paraId="5303C224" w14:textId="3FBEB569" w:rsidR="003645D0" w:rsidRPr="00FA1F5D" w:rsidRDefault="003645D0" w:rsidP="00D4155A">
            <w:pPr>
              <w:spacing w:before="0" w:after="0"/>
              <w:rPr>
                <w:rFonts w:ascii="Calibri" w:eastAsia="Times New Roman" w:hAnsi="Calibri" w:cs="Arial"/>
                <w:color w:val="000000"/>
                <w:sz w:val="20"/>
                <w:szCs w:val="20"/>
                <w:lang w:eastAsia="es-MX"/>
              </w:rPr>
            </w:pPr>
            <w:r w:rsidRPr="00FA1F5D">
              <w:rPr>
                <w:rFonts w:ascii="Calibri" w:eastAsia="Times New Roman" w:hAnsi="Calibri" w:cs="Arial"/>
                <w:color w:val="000000"/>
                <w:sz w:val="20"/>
                <w:szCs w:val="20"/>
                <w:lang w:eastAsia="es-MX"/>
              </w:rPr>
              <w:t>Distribución de recursos por entidad federativa</w:t>
            </w:r>
          </w:p>
        </w:tc>
        <w:tc>
          <w:tcPr>
            <w:tcW w:w="721" w:type="pct"/>
            <w:tcBorders>
              <w:top w:val="single" w:sz="4" w:space="0" w:color="auto"/>
              <w:left w:val="single" w:sz="4" w:space="0" w:color="auto"/>
              <w:bottom w:val="single" w:sz="4" w:space="0" w:color="auto"/>
              <w:right w:val="single" w:sz="4" w:space="0" w:color="auto"/>
            </w:tcBorders>
            <w:shd w:val="clear" w:color="auto" w:fill="auto"/>
            <w:vAlign w:val="center"/>
          </w:tcPr>
          <w:p w14:paraId="523BC56E" w14:textId="63544829" w:rsidR="003645D0" w:rsidRPr="00FA1F5D" w:rsidRDefault="003645D0" w:rsidP="00D4155A">
            <w:pPr>
              <w:spacing w:before="0" w:after="0"/>
              <w:rPr>
                <w:rFonts w:ascii="Calibri" w:eastAsia="Times New Roman" w:hAnsi="Calibri" w:cs="Arial"/>
                <w:color w:val="000000"/>
                <w:sz w:val="20"/>
                <w:szCs w:val="20"/>
                <w:lang w:eastAsia="es-MX"/>
              </w:rPr>
            </w:pPr>
            <w:r>
              <w:rPr>
                <w:rFonts w:ascii="Calibri" w:eastAsia="Times New Roman" w:hAnsi="Calibri" w:cs="Arial"/>
                <w:color w:val="000000"/>
                <w:sz w:val="20"/>
                <w:szCs w:val="20"/>
                <w:lang w:eastAsia="es-MX"/>
              </w:rPr>
              <w:t>DGPyP “A”</w:t>
            </w:r>
          </w:p>
        </w:tc>
      </w:tr>
      <w:tr w:rsidR="003645D0" w:rsidRPr="00151EB7" w14:paraId="3D5C53F9" w14:textId="77777777" w:rsidTr="00CA7FB5">
        <w:trPr>
          <w:trHeight w:val="420"/>
        </w:trPr>
        <w:tc>
          <w:tcPr>
            <w:tcW w:w="166" w:type="pct"/>
            <w:vMerge/>
            <w:tcBorders>
              <w:left w:val="single" w:sz="4" w:space="0" w:color="auto"/>
              <w:right w:val="single" w:sz="4" w:space="0" w:color="auto"/>
            </w:tcBorders>
            <w:shd w:val="clear" w:color="auto" w:fill="D9D9D9"/>
          </w:tcPr>
          <w:p w14:paraId="19F5C424" w14:textId="77777777" w:rsidR="003645D0" w:rsidRPr="00151EB7" w:rsidRDefault="003645D0" w:rsidP="00D4155A">
            <w:pPr>
              <w:spacing w:before="0" w:after="0"/>
              <w:rPr>
                <w:rFonts w:ascii="Calibri" w:eastAsia="Times New Roman" w:hAnsi="Calibri" w:cs="Arial"/>
                <w:color w:val="000000"/>
                <w:sz w:val="16"/>
                <w:szCs w:val="16"/>
                <w:lang w:eastAsia="es-MX"/>
              </w:rPr>
            </w:pPr>
          </w:p>
        </w:tc>
        <w:tc>
          <w:tcPr>
            <w:tcW w:w="761" w:type="pct"/>
            <w:tcBorders>
              <w:top w:val="single" w:sz="4" w:space="0" w:color="auto"/>
              <w:left w:val="single" w:sz="4" w:space="0" w:color="auto"/>
              <w:right w:val="single" w:sz="4" w:space="0" w:color="auto"/>
            </w:tcBorders>
            <w:shd w:val="clear" w:color="auto" w:fill="auto"/>
            <w:vAlign w:val="center"/>
          </w:tcPr>
          <w:p w14:paraId="04724B6F" w14:textId="0EA28E64" w:rsidR="003645D0" w:rsidRPr="00FA1F5D" w:rsidRDefault="003645D0" w:rsidP="00D4155A">
            <w:pPr>
              <w:spacing w:before="0" w:after="0"/>
              <w:rPr>
                <w:rFonts w:ascii="Calibri" w:eastAsia="Times New Roman" w:hAnsi="Calibri" w:cs="Arial"/>
                <w:color w:val="000000"/>
                <w:sz w:val="20"/>
                <w:szCs w:val="20"/>
                <w:lang w:eastAsia="es-MX"/>
              </w:rPr>
            </w:pPr>
            <w:r w:rsidRPr="00FA1F5D">
              <w:rPr>
                <w:rFonts w:ascii="Calibri" w:eastAsia="Times New Roman" w:hAnsi="Calibri" w:cs="Arial"/>
                <w:color w:val="000000"/>
                <w:sz w:val="20"/>
                <w:szCs w:val="20"/>
                <w:lang w:eastAsia="es-MX"/>
              </w:rPr>
              <w:t>Tesorerías de l</w:t>
            </w:r>
            <w:r>
              <w:rPr>
                <w:rFonts w:ascii="Calibri" w:eastAsia="Times New Roman" w:hAnsi="Calibri" w:cs="Arial"/>
                <w:color w:val="000000"/>
                <w:sz w:val="20"/>
                <w:szCs w:val="20"/>
                <w:lang w:eastAsia="es-MX"/>
              </w:rPr>
              <w:t>a</w:t>
            </w:r>
            <w:r w:rsidRPr="00FA1F5D">
              <w:rPr>
                <w:rFonts w:ascii="Calibri" w:eastAsia="Times New Roman" w:hAnsi="Calibri" w:cs="Arial"/>
                <w:color w:val="000000"/>
                <w:sz w:val="20"/>
                <w:szCs w:val="20"/>
                <w:lang w:eastAsia="es-MX"/>
              </w:rPr>
              <w:t>s e</w:t>
            </w:r>
            <w:r>
              <w:rPr>
                <w:rFonts w:ascii="Calibri" w:eastAsia="Times New Roman" w:hAnsi="Calibri" w:cs="Arial"/>
                <w:color w:val="000000"/>
                <w:sz w:val="20"/>
                <w:szCs w:val="20"/>
                <w:lang w:eastAsia="es-MX"/>
              </w:rPr>
              <w:t>ntidades federativas</w:t>
            </w:r>
          </w:p>
        </w:tc>
        <w:tc>
          <w:tcPr>
            <w:tcW w:w="1134" w:type="pct"/>
            <w:tcBorders>
              <w:top w:val="single" w:sz="4" w:space="0" w:color="auto"/>
              <w:left w:val="single" w:sz="4" w:space="0" w:color="auto"/>
              <w:bottom w:val="single" w:sz="4" w:space="0" w:color="auto"/>
              <w:right w:val="single" w:sz="4" w:space="0" w:color="auto"/>
            </w:tcBorders>
            <w:shd w:val="clear" w:color="auto" w:fill="auto"/>
            <w:vAlign w:val="center"/>
          </w:tcPr>
          <w:p w14:paraId="2FC4A2B3" w14:textId="757CC381" w:rsidR="003645D0" w:rsidRPr="00FA1F5D" w:rsidRDefault="003645D0" w:rsidP="00D4155A">
            <w:pPr>
              <w:spacing w:before="0" w:after="0"/>
              <w:rPr>
                <w:rFonts w:ascii="Calibri" w:eastAsia="Times New Roman" w:hAnsi="Calibri" w:cs="Arial"/>
                <w:color w:val="000000"/>
                <w:sz w:val="20"/>
                <w:szCs w:val="20"/>
                <w:lang w:eastAsia="es-MX"/>
              </w:rPr>
            </w:pPr>
            <w:r w:rsidRPr="00FA1F5D">
              <w:rPr>
                <w:rFonts w:ascii="Calibri" w:eastAsia="Times New Roman" w:hAnsi="Calibri" w:cs="Arial"/>
                <w:color w:val="000000"/>
                <w:sz w:val="20"/>
                <w:szCs w:val="20"/>
                <w:lang w:eastAsia="es-MX"/>
              </w:rPr>
              <w:t>Formatos de alta de cuentas requisitados por entidad federativa</w:t>
            </w:r>
          </w:p>
        </w:tc>
        <w:tc>
          <w:tcPr>
            <w:tcW w:w="1238" w:type="pct"/>
            <w:tcBorders>
              <w:top w:val="single" w:sz="4" w:space="0" w:color="auto"/>
              <w:left w:val="single" w:sz="4" w:space="0" w:color="auto"/>
              <w:bottom w:val="single" w:sz="4" w:space="0" w:color="auto"/>
              <w:right w:val="single" w:sz="4" w:space="0" w:color="auto"/>
            </w:tcBorders>
            <w:shd w:val="clear" w:color="auto" w:fill="auto"/>
            <w:vAlign w:val="center"/>
          </w:tcPr>
          <w:p w14:paraId="25A28628" w14:textId="2B9B1F6E" w:rsidR="003645D0" w:rsidRPr="00FA1F5D" w:rsidRDefault="003645D0" w:rsidP="00D4155A">
            <w:pPr>
              <w:spacing w:before="0" w:after="0"/>
              <w:rPr>
                <w:rFonts w:ascii="Calibri" w:eastAsia="Times New Roman" w:hAnsi="Calibri" w:cs="Arial"/>
                <w:color w:val="000000"/>
                <w:sz w:val="20"/>
                <w:szCs w:val="20"/>
                <w:lang w:eastAsia="es-MX"/>
              </w:rPr>
            </w:pPr>
            <w:r w:rsidRPr="00FA1F5D">
              <w:rPr>
                <w:rFonts w:ascii="Calibri" w:eastAsia="Times New Roman" w:hAnsi="Calibri" w:cs="Arial"/>
                <w:color w:val="000000"/>
                <w:sz w:val="20"/>
                <w:szCs w:val="20"/>
                <w:lang w:eastAsia="es-MX"/>
              </w:rPr>
              <w:t xml:space="preserve">Alta de cuentas </w:t>
            </w:r>
            <w:r>
              <w:rPr>
                <w:rFonts w:ascii="Calibri" w:eastAsia="Times New Roman" w:hAnsi="Calibri" w:cs="Arial"/>
                <w:color w:val="000000"/>
                <w:sz w:val="20"/>
                <w:szCs w:val="20"/>
                <w:lang w:eastAsia="es-MX"/>
              </w:rPr>
              <w:t>productiva</w:t>
            </w:r>
            <w:r w:rsidRPr="00FA1F5D">
              <w:rPr>
                <w:rFonts w:ascii="Calibri" w:eastAsia="Times New Roman" w:hAnsi="Calibri" w:cs="Arial"/>
                <w:color w:val="000000"/>
                <w:sz w:val="20"/>
                <w:szCs w:val="20"/>
                <w:lang w:eastAsia="es-MX"/>
              </w:rPr>
              <w:t>s en la Tesorería de la Federación (T</w:t>
            </w:r>
            <w:r>
              <w:rPr>
                <w:rFonts w:ascii="Calibri" w:eastAsia="Times New Roman" w:hAnsi="Calibri" w:cs="Arial"/>
                <w:color w:val="000000"/>
                <w:sz w:val="20"/>
                <w:szCs w:val="20"/>
                <w:lang w:eastAsia="es-MX"/>
              </w:rPr>
              <w:t>ESOFE</w:t>
            </w:r>
            <w:r w:rsidRPr="00FA1F5D">
              <w:rPr>
                <w:rFonts w:ascii="Calibri" w:eastAsia="Times New Roman" w:hAnsi="Calibri" w:cs="Arial"/>
                <w:color w:val="000000"/>
                <w:sz w:val="20"/>
                <w:szCs w:val="20"/>
                <w:lang w:eastAsia="es-MX"/>
              </w:rPr>
              <w:t>)</w:t>
            </w:r>
          </w:p>
        </w:tc>
        <w:tc>
          <w:tcPr>
            <w:tcW w:w="980" w:type="pct"/>
            <w:tcBorders>
              <w:top w:val="single" w:sz="4" w:space="0" w:color="auto"/>
              <w:left w:val="single" w:sz="4" w:space="0" w:color="auto"/>
              <w:bottom w:val="single" w:sz="4" w:space="0" w:color="auto"/>
              <w:right w:val="single" w:sz="4" w:space="0" w:color="auto"/>
            </w:tcBorders>
            <w:shd w:val="clear" w:color="auto" w:fill="auto"/>
            <w:vAlign w:val="center"/>
          </w:tcPr>
          <w:p w14:paraId="6701758C" w14:textId="66C21D3E" w:rsidR="003645D0" w:rsidRPr="00FA1F5D" w:rsidRDefault="003645D0" w:rsidP="00D4155A">
            <w:pPr>
              <w:spacing w:before="0" w:after="0"/>
              <w:rPr>
                <w:rFonts w:ascii="Calibri" w:eastAsia="Times New Roman" w:hAnsi="Calibri" w:cs="Arial"/>
                <w:color w:val="000000"/>
                <w:sz w:val="20"/>
                <w:szCs w:val="20"/>
                <w:lang w:eastAsia="es-MX"/>
              </w:rPr>
            </w:pPr>
            <w:r w:rsidRPr="00FA1F5D">
              <w:rPr>
                <w:rFonts w:ascii="Calibri" w:eastAsia="Times New Roman" w:hAnsi="Calibri" w:cs="Arial"/>
                <w:color w:val="000000"/>
                <w:sz w:val="20"/>
                <w:szCs w:val="20"/>
                <w:lang w:eastAsia="es-MX"/>
              </w:rPr>
              <w:t>Cuentas bancarias de cada entidad federativa</w:t>
            </w:r>
          </w:p>
        </w:tc>
        <w:tc>
          <w:tcPr>
            <w:tcW w:w="721" w:type="pct"/>
            <w:tcBorders>
              <w:top w:val="single" w:sz="4" w:space="0" w:color="auto"/>
              <w:left w:val="single" w:sz="4" w:space="0" w:color="auto"/>
              <w:bottom w:val="single" w:sz="4" w:space="0" w:color="auto"/>
              <w:right w:val="single" w:sz="4" w:space="0" w:color="auto"/>
            </w:tcBorders>
            <w:shd w:val="clear" w:color="auto" w:fill="auto"/>
            <w:vAlign w:val="center"/>
          </w:tcPr>
          <w:p w14:paraId="3E076938" w14:textId="02569185" w:rsidR="003645D0" w:rsidRPr="00FA1F5D" w:rsidRDefault="003645D0" w:rsidP="00D4155A">
            <w:pPr>
              <w:spacing w:before="0" w:after="0"/>
              <w:rPr>
                <w:rFonts w:ascii="Calibri" w:eastAsia="Times New Roman" w:hAnsi="Calibri" w:cs="Arial"/>
                <w:color w:val="000000"/>
                <w:sz w:val="20"/>
                <w:szCs w:val="20"/>
                <w:lang w:eastAsia="es-MX"/>
              </w:rPr>
            </w:pPr>
            <w:r w:rsidRPr="00FA1F5D">
              <w:rPr>
                <w:rFonts w:ascii="Calibri" w:eastAsia="Times New Roman" w:hAnsi="Calibri" w:cs="Arial"/>
                <w:color w:val="000000"/>
                <w:sz w:val="20"/>
                <w:szCs w:val="20"/>
                <w:lang w:eastAsia="es-MX"/>
              </w:rPr>
              <w:t>T</w:t>
            </w:r>
            <w:r>
              <w:rPr>
                <w:rFonts w:ascii="Calibri" w:eastAsia="Times New Roman" w:hAnsi="Calibri" w:cs="Arial"/>
                <w:color w:val="000000"/>
                <w:sz w:val="20"/>
                <w:szCs w:val="20"/>
                <w:lang w:eastAsia="es-MX"/>
              </w:rPr>
              <w:t>ESOFE</w:t>
            </w:r>
          </w:p>
        </w:tc>
      </w:tr>
      <w:tr w:rsidR="003645D0" w:rsidRPr="00151EB7" w14:paraId="7FB40B47" w14:textId="77777777" w:rsidTr="00CA7FB5">
        <w:trPr>
          <w:trHeight w:val="420"/>
        </w:trPr>
        <w:tc>
          <w:tcPr>
            <w:tcW w:w="166" w:type="pct"/>
            <w:vMerge/>
            <w:tcBorders>
              <w:left w:val="single" w:sz="4" w:space="0" w:color="auto"/>
              <w:right w:val="single" w:sz="4" w:space="0" w:color="auto"/>
            </w:tcBorders>
            <w:shd w:val="clear" w:color="auto" w:fill="D9D9D9"/>
          </w:tcPr>
          <w:p w14:paraId="1112AC3D" w14:textId="77777777" w:rsidR="003645D0" w:rsidRPr="00151EB7" w:rsidRDefault="003645D0" w:rsidP="003645D0">
            <w:pPr>
              <w:spacing w:before="0" w:after="0"/>
              <w:rPr>
                <w:rFonts w:ascii="Calibri" w:eastAsia="Times New Roman" w:hAnsi="Calibri" w:cs="Arial"/>
                <w:color w:val="000000"/>
                <w:sz w:val="16"/>
                <w:szCs w:val="16"/>
                <w:lang w:eastAsia="es-MX"/>
              </w:rPr>
            </w:pPr>
          </w:p>
        </w:tc>
        <w:tc>
          <w:tcPr>
            <w:tcW w:w="761" w:type="pct"/>
            <w:tcBorders>
              <w:top w:val="single" w:sz="4" w:space="0" w:color="auto"/>
              <w:left w:val="single" w:sz="4" w:space="0" w:color="auto"/>
              <w:right w:val="single" w:sz="4" w:space="0" w:color="auto"/>
            </w:tcBorders>
            <w:shd w:val="clear" w:color="auto" w:fill="auto"/>
            <w:vAlign w:val="center"/>
          </w:tcPr>
          <w:p w14:paraId="14665357" w14:textId="1B0D3B9D" w:rsidR="003645D0" w:rsidRPr="00FA1F5D" w:rsidRDefault="003645D0" w:rsidP="003645D0">
            <w:pPr>
              <w:spacing w:before="0" w:after="0"/>
              <w:rPr>
                <w:rFonts w:ascii="Calibri" w:eastAsia="Times New Roman" w:hAnsi="Calibri" w:cs="Arial"/>
                <w:color w:val="000000"/>
                <w:sz w:val="20"/>
                <w:szCs w:val="20"/>
                <w:lang w:eastAsia="es-MX"/>
              </w:rPr>
            </w:pPr>
            <w:r>
              <w:rPr>
                <w:rFonts w:ascii="Calibri" w:eastAsia="Times New Roman" w:hAnsi="Calibri" w:cs="Arial"/>
                <w:color w:val="000000"/>
                <w:sz w:val="20"/>
                <w:szCs w:val="20"/>
                <w:lang w:eastAsia="es-MX"/>
              </w:rPr>
              <w:t>Cámara de Diputados</w:t>
            </w:r>
          </w:p>
        </w:tc>
        <w:tc>
          <w:tcPr>
            <w:tcW w:w="1134" w:type="pct"/>
            <w:tcBorders>
              <w:top w:val="single" w:sz="4" w:space="0" w:color="auto"/>
              <w:left w:val="single" w:sz="4" w:space="0" w:color="auto"/>
              <w:bottom w:val="single" w:sz="4" w:space="0" w:color="auto"/>
              <w:right w:val="single" w:sz="4" w:space="0" w:color="auto"/>
            </w:tcBorders>
            <w:shd w:val="clear" w:color="auto" w:fill="auto"/>
            <w:vAlign w:val="center"/>
          </w:tcPr>
          <w:p w14:paraId="3497E668" w14:textId="65B4B2E0" w:rsidR="003645D0" w:rsidRPr="00FA1F5D" w:rsidRDefault="003645D0" w:rsidP="003645D0">
            <w:pPr>
              <w:spacing w:before="0" w:after="0"/>
              <w:rPr>
                <w:rFonts w:ascii="Calibri" w:eastAsia="Times New Roman" w:hAnsi="Calibri" w:cs="Arial"/>
                <w:color w:val="000000"/>
                <w:sz w:val="20"/>
                <w:szCs w:val="20"/>
                <w:lang w:eastAsia="es-MX"/>
              </w:rPr>
            </w:pPr>
            <w:r>
              <w:rPr>
                <w:rFonts w:ascii="Calibri" w:eastAsia="Times New Roman" w:hAnsi="Calibri" w:cs="Arial"/>
                <w:color w:val="000000"/>
                <w:sz w:val="20"/>
                <w:szCs w:val="20"/>
                <w:lang w:eastAsia="es-MX"/>
              </w:rPr>
              <w:t>Decreto del PEF</w:t>
            </w:r>
          </w:p>
        </w:tc>
        <w:tc>
          <w:tcPr>
            <w:tcW w:w="1238" w:type="pct"/>
            <w:tcBorders>
              <w:top w:val="single" w:sz="4" w:space="0" w:color="auto"/>
              <w:left w:val="single" w:sz="4" w:space="0" w:color="auto"/>
              <w:bottom w:val="single" w:sz="4" w:space="0" w:color="auto"/>
              <w:right w:val="single" w:sz="4" w:space="0" w:color="auto"/>
            </w:tcBorders>
            <w:shd w:val="clear" w:color="auto" w:fill="auto"/>
            <w:vAlign w:val="center"/>
          </w:tcPr>
          <w:p w14:paraId="426EE74B" w14:textId="603F2818" w:rsidR="003645D0" w:rsidRPr="00FA1F5D" w:rsidRDefault="003645D0" w:rsidP="003645D0">
            <w:pPr>
              <w:spacing w:before="0" w:after="0"/>
              <w:rPr>
                <w:rFonts w:ascii="Calibri" w:eastAsia="Times New Roman" w:hAnsi="Calibri" w:cs="Arial"/>
                <w:color w:val="000000"/>
                <w:sz w:val="20"/>
                <w:szCs w:val="20"/>
                <w:lang w:eastAsia="es-MX"/>
              </w:rPr>
            </w:pPr>
            <w:r>
              <w:rPr>
                <w:rFonts w:ascii="Calibri" w:eastAsia="Times New Roman" w:hAnsi="Calibri" w:cs="Arial"/>
                <w:color w:val="000000"/>
                <w:sz w:val="20"/>
                <w:szCs w:val="20"/>
                <w:lang w:eastAsia="es-MX"/>
              </w:rPr>
              <w:t>Aprobación del PEF</w:t>
            </w:r>
          </w:p>
        </w:tc>
        <w:tc>
          <w:tcPr>
            <w:tcW w:w="980" w:type="pct"/>
            <w:tcBorders>
              <w:top w:val="single" w:sz="4" w:space="0" w:color="auto"/>
              <w:left w:val="single" w:sz="4" w:space="0" w:color="auto"/>
              <w:bottom w:val="single" w:sz="4" w:space="0" w:color="auto"/>
              <w:right w:val="single" w:sz="4" w:space="0" w:color="auto"/>
            </w:tcBorders>
            <w:shd w:val="clear" w:color="auto" w:fill="auto"/>
            <w:vAlign w:val="center"/>
          </w:tcPr>
          <w:p w14:paraId="33ABF4F9" w14:textId="71F2100F" w:rsidR="003645D0" w:rsidRPr="00FA1F5D" w:rsidRDefault="003645D0" w:rsidP="003645D0">
            <w:pPr>
              <w:spacing w:before="0" w:after="0"/>
              <w:rPr>
                <w:rFonts w:ascii="Calibri" w:eastAsia="Times New Roman" w:hAnsi="Calibri" w:cs="Arial"/>
                <w:color w:val="000000"/>
                <w:sz w:val="20"/>
                <w:szCs w:val="20"/>
                <w:lang w:eastAsia="es-MX"/>
              </w:rPr>
            </w:pPr>
            <w:r>
              <w:rPr>
                <w:rFonts w:ascii="Calibri" w:eastAsia="Times New Roman" w:hAnsi="Calibri" w:cs="Arial"/>
                <w:color w:val="000000"/>
                <w:sz w:val="20"/>
                <w:szCs w:val="20"/>
                <w:lang w:eastAsia="es-MX"/>
              </w:rPr>
              <w:t>Montos aprobados del PEF</w:t>
            </w:r>
          </w:p>
        </w:tc>
        <w:tc>
          <w:tcPr>
            <w:tcW w:w="721" w:type="pct"/>
            <w:tcBorders>
              <w:top w:val="single" w:sz="4" w:space="0" w:color="auto"/>
              <w:left w:val="single" w:sz="4" w:space="0" w:color="auto"/>
              <w:bottom w:val="single" w:sz="4" w:space="0" w:color="auto"/>
              <w:right w:val="single" w:sz="4" w:space="0" w:color="auto"/>
            </w:tcBorders>
            <w:shd w:val="clear" w:color="auto" w:fill="auto"/>
            <w:vAlign w:val="center"/>
          </w:tcPr>
          <w:p w14:paraId="66E1CE4B" w14:textId="6E5F0C81" w:rsidR="003645D0" w:rsidRPr="00FA1F5D" w:rsidRDefault="003645D0" w:rsidP="003645D0">
            <w:pPr>
              <w:spacing w:before="0" w:after="0"/>
              <w:rPr>
                <w:rFonts w:ascii="Calibri" w:eastAsia="Times New Roman" w:hAnsi="Calibri" w:cs="Arial"/>
                <w:color w:val="000000"/>
                <w:sz w:val="20"/>
                <w:szCs w:val="20"/>
                <w:lang w:eastAsia="es-MX"/>
              </w:rPr>
            </w:pPr>
            <w:r>
              <w:rPr>
                <w:rFonts w:ascii="Calibri" w:eastAsia="Times New Roman" w:hAnsi="Calibri" w:cs="Arial"/>
                <w:color w:val="000000"/>
                <w:sz w:val="20"/>
                <w:szCs w:val="20"/>
                <w:lang w:eastAsia="es-MX"/>
              </w:rPr>
              <w:t>DGPyP “A”</w:t>
            </w:r>
          </w:p>
        </w:tc>
      </w:tr>
      <w:tr w:rsidR="003645D0" w:rsidRPr="00151EB7" w14:paraId="5B7B379C" w14:textId="77777777" w:rsidTr="00CA7FB5">
        <w:trPr>
          <w:trHeight w:val="420"/>
        </w:trPr>
        <w:tc>
          <w:tcPr>
            <w:tcW w:w="166" w:type="pct"/>
            <w:vMerge/>
            <w:tcBorders>
              <w:left w:val="single" w:sz="4" w:space="0" w:color="auto"/>
              <w:right w:val="single" w:sz="4" w:space="0" w:color="auto"/>
            </w:tcBorders>
            <w:shd w:val="clear" w:color="auto" w:fill="D9D9D9"/>
          </w:tcPr>
          <w:p w14:paraId="7C82501F" w14:textId="77777777" w:rsidR="003645D0" w:rsidRPr="00151EB7" w:rsidRDefault="003645D0" w:rsidP="003645D0">
            <w:pPr>
              <w:spacing w:before="0" w:after="0"/>
              <w:rPr>
                <w:rFonts w:ascii="Calibri" w:eastAsia="Times New Roman" w:hAnsi="Calibri" w:cs="Arial"/>
                <w:color w:val="000000"/>
                <w:sz w:val="16"/>
                <w:szCs w:val="16"/>
                <w:lang w:eastAsia="es-MX"/>
              </w:rPr>
            </w:pPr>
          </w:p>
        </w:tc>
        <w:tc>
          <w:tcPr>
            <w:tcW w:w="761" w:type="pct"/>
            <w:tcBorders>
              <w:top w:val="single" w:sz="4" w:space="0" w:color="auto"/>
              <w:left w:val="single" w:sz="4" w:space="0" w:color="auto"/>
              <w:right w:val="single" w:sz="4" w:space="0" w:color="auto"/>
            </w:tcBorders>
            <w:shd w:val="clear" w:color="auto" w:fill="auto"/>
            <w:vAlign w:val="center"/>
          </w:tcPr>
          <w:p w14:paraId="2E48C20E" w14:textId="1C8CA320" w:rsidR="003645D0" w:rsidRPr="00FA1F5D" w:rsidRDefault="003645D0" w:rsidP="003645D0">
            <w:pPr>
              <w:spacing w:before="0" w:after="0"/>
              <w:rPr>
                <w:rFonts w:ascii="Calibri" w:eastAsia="Times New Roman" w:hAnsi="Calibri" w:cs="Arial"/>
                <w:color w:val="000000"/>
                <w:sz w:val="20"/>
                <w:szCs w:val="20"/>
                <w:lang w:eastAsia="es-MX"/>
              </w:rPr>
            </w:pPr>
            <w:r w:rsidRPr="00FA1F5D">
              <w:rPr>
                <w:rFonts w:ascii="Calibri" w:eastAsia="Times New Roman" w:hAnsi="Calibri" w:cs="Arial"/>
                <w:color w:val="000000"/>
                <w:sz w:val="20"/>
                <w:szCs w:val="20"/>
                <w:lang w:eastAsia="es-MX"/>
              </w:rPr>
              <w:t>DGPyP “A”</w:t>
            </w:r>
            <w:r>
              <w:rPr>
                <w:rFonts w:ascii="Calibri" w:eastAsia="Times New Roman" w:hAnsi="Calibri" w:cs="Arial"/>
                <w:color w:val="000000"/>
                <w:sz w:val="20"/>
                <w:szCs w:val="20"/>
                <w:lang w:eastAsia="es-MX"/>
              </w:rPr>
              <w:t xml:space="preserve"> (Unidad Responsable)</w:t>
            </w:r>
          </w:p>
        </w:tc>
        <w:tc>
          <w:tcPr>
            <w:tcW w:w="1134" w:type="pct"/>
            <w:tcBorders>
              <w:top w:val="single" w:sz="4" w:space="0" w:color="auto"/>
              <w:left w:val="single" w:sz="4" w:space="0" w:color="auto"/>
              <w:bottom w:val="single" w:sz="4" w:space="0" w:color="auto"/>
              <w:right w:val="single" w:sz="4" w:space="0" w:color="auto"/>
            </w:tcBorders>
            <w:shd w:val="clear" w:color="auto" w:fill="auto"/>
            <w:vAlign w:val="center"/>
          </w:tcPr>
          <w:p w14:paraId="38495240" w14:textId="6559517E" w:rsidR="003645D0" w:rsidRPr="00FA1F5D" w:rsidRDefault="003645D0" w:rsidP="003645D0">
            <w:pPr>
              <w:spacing w:before="0" w:after="0"/>
              <w:rPr>
                <w:rFonts w:ascii="Calibri" w:eastAsia="Times New Roman" w:hAnsi="Calibri" w:cs="Arial"/>
                <w:color w:val="000000"/>
                <w:sz w:val="20"/>
                <w:szCs w:val="20"/>
                <w:lang w:eastAsia="es-MX"/>
              </w:rPr>
            </w:pPr>
            <w:r>
              <w:rPr>
                <w:rFonts w:ascii="Calibri" w:eastAsia="Times New Roman" w:hAnsi="Calibri" w:cs="Arial"/>
                <w:color w:val="000000"/>
                <w:sz w:val="20"/>
                <w:szCs w:val="20"/>
                <w:lang w:eastAsia="es-MX"/>
              </w:rPr>
              <w:t>Monto aprobado del PEF para su distribución</w:t>
            </w:r>
          </w:p>
        </w:tc>
        <w:tc>
          <w:tcPr>
            <w:tcW w:w="1238" w:type="pct"/>
            <w:tcBorders>
              <w:top w:val="single" w:sz="4" w:space="0" w:color="auto"/>
              <w:left w:val="single" w:sz="4" w:space="0" w:color="auto"/>
              <w:bottom w:val="single" w:sz="4" w:space="0" w:color="auto"/>
              <w:right w:val="single" w:sz="4" w:space="0" w:color="auto"/>
            </w:tcBorders>
            <w:shd w:val="clear" w:color="auto" w:fill="auto"/>
            <w:vAlign w:val="center"/>
          </w:tcPr>
          <w:p w14:paraId="6FE53FCF" w14:textId="30076721" w:rsidR="003645D0" w:rsidRPr="00FA1F5D" w:rsidRDefault="003645D0" w:rsidP="003645D0">
            <w:pPr>
              <w:spacing w:before="0" w:after="0"/>
              <w:rPr>
                <w:rFonts w:ascii="Calibri" w:eastAsia="Times New Roman" w:hAnsi="Calibri" w:cs="Arial"/>
                <w:color w:val="000000"/>
                <w:sz w:val="20"/>
                <w:szCs w:val="20"/>
                <w:lang w:eastAsia="es-MX"/>
              </w:rPr>
            </w:pPr>
            <w:r w:rsidRPr="00FA1F5D">
              <w:rPr>
                <w:rFonts w:ascii="Calibri" w:eastAsia="Times New Roman" w:hAnsi="Calibri" w:cs="Arial"/>
                <w:color w:val="000000"/>
                <w:sz w:val="20"/>
                <w:szCs w:val="20"/>
                <w:lang w:eastAsia="es-MX"/>
              </w:rPr>
              <w:t xml:space="preserve">Cálculo de la distribución de recursos para las entidades federativas con base en el </w:t>
            </w:r>
            <w:r>
              <w:rPr>
                <w:rFonts w:ascii="Calibri" w:eastAsia="Times New Roman" w:hAnsi="Calibri" w:cs="Arial"/>
                <w:color w:val="000000"/>
                <w:sz w:val="20"/>
                <w:szCs w:val="20"/>
                <w:lang w:eastAsia="es-MX"/>
              </w:rPr>
              <w:t>monto aprobado</w:t>
            </w:r>
            <w:r w:rsidR="00EC2A92">
              <w:rPr>
                <w:rFonts w:ascii="Calibri" w:eastAsia="Times New Roman" w:hAnsi="Calibri" w:cs="Arial"/>
                <w:color w:val="000000"/>
                <w:sz w:val="20"/>
                <w:szCs w:val="20"/>
                <w:lang w:eastAsia="es-MX"/>
              </w:rPr>
              <w:t xml:space="preserve"> y de acuerdo a lo establecido en el Artículo 46 de la LCF</w:t>
            </w:r>
            <w:r>
              <w:rPr>
                <w:rFonts w:ascii="Calibri" w:eastAsia="Times New Roman" w:hAnsi="Calibri" w:cs="Arial"/>
                <w:color w:val="000000"/>
                <w:sz w:val="20"/>
                <w:szCs w:val="20"/>
                <w:lang w:eastAsia="es-MX"/>
              </w:rPr>
              <w:t>, así como la calendarización de los recursos.</w:t>
            </w:r>
          </w:p>
        </w:tc>
        <w:tc>
          <w:tcPr>
            <w:tcW w:w="980" w:type="pct"/>
            <w:tcBorders>
              <w:top w:val="single" w:sz="4" w:space="0" w:color="auto"/>
              <w:left w:val="single" w:sz="4" w:space="0" w:color="auto"/>
              <w:bottom w:val="single" w:sz="4" w:space="0" w:color="auto"/>
              <w:right w:val="single" w:sz="4" w:space="0" w:color="auto"/>
            </w:tcBorders>
            <w:shd w:val="clear" w:color="auto" w:fill="auto"/>
            <w:vAlign w:val="center"/>
          </w:tcPr>
          <w:p w14:paraId="48CDCAE1" w14:textId="6BECF474" w:rsidR="003645D0" w:rsidRPr="00FA1F5D" w:rsidRDefault="003645D0" w:rsidP="003645D0">
            <w:pPr>
              <w:spacing w:before="0" w:after="0"/>
              <w:rPr>
                <w:rFonts w:ascii="Calibri" w:eastAsia="Times New Roman" w:hAnsi="Calibri" w:cs="Arial"/>
                <w:color w:val="000000"/>
                <w:sz w:val="20"/>
                <w:szCs w:val="20"/>
                <w:lang w:eastAsia="es-MX"/>
              </w:rPr>
            </w:pPr>
            <w:r w:rsidRPr="00FA1F5D">
              <w:rPr>
                <w:rFonts w:ascii="Calibri" w:eastAsia="Times New Roman" w:hAnsi="Calibri" w:cs="Arial"/>
                <w:color w:val="000000"/>
                <w:sz w:val="20"/>
                <w:szCs w:val="20"/>
                <w:lang w:eastAsia="es-MX"/>
              </w:rPr>
              <w:t xml:space="preserve">Distribución </w:t>
            </w:r>
            <w:r>
              <w:rPr>
                <w:rFonts w:ascii="Calibri" w:eastAsia="Times New Roman" w:hAnsi="Calibri" w:cs="Arial"/>
                <w:color w:val="000000"/>
                <w:sz w:val="20"/>
                <w:szCs w:val="20"/>
                <w:lang w:eastAsia="es-MX"/>
              </w:rPr>
              <w:t xml:space="preserve">y calendarización </w:t>
            </w:r>
            <w:r w:rsidRPr="00FA1F5D">
              <w:rPr>
                <w:rFonts w:ascii="Calibri" w:eastAsia="Times New Roman" w:hAnsi="Calibri" w:cs="Arial"/>
                <w:color w:val="000000"/>
                <w:sz w:val="20"/>
                <w:szCs w:val="20"/>
                <w:lang w:eastAsia="es-MX"/>
              </w:rPr>
              <w:t>de recursos por entidad federativa</w:t>
            </w:r>
          </w:p>
        </w:tc>
        <w:tc>
          <w:tcPr>
            <w:tcW w:w="721" w:type="pct"/>
            <w:tcBorders>
              <w:top w:val="single" w:sz="4" w:space="0" w:color="auto"/>
              <w:left w:val="single" w:sz="4" w:space="0" w:color="auto"/>
              <w:bottom w:val="single" w:sz="4" w:space="0" w:color="auto"/>
              <w:right w:val="single" w:sz="4" w:space="0" w:color="auto"/>
            </w:tcBorders>
            <w:shd w:val="clear" w:color="auto" w:fill="auto"/>
            <w:vAlign w:val="center"/>
          </w:tcPr>
          <w:p w14:paraId="3390F7B2" w14:textId="2E4A0D76" w:rsidR="003645D0" w:rsidRPr="00FA1F5D" w:rsidRDefault="003645D0" w:rsidP="003645D0">
            <w:pPr>
              <w:spacing w:before="0" w:after="0"/>
              <w:rPr>
                <w:rFonts w:ascii="Calibri" w:eastAsia="Times New Roman" w:hAnsi="Calibri" w:cs="Arial"/>
                <w:color w:val="000000"/>
                <w:sz w:val="20"/>
                <w:szCs w:val="20"/>
                <w:lang w:eastAsia="es-MX"/>
              </w:rPr>
            </w:pPr>
            <w:r>
              <w:rPr>
                <w:rFonts w:ascii="Calibri" w:eastAsia="Times New Roman" w:hAnsi="Calibri" w:cs="Arial"/>
                <w:color w:val="000000"/>
                <w:sz w:val="20"/>
                <w:szCs w:val="20"/>
                <w:lang w:eastAsia="es-MX"/>
              </w:rPr>
              <w:t>UPCP</w:t>
            </w:r>
          </w:p>
        </w:tc>
      </w:tr>
      <w:tr w:rsidR="003645D0" w:rsidRPr="00151EB7" w14:paraId="2E16444C" w14:textId="77777777" w:rsidTr="00CA7FB5">
        <w:trPr>
          <w:trHeight w:val="420"/>
        </w:trPr>
        <w:tc>
          <w:tcPr>
            <w:tcW w:w="166" w:type="pct"/>
            <w:vMerge/>
            <w:tcBorders>
              <w:left w:val="single" w:sz="4" w:space="0" w:color="auto"/>
              <w:right w:val="single" w:sz="4" w:space="0" w:color="auto"/>
            </w:tcBorders>
            <w:shd w:val="clear" w:color="auto" w:fill="D9D9D9"/>
          </w:tcPr>
          <w:p w14:paraId="1686CD47" w14:textId="77777777" w:rsidR="003645D0" w:rsidRPr="00151EB7" w:rsidRDefault="003645D0" w:rsidP="003645D0">
            <w:pPr>
              <w:spacing w:before="0" w:after="0"/>
              <w:rPr>
                <w:rFonts w:ascii="Calibri" w:eastAsia="Times New Roman" w:hAnsi="Calibri" w:cs="Arial"/>
                <w:color w:val="000000"/>
                <w:sz w:val="16"/>
                <w:szCs w:val="16"/>
                <w:lang w:eastAsia="es-MX"/>
              </w:rPr>
            </w:pPr>
          </w:p>
        </w:tc>
        <w:tc>
          <w:tcPr>
            <w:tcW w:w="761" w:type="pct"/>
            <w:tcBorders>
              <w:top w:val="single" w:sz="4" w:space="0" w:color="auto"/>
              <w:left w:val="single" w:sz="4" w:space="0" w:color="auto"/>
              <w:right w:val="single" w:sz="4" w:space="0" w:color="auto"/>
            </w:tcBorders>
            <w:shd w:val="clear" w:color="auto" w:fill="auto"/>
            <w:vAlign w:val="center"/>
          </w:tcPr>
          <w:p w14:paraId="4C7DEB2B" w14:textId="4383722D" w:rsidR="003645D0" w:rsidRPr="00FA1F5D" w:rsidRDefault="007559AD" w:rsidP="003645D0">
            <w:pPr>
              <w:spacing w:before="0" w:after="0"/>
              <w:rPr>
                <w:rFonts w:ascii="Calibri" w:eastAsia="Times New Roman" w:hAnsi="Calibri" w:cs="Arial"/>
                <w:color w:val="000000"/>
                <w:sz w:val="20"/>
                <w:szCs w:val="20"/>
                <w:lang w:eastAsia="es-MX"/>
              </w:rPr>
            </w:pPr>
            <w:r>
              <w:rPr>
                <w:rFonts w:ascii="Calibri" w:eastAsia="Times New Roman" w:hAnsi="Calibri" w:cs="Arial"/>
                <w:color w:val="000000"/>
                <w:sz w:val="20"/>
                <w:szCs w:val="20"/>
                <w:lang w:eastAsia="es-MX"/>
              </w:rPr>
              <w:t>SSE</w:t>
            </w:r>
          </w:p>
        </w:tc>
        <w:tc>
          <w:tcPr>
            <w:tcW w:w="1134" w:type="pct"/>
            <w:tcBorders>
              <w:top w:val="single" w:sz="4" w:space="0" w:color="auto"/>
              <w:left w:val="single" w:sz="4" w:space="0" w:color="auto"/>
              <w:bottom w:val="single" w:sz="4" w:space="0" w:color="auto"/>
              <w:right w:val="single" w:sz="4" w:space="0" w:color="auto"/>
            </w:tcBorders>
            <w:shd w:val="clear" w:color="auto" w:fill="auto"/>
            <w:vAlign w:val="center"/>
          </w:tcPr>
          <w:p w14:paraId="15B3AA50" w14:textId="48C69FAF" w:rsidR="003645D0" w:rsidRDefault="003645D0" w:rsidP="003645D0">
            <w:pPr>
              <w:spacing w:before="0" w:after="0"/>
              <w:rPr>
                <w:rFonts w:ascii="Calibri" w:eastAsia="Times New Roman" w:hAnsi="Calibri" w:cs="Arial"/>
                <w:color w:val="000000"/>
                <w:sz w:val="20"/>
                <w:szCs w:val="20"/>
                <w:lang w:eastAsia="es-MX"/>
              </w:rPr>
            </w:pPr>
            <w:r>
              <w:rPr>
                <w:rFonts w:ascii="Calibri" w:eastAsia="Times New Roman" w:hAnsi="Calibri" w:cs="Arial"/>
                <w:color w:val="000000"/>
                <w:sz w:val="20"/>
                <w:szCs w:val="20"/>
                <w:lang w:eastAsia="es-MX"/>
              </w:rPr>
              <w:t>D</w:t>
            </w:r>
            <w:r w:rsidRPr="00FA1F5D">
              <w:rPr>
                <w:rFonts w:ascii="Calibri" w:eastAsia="Times New Roman" w:hAnsi="Calibri" w:cs="Arial"/>
                <w:color w:val="000000"/>
                <w:sz w:val="20"/>
                <w:szCs w:val="20"/>
                <w:lang w:eastAsia="es-MX"/>
              </w:rPr>
              <w:t>istribución y calendarización</w:t>
            </w:r>
          </w:p>
        </w:tc>
        <w:tc>
          <w:tcPr>
            <w:tcW w:w="1238" w:type="pct"/>
            <w:tcBorders>
              <w:top w:val="single" w:sz="4" w:space="0" w:color="auto"/>
              <w:left w:val="single" w:sz="4" w:space="0" w:color="auto"/>
              <w:bottom w:val="single" w:sz="4" w:space="0" w:color="auto"/>
              <w:right w:val="single" w:sz="4" w:space="0" w:color="auto"/>
            </w:tcBorders>
            <w:shd w:val="clear" w:color="auto" w:fill="auto"/>
            <w:vAlign w:val="center"/>
          </w:tcPr>
          <w:p w14:paraId="289982CD" w14:textId="06E8E4CE" w:rsidR="003645D0" w:rsidRPr="00FA1F5D" w:rsidRDefault="003645D0" w:rsidP="003645D0">
            <w:pPr>
              <w:spacing w:before="0" w:after="0"/>
              <w:rPr>
                <w:rFonts w:ascii="Calibri" w:eastAsia="Times New Roman" w:hAnsi="Calibri" w:cs="Arial"/>
                <w:color w:val="000000"/>
                <w:sz w:val="20"/>
                <w:szCs w:val="20"/>
                <w:lang w:eastAsia="es-MX"/>
              </w:rPr>
            </w:pPr>
            <w:r w:rsidRPr="00FA1F5D">
              <w:rPr>
                <w:rFonts w:ascii="Calibri" w:eastAsia="Times New Roman" w:hAnsi="Calibri" w:cs="Arial"/>
                <w:color w:val="000000"/>
                <w:sz w:val="20"/>
                <w:szCs w:val="20"/>
                <w:lang w:eastAsia="es-MX"/>
              </w:rPr>
              <w:t>Publicación de distribución y calendarización de pagos</w:t>
            </w:r>
            <w:r>
              <w:rPr>
                <w:rFonts w:ascii="Calibri" w:eastAsia="Times New Roman" w:hAnsi="Calibri" w:cs="Arial"/>
                <w:color w:val="000000"/>
                <w:sz w:val="20"/>
                <w:szCs w:val="20"/>
                <w:lang w:eastAsia="es-MX"/>
              </w:rPr>
              <w:t xml:space="preserve"> en el Diario Oficial de la Federación</w:t>
            </w:r>
          </w:p>
        </w:tc>
        <w:tc>
          <w:tcPr>
            <w:tcW w:w="980" w:type="pct"/>
            <w:tcBorders>
              <w:top w:val="single" w:sz="4" w:space="0" w:color="auto"/>
              <w:left w:val="single" w:sz="4" w:space="0" w:color="auto"/>
              <w:bottom w:val="single" w:sz="4" w:space="0" w:color="auto"/>
              <w:right w:val="single" w:sz="4" w:space="0" w:color="auto"/>
            </w:tcBorders>
            <w:shd w:val="clear" w:color="auto" w:fill="auto"/>
            <w:vAlign w:val="center"/>
          </w:tcPr>
          <w:p w14:paraId="243BADBE" w14:textId="2F9E595A" w:rsidR="003645D0" w:rsidRPr="00FA1F5D" w:rsidRDefault="003645D0" w:rsidP="003645D0">
            <w:pPr>
              <w:spacing w:before="0" w:after="0"/>
              <w:rPr>
                <w:rFonts w:ascii="Calibri" w:eastAsia="Times New Roman" w:hAnsi="Calibri" w:cs="Arial"/>
                <w:color w:val="000000"/>
                <w:sz w:val="20"/>
                <w:szCs w:val="20"/>
                <w:lang w:eastAsia="es-MX"/>
              </w:rPr>
            </w:pPr>
            <w:r>
              <w:rPr>
                <w:rFonts w:ascii="Calibri" w:eastAsia="Times New Roman" w:hAnsi="Calibri" w:cs="Arial"/>
                <w:color w:val="000000"/>
                <w:sz w:val="20"/>
                <w:szCs w:val="20"/>
                <w:lang w:eastAsia="es-MX"/>
              </w:rPr>
              <w:t>Acuerdo de distribución y calendarización para la ministración.</w:t>
            </w:r>
          </w:p>
        </w:tc>
        <w:tc>
          <w:tcPr>
            <w:tcW w:w="721" w:type="pct"/>
            <w:tcBorders>
              <w:top w:val="single" w:sz="4" w:space="0" w:color="auto"/>
              <w:left w:val="single" w:sz="4" w:space="0" w:color="auto"/>
              <w:bottom w:val="single" w:sz="4" w:space="0" w:color="auto"/>
              <w:right w:val="single" w:sz="4" w:space="0" w:color="auto"/>
            </w:tcBorders>
            <w:shd w:val="clear" w:color="auto" w:fill="auto"/>
            <w:vAlign w:val="center"/>
          </w:tcPr>
          <w:p w14:paraId="20851F80" w14:textId="68D6931B" w:rsidR="003645D0" w:rsidRDefault="003645D0" w:rsidP="003645D0">
            <w:pPr>
              <w:spacing w:before="0" w:after="0"/>
              <w:rPr>
                <w:rFonts w:ascii="Calibri" w:eastAsia="Times New Roman" w:hAnsi="Calibri" w:cs="Arial"/>
                <w:color w:val="000000"/>
                <w:sz w:val="20"/>
                <w:szCs w:val="20"/>
                <w:lang w:eastAsia="es-MX"/>
              </w:rPr>
            </w:pPr>
            <w:r>
              <w:rPr>
                <w:rFonts w:ascii="Calibri" w:eastAsia="Times New Roman" w:hAnsi="Calibri" w:cs="Arial"/>
                <w:color w:val="000000"/>
                <w:sz w:val="20"/>
                <w:szCs w:val="20"/>
                <w:lang w:eastAsia="es-MX"/>
              </w:rPr>
              <w:t>Entidades federativas</w:t>
            </w:r>
          </w:p>
        </w:tc>
      </w:tr>
      <w:tr w:rsidR="003645D0" w:rsidRPr="00151EB7" w14:paraId="27C399BA" w14:textId="77777777" w:rsidTr="00CA7FB5">
        <w:trPr>
          <w:trHeight w:val="192"/>
        </w:trPr>
        <w:tc>
          <w:tcPr>
            <w:tcW w:w="166" w:type="pct"/>
            <w:vMerge w:val="restart"/>
            <w:tcBorders>
              <w:top w:val="single" w:sz="4" w:space="0" w:color="auto"/>
              <w:left w:val="single" w:sz="4" w:space="0" w:color="auto"/>
              <w:right w:val="single" w:sz="4" w:space="0" w:color="auto"/>
            </w:tcBorders>
            <w:shd w:val="clear" w:color="auto" w:fill="C5E0B3" w:themeFill="accent6" w:themeFillTint="66"/>
            <w:textDirection w:val="btLr"/>
            <w:vAlign w:val="center"/>
          </w:tcPr>
          <w:p w14:paraId="352779E9" w14:textId="77777777" w:rsidR="003645D0" w:rsidRPr="00151EB7" w:rsidRDefault="003645D0" w:rsidP="003645D0">
            <w:pPr>
              <w:spacing w:before="0" w:after="0"/>
              <w:ind w:left="113" w:right="113"/>
              <w:jc w:val="center"/>
              <w:rPr>
                <w:rFonts w:ascii="Calibri" w:eastAsia="Times New Roman" w:hAnsi="Calibri" w:cs="Arial"/>
                <w:b/>
                <w:bCs/>
                <w:color w:val="000000"/>
                <w:sz w:val="24"/>
                <w:szCs w:val="24"/>
                <w:lang w:eastAsia="es-MX"/>
              </w:rPr>
            </w:pPr>
            <w:r w:rsidRPr="007F1E3F">
              <w:rPr>
                <w:rFonts w:ascii="Calibri" w:eastAsia="Times New Roman" w:hAnsi="Calibri" w:cs="Arial"/>
                <w:b/>
                <w:bCs/>
                <w:color w:val="70AD47" w:themeColor="accent6"/>
                <w:sz w:val="24"/>
                <w:szCs w:val="24"/>
                <w:lang w:eastAsia="es-MX"/>
              </w:rPr>
              <w:t>Ejercicio</w:t>
            </w:r>
          </w:p>
        </w:tc>
        <w:tc>
          <w:tcPr>
            <w:tcW w:w="761" w:type="pct"/>
            <w:tcBorders>
              <w:top w:val="single" w:sz="4" w:space="0" w:color="auto"/>
              <w:left w:val="single" w:sz="4" w:space="0" w:color="auto"/>
              <w:right w:val="single" w:sz="4" w:space="0" w:color="auto"/>
            </w:tcBorders>
            <w:shd w:val="clear" w:color="auto" w:fill="auto"/>
            <w:vAlign w:val="center"/>
          </w:tcPr>
          <w:p w14:paraId="467CB6F0" w14:textId="4D3B0B00" w:rsidR="003645D0" w:rsidRPr="00FA1F5D" w:rsidRDefault="003645D0" w:rsidP="003645D0">
            <w:pPr>
              <w:spacing w:before="0" w:after="0"/>
              <w:rPr>
                <w:rFonts w:ascii="Calibri" w:eastAsia="Times New Roman" w:hAnsi="Calibri" w:cs="Arial"/>
                <w:color w:val="000000"/>
                <w:sz w:val="20"/>
                <w:szCs w:val="20"/>
                <w:lang w:eastAsia="es-MX"/>
              </w:rPr>
            </w:pPr>
            <w:r w:rsidRPr="00FA1F5D">
              <w:rPr>
                <w:rFonts w:ascii="Calibri" w:eastAsia="Times New Roman" w:hAnsi="Calibri" w:cs="Arial"/>
                <w:color w:val="000000"/>
                <w:sz w:val="20"/>
                <w:szCs w:val="20"/>
                <w:lang w:eastAsia="es-MX"/>
              </w:rPr>
              <w:t>DGPyP “A”</w:t>
            </w:r>
          </w:p>
        </w:tc>
        <w:tc>
          <w:tcPr>
            <w:tcW w:w="1134" w:type="pct"/>
            <w:tcBorders>
              <w:top w:val="single" w:sz="4" w:space="0" w:color="auto"/>
              <w:left w:val="single" w:sz="4" w:space="0" w:color="auto"/>
              <w:bottom w:val="single" w:sz="4" w:space="0" w:color="auto"/>
              <w:right w:val="single" w:sz="4" w:space="0" w:color="auto"/>
            </w:tcBorders>
            <w:shd w:val="clear" w:color="auto" w:fill="auto"/>
            <w:vAlign w:val="center"/>
          </w:tcPr>
          <w:p w14:paraId="3982E01E" w14:textId="1FA92115" w:rsidR="003645D0" w:rsidRPr="00FA1F5D" w:rsidRDefault="003645D0" w:rsidP="003645D0">
            <w:pPr>
              <w:spacing w:before="0" w:after="0"/>
              <w:rPr>
                <w:rFonts w:ascii="Calibri" w:eastAsia="Times New Roman" w:hAnsi="Calibri" w:cs="Arial"/>
                <w:color w:val="000000"/>
                <w:sz w:val="20"/>
                <w:szCs w:val="20"/>
                <w:lang w:eastAsia="es-MX"/>
              </w:rPr>
            </w:pPr>
            <w:r w:rsidRPr="00FA1F5D">
              <w:rPr>
                <w:rFonts w:ascii="Calibri" w:eastAsia="Times New Roman" w:hAnsi="Calibri" w:cs="Arial"/>
                <w:color w:val="000000"/>
                <w:sz w:val="20"/>
                <w:szCs w:val="20"/>
                <w:lang w:eastAsia="es-MX"/>
              </w:rPr>
              <w:t>Calendario de pagos</w:t>
            </w:r>
          </w:p>
        </w:tc>
        <w:tc>
          <w:tcPr>
            <w:tcW w:w="1238" w:type="pct"/>
            <w:tcBorders>
              <w:top w:val="single" w:sz="4" w:space="0" w:color="auto"/>
              <w:left w:val="single" w:sz="4" w:space="0" w:color="auto"/>
              <w:bottom w:val="single" w:sz="4" w:space="0" w:color="auto"/>
              <w:right w:val="single" w:sz="4" w:space="0" w:color="auto"/>
            </w:tcBorders>
            <w:shd w:val="clear" w:color="auto" w:fill="auto"/>
            <w:vAlign w:val="center"/>
          </w:tcPr>
          <w:p w14:paraId="6CDCAAF3" w14:textId="760AD4EC" w:rsidR="003645D0" w:rsidRPr="00FA1F5D" w:rsidRDefault="003645D0" w:rsidP="003645D0">
            <w:pPr>
              <w:spacing w:before="0" w:after="0"/>
              <w:rPr>
                <w:rFonts w:ascii="Calibri" w:eastAsia="Times New Roman" w:hAnsi="Calibri" w:cs="Arial"/>
                <w:color w:val="000000"/>
                <w:sz w:val="20"/>
                <w:szCs w:val="20"/>
                <w:lang w:eastAsia="es-MX"/>
              </w:rPr>
            </w:pPr>
            <w:r w:rsidRPr="00FA1F5D">
              <w:rPr>
                <w:rFonts w:ascii="Calibri" w:eastAsia="Times New Roman" w:hAnsi="Calibri" w:cs="Arial"/>
                <w:color w:val="000000"/>
                <w:sz w:val="20"/>
                <w:szCs w:val="20"/>
                <w:lang w:eastAsia="es-MX"/>
              </w:rPr>
              <w:t>Ministración de recursos</w:t>
            </w:r>
          </w:p>
        </w:tc>
        <w:tc>
          <w:tcPr>
            <w:tcW w:w="980" w:type="pct"/>
            <w:tcBorders>
              <w:top w:val="single" w:sz="4" w:space="0" w:color="auto"/>
              <w:left w:val="single" w:sz="4" w:space="0" w:color="auto"/>
              <w:bottom w:val="single" w:sz="4" w:space="0" w:color="auto"/>
              <w:right w:val="single" w:sz="4" w:space="0" w:color="auto"/>
            </w:tcBorders>
            <w:shd w:val="clear" w:color="auto" w:fill="auto"/>
            <w:vAlign w:val="center"/>
          </w:tcPr>
          <w:p w14:paraId="68971420" w14:textId="2E2532AB" w:rsidR="003645D0" w:rsidRPr="00FA1F5D" w:rsidRDefault="003645D0" w:rsidP="003645D0">
            <w:pPr>
              <w:spacing w:before="0" w:after="0"/>
              <w:rPr>
                <w:rFonts w:ascii="Calibri" w:eastAsia="Times New Roman" w:hAnsi="Calibri" w:cs="Arial"/>
                <w:color w:val="000000"/>
                <w:sz w:val="20"/>
                <w:szCs w:val="20"/>
                <w:lang w:eastAsia="es-MX"/>
              </w:rPr>
            </w:pPr>
            <w:r>
              <w:rPr>
                <w:rFonts w:ascii="Calibri" w:eastAsia="Times New Roman" w:hAnsi="Calibri" w:cs="Arial"/>
                <w:color w:val="000000"/>
                <w:sz w:val="20"/>
                <w:szCs w:val="20"/>
                <w:lang w:eastAsia="es-MX"/>
              </w:rPr>
              <w:t>Programación de CLC´s</w:t>
            </w:r>
          </w:p>
        </w:tc>
        <w:tc>
          <w:tcPr>
            <w:tcW w:w="721" w:type="pct"/>
            <w:tcBorders>
              <w:top w:val="single" w:sz="4" w:space="0" w:color="auto"/>
              <w:left w:val="single" w:sz="4" w:space="0" w:color="auto"/>
              <w:bottom w:val="single" w:sz="4" w:space="0" w:color="auto"/>
              <w:right w:val="single" w:sz="4" w:space="0" w:color="auto"/>
            </w:tcBorders>
            <w:shd w:val="clear" w:color="auto" w:fill="auto"/>
            <w:vAlign w:val="center"/>
          </w:tcPr>
          <w:p w14:paraId="06EC068A" w14:textId="3D18F9A7" w:rsidR="003645D0" w:rsidRPr="00FA1F5D" w:rsidRDefault="003645D0" w:rsidP="003645D0">
            <w:pPr>
              <w:spacing w:before="0" w:after="0"/>
              <w:rPr>
                <w:rFonts w:ascii="Calibri" w:eastAsia="Times New Roman" w:hAnsi="Calibri" w:cs="Arial"/>
                <w:color w:val="000000"/>
                <w:sz w:val="20"/>
                <w:szCs w:val="20"/>
                <w:lang w:eastAsia="es-MX"/>
              </w:rPr>
            </w:pPr>
            <w:r w:rsidRPr="00FA1F5D">
              <w:rPr>
                <w:rFonts w:ascii="Calibri" w:eastAsia="Times New Roman" w:hAnsi="Calibri" w:cs="Arial"/>
                <w:color w:val="000000"/>
                <w:sz w:val="20"/>
                <w:szCs w:val="20"/>
                <w:lang w:eastAsia="es-MX"/>
              </w:rPr>
              <w:t>T</w:t>
            </w:r>
            <w:r>
              <w:rPr>
                <w:rFonts w:ascii="Calibri" w:eastAsia="Times New Roman" w:hAnsi="Calibri" w:cs="Arial"/>
                <w:color w:val="000000"/>
                <w:sz w:val="20"/>
                <w:szCs w:val="20"/>
                <w:lang w:eastAsia="es-MX"/>
              </w:rPr>
              <w:t>ESOFE</w:t>
            </w:r>
          </w:p>
        </w:tc>
      </w:tr>
      <w:tr w:rsidR="003645D0" w:rsidRPr="00151EB7" w14:paraId="2B04C182" w14:textId="77777777" w:rsidTr="00CA7FB5">
        <w:trPr>
          <w:trHeight w:val="351"/>
        </w:trPr>
        <w:tc>
          <w:tcPr>
            <w:tcW w:w="166" w:type="pct"/>
            <w:vMerge/>
            <w:tcBorders>
              <w:top w:val="single" w:sz="4" w:space="0" w:color="auto"/>
              <w:left w:val="single" w:sz="4" w:space="0" w:color="auto"/>
              <w:right w:val="single" w:sz="4" w:space="0" w:color="auto"/>
            </w:tcBorders>
            <w:shd w:val="clear" w:color="auto" w:fill="C5E0B3" w:themeFill="accent6" w:themeFillTint="66"/>
            <w:textDirection w:val="btLr"/>
            <w:vAlign w:val="center"/>
          </w:tcPr>
          <w:p w14:paraId="280426ED" w14:textId="77777777" w:rsidR="003645D0" w:rsidRPr="007F1E3F" w:rsidRDefault="003645D0" w:rsidP="003645D0">
            <w:pPr>
              <w:spacing w:before="0" w:after="0"/>
              <w:ind w:left="113" w:right="113"/>
              <w:jc w:val="center"/>
              <w:rPr>
                <w:rFonts w:ascii="Calibri" w:eastAsia="Times New Roman" w:hAnsi="Calibri" w:cs="Arial"/>
                <w:b/>
                <w:bCs/>
                <w:color w:val="70AD47" w:themeColor="accent6"/>
                <w:sz w:val="24"/>
                <w:szCs w:val="24"/>
                <w:lang w:eastAsia="es-MX"/>
              </w:rPr>
            </w:pPr>
          </w:p>
        </w:tc>
        <w:tc>
          <w:tcPr>
            <w:tcW w:w="761" w:type="pct"/>
            <w:tcBorders>
              <w:top w:val="single" w:sz="4" w:space="0" w:color="auto"/>
              <w:left w:val="single" w:sz="4" w:space="0" w:color="auto"/>
              <w:right w:val="single" w:sz="4" w:space="0" w:color="auto"/>
            </w:tcBorders>
            <w:shd w:val="clear" w:color="auto" w:fill="auto"/>
            <w:vAlign w:val="center"/>
          </w:tcPr>
          <w:p w14:paraId="42560DF7" w14:textId="46C92435" w:rsidR="003645D0" w:rsidRPr="00FA1F5D" w:rsidRDefault="003645D0" w:rsidP="003645D0">
            <w:pPr>
              <w:spacing w:before="0" w:after="0"/>
              <w:rPr>
                <w:rFonts w:ascii="Calibri" w:eastAsia="Times New Roman" w:hAnsi="Calibri" w:cs="Arial"/>
                <w:color w:val="000000"/>
                <w:sz w:val="20"/>
                <w:szCs w:val="20"/>
                <w:lang w:eastAsia="es-MX"/>
              </w:rPr>
            </w:pPr>
            <w:r>
              <w:rPr>
                <w:rFonts w:ascii="Calibri" w:eastAsia="Times New Roman" w:hAnsi="Calibri" w:cs="Arial"/>
                <w:color w:val="000000"/>
                <w:sz w:val="20"/>
                <w:szCs w:val="20"/>
                <w:lang w:eastAsia="es-MX"/>
              </w:rPr>
              <w:t>TESOFE</w:t>
            </w:r>
          </w:p>
        </w:tc>
        <w:tc>
          <w:tcPr>
            <w:tcW w:w="1134" w:type="pct"/>
            <w:tcBorders>
              <w:top w:val="single" w:sz="4" w:space="0" w:color="auto"/>
              <w:left w:val="single" w:sz="4" w:space="0" w:color="auto"/>
              <w:bottom w:val="single" w:sz="4" w:space="0" w:color="auto"/>
              <w:right w:val="single" w:sz="4" w:space="0" w:color="auto"/>
            </w:tcBorders>
            <w:shd w:val="clear" w:color="auto" w:fill="auto"/>
            <w:vAlign w:val="center"/>
          </w:tcPr>
          <w:p w14:paraId="7A629B96" w14:textId="3863F0B1" w:rsidR="003645D0" w:rsidRPr="00FA1F5D" w:rsidRDefault="003645D0" w:rsidP="003645D0">
            <w:pPr>
              <w:spacing w:before="0" w:after="0"/>
              <w:rPr>
                <w:rFonts w:ascii="Calibri" w:eastAsia="Times New Roman" w:hAnsi="Calibri" w:cs="Arial"/>
                <w:color w:val="000000"/>
                <w:sz w:val="20"/>
                <w:szCs w:val="20"/>
                <w:lang w:eastAsia="es-MX"/>
              </w:rPr>
            </w:pPr>
            <w:r>
              <w:rPr>
                <w:rFonts w:ascii="Calibri" w:eastAsia="Times New Roman" w:hAnsi="Calibri" w:cs="Arial"/>
                <w:color w:val="000000"/>
                <w:sz w:val="20"/>
                <w:szCs w:val="20"/>
                <w:lang w:eastAsia="es-MX"/>
              </w:rPr>
              <w:t>CLC´s</w:t>
            </w:r>
          </w:p>
        </w:tc>
        <w:tc>
          <w:tcPr>
            <w:tcW w:w="1238" w:type="pct"/>
            <w:tcBorders>
              <w:top w:val="single" w:sz="4" w:space="0" w:color="auto"/>
              <w:left w:val="single" w:sz="4" w:space="0" w:color="auto"/>
              <w:bottom w:val="single" w:sz="4" w:space="0" w:color="auto"/>
              <w:right w:val="single" w:sz="4" w:space="0" w:color="auto"/>
            </w:tcBorders>
            <w:shd w:val="clear" w:color="auto" w:fill="auto"/>
            <w:vAlign w:val="center"/>
          </w:tcPr>
          <w:p w14:paraId="33F7C80C" w14:textId="4D18D994" w:rsidR="003645D0" w:rsidRPr="00FA1F5D" w:rsidRDefault="003645D0" w:rsidP="003645D0">
            <w:pPr>
              <w:spacing w:before="0" w:after="0"/>
              <w:rPr>
                <w:rFonts w:ascii="Calibri" w:eastAsia="Times New Roman" w:hAnsi="Calibri" w:cs="Arial"/>
                <w:color w:val="000000"/>
                <w:sz w:val="20"/>
                <w:szCs w:val="20"/>
                <w:lang w:eastAsia="es-MX"/>
              </w:rPr>
            </w:pPr>
            <w:r>
              <w:rPr>
                <w:rFonts w:ascii="Calibri" w:eastAsia="Times New Roman" w:hAnsi="Calibri" w:cs="Arial"/>
                <w:color w:val="000000"/>
                <w:sz w:val="20"/>
                <w:szCs w:val="20"/>
                <w:lang w:eastAsia="es-MX"/>
              </w:rPr>
              <w:t>Programación de pago</w:t>
            </w:r>
          </w:p>
        </w:tc>
        <w:tc>
          <w:tcPr>
            <w:tcW w:w="980" w:type="pct"/>
            <w:tcBorders>
              <w:top w:val="single" w:sz="4" w:space="0" w:color="auto"/>
              <w:left w:val="single" w:sz="4" w:space="0" w:color="auto"/>
              <w:bottom w:val="single" w:sz="4" w:space="0" w:color="auto"/>
              <w:right w:val="single" w:sz="4" w:space="0" w:color="auto"/>
            </w:tcBorders>
            <w:shd w:val="clear" w:color="auto" w:fill="auto"/>
            <w:vAlign w:val="center"/>
          </w:tcPr>
          <w:p w14:paraId="43C24642" w14:textId="5DDC7DAB" w:rsidR="003645D0" w:rsidRDefault="003645D0" w:rsidP="003645D0">
            <w:pPr>
              <w:spacing w:before="0" w:after="0"/>
              <w:rPr>
                <w:rFonts w:ascii="Calibri" w:eastAsia="Times New Roman" w:hAnsi="Calibri" w:cs="Arial"/>
                <w:color w:val="000000"/>
                <w:sz w:val="20"/>
                <w:szCs w:val="20"/>
                <w:lang w:eastAsia="es-MX"/>
              </w:rPr>
            </w:pPr>
            <w:r>
              <w:rPr>
                <w:rFonts w:ascii="Calibri" w:eastAsia="Times New Roman" w:hAnsi="Calibri" w:cs="Arial"/>
                <w:color w:val="000000"/>
                <w:sz w:val="20"/>
                <w:szCs w:val="20"/>
                <w:lang w:eastAsia="es-MX"/>
              </w:rPr>
              <w:t>Transferencias de recursos</w:t>
            </w:r>
          </w:p>
        </w:tc>
        <w:tc>
          <w:tcPr>
            <w:tcW w:w="721" w:type="pct"/>
            <w:tcBorders>
              <w:top w:val="single" w:sz="4" w:space="0" w:color="auto"/>
              <w:left w:val="single" w:sz="4" w:space="0" w:color="auto"/>
              <w:bottom w:val="single" w:sz="4" w:space="0" w:color="auto"/>
              <w:right w:val="single" w:sz="4" w:space="0" w:color="auto"/>
            </w:tcBorders>
            <w:shd w:val="clear" w:color="auto" w:fill="auto"/>
            <w:vAlign w:val="center"/>
          </w:tcPr>
          <w:p w14:paraId="0F0E19E9" w14:textId="02045238" w:rsidR="003645D0" w:rsidRPr="00FA1F5D" w:rsidRDefault="003645D0" w:rsidP="003645D0">
            <w:pPr>
              <w:spacing w:before="0" w:after="0"/>
              <w:rPr>
                <w:rFonts w:ascii="Calibri" w:eastAsia="Times New Roman" w:hAnsi="Calibri" w:cs="Arial"/>
                <w:color w:val="000000"/>
                <w:sz w:val="20"/>
                <w:szCs w:val="20"/>
                <w:lang w:eastAsia="es-MX"/>
              </w:rPr>
            </w:pPr>
            <w:r>
              <w:rPr>
                <w:rFonts w:ascii="Calibri" w:eastAsia="Times New Roman" w:hAnsi="Calibri" w:cs="Arial"/>
                <w:color w:val="000000"/>
                <w:sz w:val="20"/>
                <w:szCs w:val="20"/>
                <w:lang w:eastAsia="es-MX"/>
              </w:rPr>
              <w:t>Tesorerías de los estados</w:t>
            </w:r>
          </w:p>
        </w:tc>
      </w:tr>
      <w:tr w:rsidR="003645D0" w:rsidRPr="00151EB7" w14:paraId="559049D2" w14:textId="77777777" w:rsidTr="00CA7FB5">
        <w:trPr>
          <w:trHeight w:val="242"/>
        </w:trPr>
        <w:tc>
          <w:tcPr>
            <w:tcW w:w="166" w:type="pct"/>
            <w:vMerge/>
            <w:tcBorders>
              <w:top w:val="single" w:sz="4" w:space="0" w:color="auto"/>
              <w:left w:val="single" w:sz="4" w:space="0" w:color="auto"/>
              <w:right w:val="single" w:sz="4" w:space="0" w:color="auto"/>
            </w:tcBorders>
            <w:shd w:val="clear" w:color="auto" w:fill="C5E0B3" w:themeFill="accent6" w:themeFillTint="66"/>
            <w:textDirection w:val="btLr"/>
            <w:vAlign w:val="center"/>
          </w:tcPr>
          <w:p w14:paraId="15ED33E3" w14:textId="77777777" w:rsidR="003645D0" w:rsidRPr="007F1E3F" w:rsidRDefault="003645D0" w:rsidP="003645D0">
            <w:pPr>
              <w:spacing w:before="0" w:after="0"/>
              <w:ind w:left="113" w:right="113"/>
              <w:jc w:val="center"/>
              <w:rPr>
                <w:rFonts w:ascii="Calibri" w:eastAsia="Times New Roman" w:hAnsi="Calibri" w:cs="Arial"/>
                <w:b/>
                <w:bCs/>
                <w:color w:val="70AD47" w:themeColor="accent6"/>
                <w:sz w:val="24"/>
                <w:szCs w:val="24"/>
                <w:lang w:eastAsia="es-MX"/>
              </w:rPr>
            </w:pPr>
          </w:p>
        </w:tc>
        <w:tc>
          <w:tcPr>
            <w:tcW w:w="761" w:type="pct"/>
            <w:tcBorders>
              <w:top w:val="single" w:sz="4" w:space="0" w:color="auto"/>
              <w:left w:val="single" w:sz="4" w:space="0" w:color="auto"/>
              <w:right w:val="single" w:sz="4" w:space="0" w:color="auto"/>
            </w:tcBorders>
            <w:shd w:val="clear" w:color="auto" w:fill="auto"/>
            <w:vAlign w:val="center"/>
          </w:tcPr>
          <w:p w14:paraId="47EC5199" w14:textId="3376CF65" w:rsidR="003645D0" w:rsidRPr="00FA1F5D" w:rsidRDefault="003645D0" w:rsidP="003645D0">
            <w:pPr>
              <w:spacing w:before="0" w:after="0"/>
              <w:rPr>
                <w:rFonts w:ascii="Calibri" w:eastAsia="Times New Roman" w:hAnsi="Calibri" w:cs="Arial"/>
                <w:color w:val="000000"/>
                <w:sz w:val="20"/>
                <w:szCs w:val="20"/>
                <w:lang w:eastAsia="es-MX"/>
              </w:rPr>
            </w:pPr>
            <w:r w:rsidRPr="00FA1F5D">
              <w:rPr>
                <w:rFonts w:ascii="Calibri" w:eastAsia="Times New Roman" w:hAnsi="Calibri" w:cs="Arial"/>
                <w:color w:val="000000"/>
                <w:sz w:val="20"/>
                <w:szCs w:val="20"/>
                <w:lang w:eastAsia="es-MX"/>
              </w:rPr>
              <w:t>Tesorerías de los estados</w:t>
            </w:r>
          </w:p>
        </w:tc>
        <w:tc>
          <w:tcPr>
            <w:tcW w:w="1134" w:type="pct"/>
            <w:tcBorders>
              <w:top w:val="single" w:sz="4" w:space="0" w:color="auto"/>
              <w:left w:val="single" w:sz="4" w:space="0" w:color="auto"/>
              <w:bottom w:val="single" w:sz="4" w:space="0" w:color="auto"/>
              <w:right w:val="single" w:sz="4" w:space="0" w:color="auto"/>
            </w:tcBorders>
            <w:shd w:val="clear" w:color="auto" w:fill="auto"/>
            <w:vAlign w:val="center"/>
          </w:tcPr>
          <w:p w14:paraId="50033505" w14:textId="20D01271" w:rsidR="003645D0" w:rsidRPr="00FA1F5D" w:rsidRDefault="003645D0" w:rsidP="003645D0">
            <w:pPr>
              <w:spacing w:before="0" w:after="0"/>
              <w:rPr>
                <w:rFonts w:ascii="Calibri" w:eastAsia="Times New Roman" w:hAnsi="Calibri" w:cs="Arial"/>
                <w:color w:val="000000"/>
                <w:sz w:val="20"/>
                <w:szCs w:val="20"/>
                <w:lang w:eastAsia="es-MX"/>
              </w:rPr>
            </w:pPr>
            <w:r w:rsidRPr="00FA1F5D">
              <w:rPr>
                <w:rFonts w:ascii="Calibri" w:eastAsia="Times New Roman" w:hAnsi="Calibri" w:cs="Arial"/>
                <w:color w:val="000000"/>
                <w:sz w:val="20"/>
                <w:szCs w:val="20"/>
                <w:lang w:eastAsia="es-MX"/>
              </w:rPr>
              <w:t>Comprobantes de transferencias</w:t>
            </w:r>
          </w:p>
        </w:tc>
        <w:tc>
          <w:tcPr>
            <w:tcW w:w="1238" w:type="pct"/>
            <w:tcBorders>
              <w:top w:val="single" w:sz="4" w:space="0" w:color="auto"/>
              <w:left w:val="single" w:sz="4" w:space="0" w:color="auto"/>
              <w:bottom w:val="single" w:sz="4" w:space="0" w:color="auto"/>
              <w:right w:val="single" w:sz="4" w:space="0" w:color="auto"/>
            </w:tcBorders>
            <w:shd w:val="clear" w:color="auto" w:fill="auto"/>
            <w:vAlign w:val="center"/>
          </w:tcPr>
          <w:p w14:paraId="2615E3E0" w14:textId="455AC5F6" w:rsidR="003645D0" w:rsidRPr="00FA1F5D" w:rsidRDefault="003645D0" w:rsidP="003645D0">
            <w:pPr>
              <w:spacing w:before="0" w:after="0"/>
              <w:rPr>
                <w:rFonts w:ascii="Calibri" w:eastAsia="Times New Roman" w:hAnsi="Calibri" w:cs="Arial"/>
                <w:color w:val="000000"/>
                <w:sz w:val="20"/>
                <w:szCs w:val="20"/>
                <w:lang w:eastAsia="es-MX"/>
              </w:rPr>
            </w:pPr>
            <w:r w:rsidRPr="00FA1F5D">
              <w:rPr>
                <w:rFonts w:ascii="Calibri" w:eastAsia="Times New Roman" w:hAnsi="Calibri" w:cs="Arial"/>
                <w:color w:val="000000"/>
                <w:sz w:val="20"/>
                <w:szCs w:val="20"/>
                <w:lang w:eastAsia="es-MX"/>
              </w:rPr>
              <w:t>Resguardo de recibos de comprobación</w:t>
            </w:r>
          </w:p>
        </w:tc>
        <w:tc>
          <w:tcPr>
            <w:tcW w:w="980" w:type="pct"/>
            <w:tcBorders>
              <w:top w:val="single" w:sz="4" w:space="0" w:color="auto"/>
              <w:left w:val="single" w:sz="4" w:space="0" w:color="auto"/>
              <w:bottom w:val="single" w:sz="4" w:space="0" w:color="auto"/>
              <w:right w:val="single" w:sz="4" w:space="0" w:color="auto"/>
            </w:tcBorders>
            <w:shd w:val="clear" w:color="auto" w:fill="auto"/>
            <w:vAlign w:val="center"/>
          </w:tcPr>
          <w:p w14:paraId="30D3C0CC" w14:textId="1B0AB459" w:rsidR="003645D0" w:rsidRPr="00FA1F5D" w:rsidRDefault="003645D0" w:rsidP="003645D0">
            <w:pPr>
              <w:spacing w:before="0" w:after="0"/>
              <w:rPr>
                <w:rFonts w:ascii="Calibri" w:eastAsia="Times New Roman" w:hAnsi="Calibri" w:cs="Arial"/>
                <w:color w:val="000000"/>
                <w:sz w:val="20"/>
                <w:szCs w:val="20"/>
                <w:lang w:eastAsia="es-MX"/>
              </w:rPr>
            </w:pPr>
          </w:p>
        </w:tc>
        <w:tc>
          <w:tcPr>
            <w:tcW w:w="721" w:type="pct"/>
            <w:tcBorders>
              <w:top w:val="single" w:sz="4" w:space="0" w:color="auto"/>
              <w:left w:val="single" w:sz="4" w:space="0" w:color="auto"/>
              <w:bottom w:val="single" w:sz="4" w:space="0" w:color="auto"/>
              <w:right w:val="single" w:sz="4" w:space="0" w:color="auto"/>
            </w:tcBorders>
            <w:shd w:val="clear" w:color="auto" w:fill="auto"/>
            <w:vAlign w:val="center"/>
          </w:tcPr>
          <w:p w14:paraId="46982355" w14:textId="321C71F5" w:rsidR="003645D0" w:rsidRPr="00FA1F5D" w:rsidRDefault="003645D0" w:rsidP="003645D0">
            <w:pPr>
              <w:spacing w:before="0" w:after="0"/>
              <w:rPr>
                <w:rFonts w:ascii="Calibri" w:eastAsia="Times New Roman" w:hAnsi="Calibri" w:cs="Arial"/>
                <w:color w:val="000000"/>
                <w:sz w:val="20"/>
                <w:szCs w:val="20"/>
                <w:lang w:eastAsia="es-MX"/>
              </w:rPr>
            </w:pPr>
            <w:r w:rsidRPr="00FA1F5D">
              <w:rPr>
                <w:rFonts w:ascii="Calibri" w:eastAsia="Times New Roman" w:hAnsi="Calibri" w:cs="Arial"/>
                <w:color w:val="000000"/>
                <w:sz w:val="20"/>
                <w:szCs w:val="20"/>
                <w:lang w:eastAsia="es-MX"/>
              </w:rPr>
              <w:t>DGPyP “A”</w:t>
            </w:r>
          </w:p>
        </w:tc>
      </w:tr>
      <w:tr w:rsidR="003645D0" w:rsidRPr="00151EB7" w14:paraId="2C853AE0" w14:textId="77777777" w:rsidTr="000E2249">
        <w:trPr>
          <w:trHeight w:val="814"/>
        </w:trPr>
        <w:tc>
          <w:tcPr>
            <w:tcW w:w="166" w:type="pct"/>
            <w:vMerge w:val="restart"/>
            <w:tcBorders>
              <w:top w:val="single" w:sz="4" w:space="0" w:color="auto"/>
              <w:left w:val="single" w:sz="4" w:space="0" w:color="auto"/>
              <w:right w:val="single" w:sz="4" w:space="0" w:color="auto"/>
            </w:tcBorders>
            <w:shd w:val="clear" w:color="auto" w:fill="9CC2E5"/>
            <w:textDirection w:val="btLr"/>
            <w:vAlign w:val="center"/>
          </w:tcPr>
          <w:p w14:paraId="46FC4241" w14:textId="77777777" w:rsidR="003645D0" w:rsidRPr="00151EB7" w:rsidRDefault="003645D0" w:rsidP="003645D0">
            <w:pPr>
              <w:spacing w:before="0" w:after="0"/>
              <w:ind w:left="113" w:right="113"/>
              <w:jc w:val="center"/>
              <w:rPr>
                <w:rFonts w:ascii="Calibri" w:eastAsia="Times New Roman" w:hAnsi="Calibri" w:cs="Arial"/>
                <w:b/>
                <w:bCs/>
                <w:color w:val="000000"/>
                <w:sz w:val="24"/>
                <w:szCs w:val="24"/>
                <w:lang w:eastAsia="es-MX"/>
              </w:rPr>
            </w:pPr>
            <w:r w:rsidRPr="007F1E3F">
              <w:rPr>
                <w:rFonts w:ascii="Calibri" w:eastAsia="Times New Roman" w:hAnsi="Calibri" w:cs="Arial"/>
                <w:b/>
                <w:bCs/>
                <w:color w:val="2E74B5" w:themeColor="accent1" w:themeShade="BF"/>
                <w:sz w:val="24"/>
                <w:szCs w:val="24"/>
                <w:lang w:eastAsia="es-MX"/>
              </w:rPr>
              <w:t>Seguimiento</w:t>
            </w:r>
          </w:p>
        </w:tc>
        <w:tc>
          <w:tcPr>
            <w:tcW w:w="761" w:type="pct"/>
            <w:tcBorders>
              <w:top w:val="single" w:sz="4" w:space="0" w:color="auto"/>
              <w:left w:val="single" w:sz="4" w:space="0" w:color="auto"/>
              <w:right w:val="single" w:sz="4" w:space="0" w:color="auto"/>
            </w:tcBorders>
            <w:vAlign w:val="center"/>
          </w:tcPr>
          <w:p w14:paraId="568690A1" w14:textId="53DDCAEC" w:rsidR="003645D0" w:rsidRPr="00FA1F5D" w:rsidRDefault="003645D0" w:rsidP="003645D0">
            <w:pPr>
              <w:spacing w:before="0" w:after="0"/>
              <w:rPr>
                <w:rFonts w:ascii="Calibri" w:eastAsia="Times New Roman" w:hAnsi="Calibri" w:cs="Arial"/>
                <w:color w:val="000000"/>
                <w:sz w:val="20"/>
                <w:szCs w:val="20"/>
                <w:lang w:eastAsia="es-MX"/>
              </w:rPr>
            </w:pPr>
            <w:r w:rsidRPr="00FA1F5D">
              <w:rPr>
                <w:rFonts w:ascii="Calibri" w:eastAsia="Times New Roman" w:hAnsi="Calibri" w:cs="Arial"/>
                <w:color w:val="000000"/>
                <w:sz w:val="20"/>
                <w:szCs w:val="20"/>
                <w:lang w:eastAsia="es-MX"/>
              </w:rPr>
              <w:t>Entidades Federativas</w:t>
            </w:r>
          </w:p>
        </w:tc>
        <w:tc>
          <w:tcPr>
            <w:tcW w:w="1134" w:type="pct"/>
            <w:tcBorders>
              <w:top w:val="single" w:sz="4" w:space="0" w:color="auto"/>
              <w:left w:val="single" w:sz="4" w:space="0" w:color="auto"/>
              <w:bottom w:val="single" w:sz="4" w:space="0" w:color="auto"/>
              <w:right w:val="single" w:sz="4" w:space="0" w:color="auto"/>
            </w:tcBorders>
            <w:vAlign w:val="center"/>
          </w:tcPr>
          <w:p w14:paraId="0367423D" w14:textId="5408F0FE" w:rsidR="003645D0" w:rsidRPr="00FA1F5D" w:rsidRDefault="003645D0" w:rsidP="003645D0">
            <w:pPr>
              <w:spacing w:before="0" w:after="0"/>
              <w:rPr>
                <w:rFonts w:ascii="Calibri" w:eastAsia="Times New Roman" w:hAnsi="Calibri" w:cs="Arial"/>
                <w:color w:val="000000"/>
                <w:sz w:val="20"/>
                <w:szCs w:val="20"/>
                <w:lang w:eastAsia="es-MX"/>
              </w:rPr>
            </w:pPr>
            <w:r>
              <w:rPr>
                <w:rFonts w:ascii="Calibri" w:eastAsia="Times New Roman" w:hAnsi="Calibri" w:cs="Arial"/>
                <w:color w:val="000000"/>
                <w:sz w:val="20"/>
                <w:szCs w:val="20"/>
                <w:lang w:eastAsia="es-MX"/>
              </w:rPr>
              <w:t>Reporta</w:t>
            </w:r>
            <w:r w:rsidRPr="00FA1F5D">
              <w:rPr>
                <w:rFonts w:ascii="Calibri" w:eastAsia="Times New Roman" w:hAnsi="Calibri" w:cs="Arial"/>
                <w:color w:val="000000"/>
                <w:sz w:val="20"/>
                <w:szCs w:val="20"/>
                <w:lang w:eastAsia="es-MX"/>
              </w:rPr>
              <w:t xml:space="preserve"> </w:t>
            </w:r>
            <w:r>
              <w:rPr>
                <w:rFonts w:ascii="Calibri" w:eastAsia="Times New Roman" w:hAnsi="Calibri" w:cs="Arial"/>
                <w:color w:val="000000"/>
                <w:sz w:val="20"/>
                <w:szCs w:val="20"/>
                <w:lang w:eastAsia="es-MX"/>
              </w:rPr>
              <w:t>información</w:t>
            </w:r>
            <w:r w:rsidRPr="00FA1F5D">
              <w:rPr>
                <w:rFonts w:ascii="Calibri" w:eastAsia="Times New Roman" w:hAnsi="Calibri" w:cs="Arial"/>
                <w:color w:val="000000"/>
                <w:sz w:val="20"/>
                <w:szCs w:val="20"/>
                <w:lang w:eastAsia="es-MX"/>
              </w:rPr>
              <w:t xml:space="preserve"> en </w:t>
            </w:r>
            <w:r w:rsidR="00414AF3">
              <w:rPr>
                <w:rFonts w:ascii="Calibri" w:eastAsia="Times New Roman" w:hAnsi="Calibri" w:cs="Arial"/>
                <w:color w:val="000000"/>
                <w:sz w:val="20"/>
                <w:szCs w:val="20"/>
                <w:lang w:eastAsia="es-MX"/>
              </w:rPr>
              <w:t>los módulos “Ejercicio del gasto” e “Indicadores” d</w:t>
            </w:r>
            <w:r w:rsidRPr="00FA1F5D">
              <w:rPr>
                <w:rFonts w:ascii="Calibri" w:eastAsia="Times New Roman" w:hAnsi="Calibri" w:cs="Arial"/>
                <w:color w:val="000000"/>
                <w:sz w:val="20"/>
                <w:szCs w:val="20"/>
                <w:lang w:eastAsia="es-MX"/>
              </w:rPr>
              <w:t>el SRFT</w:t>
            </w:r>
          </w:p>
        </w:tc>
        <w:tc>
          <w:tcPr>
            <w:tcW w:w="1238" w:type="pct"/>
            <w:tcBorders>
              <w:top w:val="single" w:sz="4" w:space="0" w:color="auto"/>
              <w:left w:val="single" w:sz="4" w:space="0" w:color="auto"/>
              <w:bottom w:val="single" w:sz="4" w:space="0" w:color="auto"/>
              <w:right w:val="single" w:sz="4" w:space="0" w:color="auto"/>
            </w:tcBorders>
            <w:vAlign w:val="center"/>
          </w:tcPr>
          <w:p w14:paraId="56C540A2" w14:textId="76122DD1" w:rsidR="003645D0" w:rsidRPr="00FA1F5D" w:rsidRDefault="003645D0" w:rsidP="003645D0">
            <w:pPr>
              <w:spacing w:before="0" w:after="0"/>
              <w:rPr>
                <w:rFonts w:ascii="Calibri" w:eastAsia="Times New Roman" w:hAnsi="Calibri" w:cs="Arial"/>
                <w:color w:val="000000"/>
                <w:sz w:val="20"/>
                <w:szCs w:val="20"/>
                <w:lang w:eastAsia="es-MX"/>
              </w:rPr>
            </w:pPr>
            <w:r w:rsidRPr="00FA1F5D">
              <w:rPr>
                <w:rFonts w:ascii="Calibri" w:eastAsia="Times New Roman" w:hAnsi="Calibri" w:cs="Arial"/>
                <w:color w:val="000000"/>
                <w:sz w:val="20"/>
                <w:szCs w:val="20"/>
                <w:lang w:eastAsia="es-MX"/>
              </w:rPr>
              <w:t>Revisar información cargada en los módulos del SRFT</w:t>
            </w:r>
          </w:p>
        </w:tc>
        <w:tc>
          <w:tcPr>
            <w:tcW w:w="980" w:type="pct"/>
            <w:tcBorders>
              <w:top w:val="single" w:sz="4" w:space="0" w:color="auto"/>
              <w:left w:val="single" w:sz="4" w:space="0" w:color="auto"/>
              <w:bottom w:val="single" w:sz="4" w:space="0" w:color="auto"/>
              <w:right w:val="single" w:sz="4" w:space="0" w:color="auto"/>
            </w:tcBorders>
            <w:vAlign w:val="center"/>
          </w:tcPr>
          <w:p w14:paraId="684D7957" w14:textId="426DF57A" w:rsidR="003645D0" w:rsidRPr="00FA1F5D" w:rsidRDefault="003645D0" w:rsidP="003645D0">
            <w:pPr>
              <w:spacing w:before="0" w:after="0"/>
              <w:rPr>
                <w:rFonts w:ascii="Calibri" w:eastAsia="Times New Roman" w:hAnsi="Calibri" w:cs="Arial"/>
                <w:color w:val="000000"/>
                <w:sz w:val="20"/>
                <w:szCs w:val="20"/>
                <w:lang w:eastAsia="es-MX"/>
              </w:rPr>
            </w:pPr>
            <w:r w:rsidRPr="00FA1F5D">
              <w:rPr>
                <w:rFonts w:ascii="Calibri" w:eastAsia="Times New Roman" w:hAnsi="Calibri" w:cs="Arial"/>
                <w:color w:val="000000"/>
                <w:sz w:val="20"/>
                <w:szCs w:val="20"/>
                <w:lang w:eastAsia="es-MX"/>
              </w:rPr>
              <w:t>Observaciones a los módulos del SRFT</w:t>
            </w:r>
          </w:p>
        </w:tc>
        <w:tc>
          <w:tcPr>
            <w:tcW w:w="721" w:type="pct"/>
            <w:tcBorders>
              <w:top w:val="single" w:sz="4" w:space="0" w:color="auto"/>
              <w:left w:val="single" w:sz="4" w:space="0" w:color="auto"/>
              <w:bottom w:val="single" w:sz="4" w:space="0" w:color="auto"/>
              <w:right w:val="single" w:sz="4" w:space="0" w:color="auto"/>
            </w:tcBorders>
            <w:vAlign w:val="center"/>
          </w:tcPr>
          <w:p w14:paraId="7F34ED6C" w14:textId="38EA9C2A" w:rsidR="003645D0" w:rsidRPr="00FA1F5D" w:rsidRDefault="003645D0" w:rsidP="003645D0">
            <w:pPr>
              <w:spacing w:before="0" w:after="0"/>
              <w:rPr>
                <w:rFonts w:ascii="Calibri" w:eastAsia="Times New Roman" w:hAnsi="Calibri" w:cs="Arial"/>
                <w:color w:val="000000"/>
                <w:sz w:val="20"/>
                <w:szCs w:val="20"/>
                <w:lang w:eastAsia="es-MX"/>
              </w:rPr>
            </w:pPr>
            <w:r w:rsidRPr="00FA1F5D">
              <w:rPr>
                <w:rFonts w:ascii="Calibri" w:eastAsia="Times New Roman" w:hAnsi="Calibri" w:cs="Arial"/>
                <w:color w:val="000000"/>
                <w:sz w:val="20"/>
                <w:szCs w:val="20"/>
                <w:lang w:eastAsia="es-MX"/>
              </w:rPr>
              <w:t>SHCP (Dependencia Coordinadora)</w:t>
            </w:r>
          </w:p>
        </w:tc>
      </w:tr>
      <w:tr w:rsidR="003645D0" w:rsidRPr="00151EB7" w14:paraId="319A3C19" w14:textId="77777777" w:rsidTr="00CA7FB5">
        <w:trPr>
          <w:trHeight w:val="415"/>
        </w:trPr>
        <w:tc>
          <w:tcPr>
            <w:tcW w:w="166" w:type="pct"/>
            <w:vMerge/>
            <w:tcBorders>
              <w:left w:val="single" w:sz="4" w:space="0" w:color="auto"/>
              <w:right w:val="single" w:sz="4" w:space="0" w:color="auto"/>
            </w:tcBorders>
            <w:shd w:val="clear" w:color="auto" w:fill="9CC2E5"/>
          </w:tcPr>
          <w:p w14:paraId="0E3079EC" w14:textId="77777777" w:rsidR="003645D0" w:rsidRPr="00151EB7" w:rsidRDefault="003645D0" w:rsidP="003645D0">
            <w:pPr>
              <w:spacing w:before="0" w:after="0"/>
              <w:rPr>
                <w:rFonts w:ascii="Calibri" w:eastAsia="Times New Roman" w:hAnsi="Calibri" w:cs="Arial"/>
                <w:color w:val="000000"/>
                <w:sz w:val="16"/>
                <w:szCs w:val="16"/>
                <w:lang w:eastAsia="es-MX"/>
              </w:rPr>
            </w:pPr>
          </w:p>
        </w:tc>
        <w:tc>
          <w:tcPr>
            <w:tcW w:w="761" w:type="pct"/>
            <w:tcBorders>
              <w:top w:val="single" w:sz="4" w:space="0" w:color="auto"/>
              <w:left w:val="single" w:sz="4" w:space="0" w:color="auto"/>
              <w:right w:val="single" w:sz="4" w:space="0" w:color="auto"/>
            </w:tcBorders>
            <w:vAlign w:val="center"/>
          </w:tcPr>
          <w:p w14:paraId="74C1FE57" w14:textId="39ACA706" w:rsidR="003645D0" w:rsidRPr="00FA1F5D" w:rsidRDefault="003645D0" w:rsidP="003645D0">
            <w:pPr>
              <w:spacing w:before="0" w:after="0"/>
              <w:rPr>
                <w:rFonts w:ascii="Calibri" w:eastAsia="Times New Roman" w:hAnsi="Calibri" w:cs="Arial"/>
                <w:color w:val="000000"/>
                <w:sz w:val="20"/>
                <w:szCs w:val="20"/>
                <w:lang w:eastAsia="es-MX"/>
              </w:rPr>
            </w:pPr>
            <w:r>
              <w:rPr>
                <w:rFonts w:ascii="Calibri" w:eastAsia="Times New Roman" w:hAnsi="Calibri" w:cs="Arial"/>
                <w:color w:val="000000"/>
                <w:sz w:val="20"/>
                <w:szCs w:val="20"/>
                <w:lang w:eastAsia="es-MX"/>
              </w:rPr>
              <w:t>DGPyP “A” (Unidad Responsable)</w:t>
            </w:r>
          </w:p>
        </w:tc>
        <w:tc>
          <w:tcPr>
            <w:tcW w:w="1134" w:type="pct"/>
            <w:tcBorders>
              <w:top w:val="single" w:sz="4" w:space="0" w:color="auto"/>
              <w:left w:val="single" w:sz="4" w:space="0" w:color="auto"/>
              <w:bottom w:val="single" w:sz="4" w:space="0" w:color="auto"/>
              <w:right w:val="single" w:sz="4" w:space="0" w:color="auto"/>
            </w:tcBorders>
            <w:vAlign w:val="center"/>
          </w:tcPr>
          <w:p w14:paraId="514744DE" w14:textId="71B4E893" w:rsidR="003645D0" w:rsidRPr="00FA1F5D" w:rsidRDefault="003645D0" w:rsidP="003645D0">
            <w:pPr>
              <w:spacing w:before="0" w:after="0"/>
              <w:rPr>
                <w:rFonts w:ascii="Calibri" w:eastAsia="Times New Roman" w:hAnsi="Calibri" w:cs="Arial"/>
                <w:color w:val="000000"/>
                <w:sz w:val="20"/>
                <w:szCs w:val="20"/>
                <w:lang w:eastAsia="es-MX"/>
              </w:rPr>
            </w:pPr>
            <w:r>
              <w:rPr>
                <w:rFonts w:ascii="Calibri" w:eastAsia="Times New Roman" w:hAnsi="Calibri" w:cs="Arial"/>
                <w:color w:val="000000"/>
                <w:sz w:val="20"/>
                <w:szCs w:val="20"/>
                <w:lang w:eastAsia="es-MX"/>
              </w:rPr>
              <w:t>Información reportada en el SRFT</w:t>
            </w:r>
          </w:p>
        </w:tc>
        <w:tc>
          <w:tcPr>
            <w:tcW w:w="1238" w:type="pct"/>
            <w:tcBorders>
              <w:top w:val="single" w:sz="4" w:space="0" w:color="auto"/>
              <w:left w:val="single" w:sz="4" w:space="0" w:color="auto"/>
              <w:bottom w:val="single" w:sz="4" w:space="0" w:color="auto"/>
              <w:right w:val="single" w:sz="4" w:space="0" w:color="auto"/>
            </w:tcBorders>
            <w:vAlign w:val="center"/>
          </w:tcPr>
          <w:p w14:paraId="3629DCD4" w14:textId="4913B8A4" w:rsidR="003645D0" w:rsidRPr="00FA1F5D" w:rsidRDefault="003645D0" w:rsidP="003645D0">
            <w:pPr>
              <w:spacing w:before="0" w:after="0"/>
              <w:rPr>
                <w:rFonts w:ascii="Calibri" w:eastAsia="Times New Roman" w:hAnsi="Calibri" w:cs="Arial"/>
                <w:color w:val="000000"/>
                <w:sz w:val="20"/>
                <w:szCs w:val="20"/>
                <w:lang w:eastAsia="es-MX"/>
              </w:rPr>
            </w:pPr>
            <w:r>
              <w:rPr>
                <w:rFonts w:ascii="Calibri" w:eastAsia="Times New Roman" w:hAnsi="Calibri" w:cs="Arial"/>
                <w:color w:val="000000"/>
                <w:sz w:val="20"/>
                <w:szCs w:val="20"/>
                <w:lang w:eastAsia="es-MX"/>
              </w:rPr>
              <w:t>Revisión de los módulos “Ejercicio del gasto” e “Indicadores”</w:t>
            </w:r>
          </w:p>
        </w:tc>
        <w:tc>
          <w:tcPr>
            <w:tcW w:w="980" w:type="pct"/>
            <w:tcBorders>
              <w:top w:val="single" w:sz="4" w:space="0" w:color="auto"/>
              <w:left w:val="single" w:sz="4" w:space="0" w:color="auto"/>
              <w:bottom w:val="single" w:sz="4" w:space="0" w:color="auto"/>
              <w:right w:val="single" w:sz="4" w:space="0" w:color="auto"/>
            </w:tcBorders>
            <w:vAlign w:val="center"/>
          </w:tcPr>
          <w:p w14:paraId="7F09853B" w14:textId="7485DD02" w:rsidR="003645D0" w:rsidRPr="00FA1F5D" w:rsidRDefault="003645D0" w:rsidP="003645D0">
            <w:pPr>
              <w:spacing w:before="0" w:after="0"/>
              <w:rPr>
                <w:rFonts w:ascii="Calibri" w:eastAsia="Times New Roman" w:hAnsi="Calibri" w:cs="Arial"/>
                <w:color w:val="000000"/>
                <w:sz w:val="20"/>
                <w:szCs w:val="20"/>
                <w:lang w:eastAsia="es-MX"/>
              </w:rPr>
            </w:pPr>
            <w:r>
              <w:rPr>
                <w:rFonts w:ascii="Calibri" w:eastAsia="Times New Roman" w:hAnsi="Calibri" w:cs="Arial"/>
                <w:color w:val="000000"/>
                <w:sz w:val="20"/>
                <w:szCs w:val="20"/>
                <w:lang w:eastAsia="es-MX"/>
              </w:rPr>
              <w:t>Observaciones a los módulos “Ejercicio del gasto” e “Indicadores”</w:t>
            </w:r>
          </w:p>
        </w:tc>
        <w:tc>
          <w:tcPr>
            <w:tcW w:w="721" w:type="pct"/>
            <w:tcBorders>
              <w:top w:val="single" w:sz="4" w:space="0" w:color="auto"/>
              <w:left w:val="single" w:sz="4" w:space="0" w:color="auto"/>
              <w:bottom w:val="single" w:sz="4" w:space="0" w:color="auto"/>
              <w:right w:val="single" w:sz="4" w:space="0" w:color="auto"/>
            </w:tcBorders>
            <w:vAlign w:val="center"/>
          </w:tcPr>
          <w:p w14:paraId="2B492EEE" w14:textId="521F3ED2" w:rsidR="003645D0" w:rsidRPr="00FA1F5D" w:rsidRDefault="003645D0" w:rsidP="003645D0">
            <w:pPr>
              <w:spacing w:before="0" w:after="0"/>
              <w:rPr>
                <w:rFonts w:ascii="Calibri" w:eastAsia="Times New Roman" w:hAnsi="Calibri" w:cs="Arial"/>
                <w:color w:val="000000"/>
                <w:sz w:val="20"/>
                <w:szCs w:val="20"/>
                <w:lang w:eastAsia="es-MX"/>
              </w:rPr>
            </w:pPr>
            <w:r>
              <w:rPr>
                <w:rFonts w:ascii="Calibri" w:eastAsia="Times New Roman" w:hAnsi="Calibri" w:cs="Arial"/>
                <w:color w:val="000000"/>
                <w:sz w:val="20"/>
                <w:szCs w:val="20"/>
                <w:lang w:eastAsia="es-MX"/>
              </w:rPr>
              <w:t>Entidades Federativas</w:t>
            </w:r>
          </w:p>
        </w:tc>
      </w:tr>
      <w:tr w:rsidR="003645D0" w:rsidRPr="00151EB7" w14:paraId="0892AEA0" w14:textId="77777777" w:rsidTr="00CA7FB5">
        <w:trPr>
          <w:trHeight w:val="420"/>
        </w:trPr>
        <w:tc>
          <w:tcPr>
            <w:tcW w:w="166" w:type="pct"/>
            <w:vMerge/>
            <w:tcBorders>
              <w:left w:val="single" w:sz="4" w:space="0" w:color="auto"/>
              <w:right w:val="single" w:sz="4" w:space="0" w:color="auto"/>
            </w:tcBorders>
            <w:shd w:val="clear" w:color="auto" w:fill="9CC2E5"/>
          </w:tcPr>
          <w:p w14:paraId="05006A8B" w14:textId="77777777" w:rsidR="003645D0" w:rsidRPr="00151EB7" w:rsidRDefault="003645D0" w:rsidP="003645D0">
            <w:pPr>
              <w:spacing w:before="0" w:after="0"/>
              <w:rPr>
                <w:rFonts w:ascii="Calibri" w:eastAsia="Times New Roman" w:hAnsi="Calibri" w:cs="Arial"/>
                <w:color w:val="000000"/>
                <w:sz w:val="20"/>
                <w:szCs w:val="20"/>
                <w:lang w:eastAsia="es-MX"/>
              </w:rPr>
            </w:pPr>
          </w:p>
        </w:tc>
        <w:tc>
          <w:tcPr>
            <w:tcW w:w="761" w:type="pct"/>
            <w:tcBorders>
              <w:top w:val="single" w:sz="4" w:space="0" w:color="auto"/>
              <w:left w:val="single" w:sz="4" w:space="0" w:color="auto"/>
              <w:right w:val="single" w:sz="4" w:space="0" w:color="auto"/>
            </w:tcBorders>
            <w:vAlign w:val="center"/>
          </w:tcPr>
          <w:p w14:paraId="7C0419B4" w14:textId="6CF79EDD" w:rsidR="003645D0" w:rsidRPr="00FA1F5D" w:rsidRDefault="003645D0" w:rsidP="003645D0">
            <w:pPr>
              <w:spacing w:before="0" w:after="0"/>
              <w:jc w:val="left"/>
              <w:rPr>
                <w:rFonts w:ascii="Calibri" w:eastAsia="Times New Roman" w:hAnsi="Calibri" w:cs="Arial"/>
                <w:color w:val="000000"/>
                <w:sz w:val="20"/>
                <w:szCs w:val="20"/>
                <w:lang w:eastAsia="es-MX"/>
              </w:rPr>
            </w:pPr>
            <w:r>
              <w:rPr>
                <w:rFonts w:ascii="Calibri" w:eastAsia="Times New Roman" w:hAnsi="Calibri" w:cs="Arial"/>
                <w:color w:val="000000"/>
                <w:sz w:val="20"/>
                <w:szCs w:val="20"/>
                <w:lang w:eastAsia="es-MX"/>
              </w:rPr>
              <w:t>UED</w:t>
            </w:r>
          </w:p>
        </w:tc>
        <w:tc>
          <w:tcPr>
            <w:tcW w:w="1134" w:type="pct"/>
            <w:tcBorders>
              <w:top w:val="single" w:sz="4" w:space="0" w:color="auto"/>
              <w:left w:val="single" w:sz="4" w:space="0" w:color="auto"/>
              <w:bottom w:val="single" w:sz="4" w:space="0" w:color="auto"/>
              <w:right w:val="single" w:sz="4" w:space="0" w:color="auto"/>
            </w:tcBorders>
            <w:vAlign w:val="center"/>
          </w:tcPr>
          <w:p w14:paraId="445B0BF8" w14:textId="627F2911" w:rsidR="003645D0" w:rsidRPr="00FA1F5D" w:rsidRDefault="003645D0" w:rsidP="003645D0">
            <w:pPr>
              <w:spacing w:before="0" w:after="0"/>
              <w:rPr>
                <w:rFonts w:ascii="Calibri" w:eastAsia="Times New Roman" w:hAnsi="Calibri" w:cs="Arial"/>
                <w:color w:val="000000"/>
                <w:sz w:val="20"/>
                <w:szCs w:val="20"/>
                <w:lang w:eastAsia="es-MX"/>
              </w:rPr>
            </w:pPr>
            <w:r w:rsidRPr="00FA1F5D">
              <w:rPr>
                <w:rFonts w:ascii="Calibri" w:eastAsia="Times New Roman" w:hAnsi="Calibri" w:cs="Arial"/>
                <w:color w:val="000000"/>
                <w:sz w:val="20"/>
                <w:szCs w:val="20"/>
                <w:lang w:eastAsia="es-MX"/>
              </w:rPr>
              <w:t>Información registrada en el SRFT</w:t>
            </w:r>
          </w:p>
        </w:tc>
        <w:tc>
          <w:tcPr>
            <w:tcW w:w="1238" w:type="pct"/>
            <w:tcBorders>
              <w:top w:val="single" w:sz="4" w:space="0" w:color="auto"/>
              <w:left w:val="single" w:sz="4" w:space="0" w:color="auto"/>
              <w:bottom w:val="single" w:sz="4" w:space="0" w:color="auto"/>
              <w:right w:val="single" w:sz="4" w:space="0" w:color="auto"/>
            </w:tcBorders>
            <w:vAlign w:val="center"/>
          </w:tcPr>
          <w:p w14:paraId="73E7136A" w14:textId="435758E0" w:rsidR="003645D0" w:rsidRPr="00FA1F5D" w:rsidRDefault="003645D0" w:rsidP="003645D0">
            <w:pPr>
              <w:spacing w:before="0" w:after="0"/>
              <w:rPr>
                <w:rFonts w:ascii="Calibri" w:eastAsia="Times New Roman" w:hAnsi="Calibri" w:cs="Arial"/>
                <w:color w:val="000000"/>
                <w:sz w:val="20"/>
                <w:szCs w:val="20"/>
                <w:lang w:eastAsia="es-MX"/>
              </w:rPr>
            </w:pPr>
            <w:r w:rsidRPr="00FA1F5D">
              <w:rPr>
                <w:rFonts w:ascii="Calibri" w:eastAsia="Times New Roman" w:hAnsi="Calibri" w:cs="Arial"/>
                <w:color w:val="000000"/>
                <w:sz w:val="20"/>
                <w:szCs w:val="20"/>
                <w:lang w:eastAsia="es-MX"/>
              </w:rPr>
              <w:t>Integración de informes trimestrales y anual</w:t>
            </w:r>
          </w:p>
        </w:tc>
        <w:tc>
          <w:tcPr>
            <w:tcW w:w="980" w:type="pct"/>
            <w:tcBorders>
              <w:top w:val="single" w:sz="4" w:space="0" w:color="auto"/>
              <w:left w:val="single" w:sz="4" w:space="0" w:color="auto"/>
              <w:bottom w:val="single" w:sz="4" w:space="0" w:color="auto"/>
              <w:right w:val="single" w:sz="4" w:space="0" w:color="auto"/>
            </w:tcBorders>
            <w:vAlign w:val="center"/>
          </w:tcPr>
          <w:p w14:paraId="02E0C00C" w14:textId="08F97234" w:rsidR="003645D0" w:rsidRPr="00FA1F5D" w:rsidRDefault="003645D0" w:rsidP="003645D0">
            <w:pPr>
              <w:spacing w:before="0" w:after="0"/>
              <w:rPr>
                <w:rFonts w:ascii="Calibri" w:eastAsia="Times New Roman" w:hAnsi="Calibri" w:cs="Arial"/>
                <w:color w:val="000000"/>
                <w:sz w:val="20"/>
                <w:szCs w:val="20"/>
                <w:lang w:eastAsia="es-MX"/>
              </w:rPr>
            </w:pPr>
            <w:r w:rsidRPr="00FA1F5D">
              <w:rPr>
                <w:rFonts w:ascii="Calibri" w:eastAsia="Times New Roman" w:hAnsi="Calibri" w:cs="Arial"/>
                <w:color w:val="000000"/>
                <w:sz w:val="20"/>
                <w:szCs w:val="20"/>
                <w:lang w:eastAsia="es-MX"/>
              </w:rPr>
              <w:t>Informes trimestrales y anual</w:t>
            </w:r>
          </w:p>
        </w:tc>
        <w:tc>
          <w:tcPr>
            <w:tcW w:w="721" w:type="pct"/>
            <w:tcBorders>
              <w:top w:val="single" w:sz="4" w:space="0" w:color="auto"/>
              <w:left w:val="single" w:sz="4" w:space="0" w:color="auto"/>
              <w:bottom w:val="single" w:sz="4" w:space="0" w:color="auto"/>
              <w:right w:val="single" w:sz="4" w:space="0" w:color="auto"/>
            </w:tcBorders>
            <w:vAlign w:val="center"/>
          </w:tcPr>
          <w:p w14:paraId="03344DA0" w14:textId="39A985F2" w:rsidR="003645D0" w:rsidRPr="00FA1F5D" w:rsidRDefault="003645D0" w:rsidP="003645D0">
            <w:pPr>
              <w:spacing w:before="0" w:after="0"/>
              <w:rPr>
                <w:rFonts w:ascii="Calibri" w:eastAsia="Times New Roman" w:hAnsi="Calibri" w:cs="Arial"/>
                <w:color w:val="000000"/>
                <w:sz w:val="20"/>
                <w:szCs w:val="20"/>
                <w:lang w:eastAsia="es-MX"/>
              </w:rPr>
            </w:pPr>
            <w:r>
              <w:rPr>
                <w:rFonts w:ascii="Calibri" w:eastAsia="Times New Roman" w:hAnsi="Calibri" w:cs="Arial"/>
                <w:color w:val="000000"/>
                <w:sz w:val="20"/>
                <w:szCs w:val="20"/>
                <w:lang w:eastAsia="es-MX"/>
              </w:rPr>
              <w:t>Congreso de la Unión</w:t>
            </w:r>
          </w:p>
        </w:tc>
      </w:tr>
      <w:tr w:rsidR="003645D0" w:rsidRPr="00151EB7" w14:paraId="383FA54C" w14:textId="77777777" w:rsidTr="00CA7FB5">
        <w:trPr>
          <w:trHeight w:val="774"/>
        </w:trPr>
        <w:tc>
          <w:tcPr>
            <w:tcW w:w="166" w:type="pct"/>
            <w:vMerge w:val="restart"/>
            <w:tcBorders>
              <w:left w:val="single" w:sz="4" w:space="0" w:color="auto"/>
              <w:right w:val="single" w:sz="4" w:space="0" w:color="auto"/>
            </w:tcBorders>
            <w:shd w:val="clear" w:color="auto" w:fill="9CC2E5"/>
            <w:textDirection w:val="btLr"/>
          </w:tcPr>
          <w:p w14:paraId="7E41DCC6" w14:textId="52979F5E" w:rsidR="003645D0" w:rsidRPr="00FA1F5D" w:rsidRDefault="003645D0" w:rsidP="003645D0">
            <w:pPr>
              <w:spacing w:before="0" w:after="0"/>
              <w:ind w:left="113" w:right="113"/>
              <w:jc w:val="center"/>
              <w:rPr>
                <w:rFonts w:ascii="Calibri" w:eastAsia="Times New Roman" w:hAnsi="Calibri" w:cs="Arial"/>
                <w:color w:val="C45911" w:themeColor="accent2" w:themeShade="BF"/>
                <w:sz w:val="20"/>
                <w:szCs w:val="20"/>
                <w:lang w:eastAsia="es-MX"/>
              </w:rPr>
            </w:pPr>
            <w:r w:rsidRPr="00FA1F5D">
              <w:rPr>
                <w:rFonts w:ascii="Calibri" w:eastAsia="Times New Roman" w:hAnsi="Calibri" w:cs="Arial"/>
                <w:b/>
                <w:bCs/>
                <w:color w:val="C45911" w:themeColor="accent2" w:themeShade="BF"/>
                <w:sz w:val="24"/>
                <w:szCs w:val="24"/>
                <w:lang w:eastAsia="es-MX"/>
              </w:rPr>
              <w:t>Evaluación</w:t>
            </w:r>
          </w:p>
        </w:tc>
        <w:tc>
          <w:tcPr>
            <w:tcW w:w="761" w:type="pct"/>
            <w:tcBorders>
              <w:top w:val="single" w:sz="4" w:space="0" w:color="auto"/>
              <w:left w:val="single" w:sz="4" w:space="0" w:color="auto"/>
              <w:right w:val="single" w:sz="4" w:space="0" w:color="auto"/>
            </w:tcBorders>
            <w:vAlign w:val="center"/>
          </w:tcPr>
          <w:p w14:paraId="3FBF9A66" w14:textId="0E686C71" w:rsidR="003645D0" w:rsidRPr="00FA1F5D" w:rsidRDefault="003645D0" w:rsidP="003645D0">
            <w:pPr>
              <w:spacing w:before="0" w:after="0"/>
              <w:rPr>
                <w:rFonts w:ascii="Calibri" w:eastAsia="Times New Roman" w:hAnsi="Calibri" w:cs="Arial"/>
                <w:color w:val="000000"/>
                <w:sz w:val="20"/>
                <w:szCs w:val="20"/>
                <w:lang w:eastAsia="es-MX"/>
              </w:rPr>
            </w:pPr>
            <w:r>
              <w:rPr>
                <w:rFonts w:ascii="Calibri" w:eastAsia="Times New Roman" w:hAnsi="Calibri" w:cs="Arial"/>
                <w:color w:val="000000"/>
                <w:sz w:val="20"/>
                <w:szCs w:val="20"/>
                <w:lang w:eastAsia="es-MX"/>
              </w:rPr>
              <w:t>DGPyP “A”</w:t>
            </w:r>
          </w:p>
        </w:tc>
        <w:tc>
          <w:tcPr>
            <w:tcW w:w="1134" w:type="pct"/>
            <w:tcBorders>
              <w:top w:val="single" w:sz="4" w:space="0" w:color="auto"/>
              <w:left w:val="single" w:sz="4" w:space="0" w:color="auto"/>
              <w:bottom w:val="single" w:sz="4" w:space="0" w:color="auto"/>
              <w:right w:val="single" w:sz="4" w:space="0" w:color="auto"/>
            </w:tcBorders>
            <w:vAlign w:val="center"/>
          </w:tcPr>
          <w:p w14:paraId="3493163E" w14:textId="4F9FCFA2" w:rsidR="003645D0" w:rsidRPr="00FA1F5D" w:rsidRDefault="003645D0" w:rsidP="003645D0">
            <w:pPr>
              <w:spacing w:before="0" w:after="0"/>
              <w:rPr>
                <w:rFonts w:ascii="Calibri" w:eastAsia="Times New Roman" w:hAnsi="Calibri" w:cs="Arial"/>
                <w:color w:val="000000"/>
                <w:sz w:val="20"/>
                <w:szCs w:val="20"/>
                <w:lang w:eastAsia="es-MX"/>
              </w:rPr>
            </w:pPr>
            <w:r>
              <w:rPr>
                <w:rFonts w:ascii="Calibri" w:eastAsia="Times New Roman" w:hAnsi="Calibri" w:cs="Arial"/>
                <w:color w:val="000000"/>
                <w:sz w:val="20"/>
                <w:szCs w:val="20"/>
                <w:lang w:eastAsia="es-MX"/>
              </w:rPr>
              <w:t>Solicitud del servicio de evaluación</w:t>
            </w:r>
          </w:p>
        </w:tc>
        <w:tc>
          <w:tcPr>
            <w:tcW w:w="1238" w:type="pct"/>
            <w:tcBorders>
              <w:top w:val="single" w:sz="4" w:space="0" w:color="auto"/>
              <w:left w:val="single" w:sz="4" w:space="0" w:color="auto"/>
              <w:bottom w:val="single" w:sz="4" w:space="0" w:color="auto"/>
              <w:right w:val="single" w:sz="4" w:space="0" w:color="auto"/>
            </w:tcBorders>
            <w:vAlign w:val="center"/>
          </w:tcPr>
          <w:p w14:paraId="09C9248A" w14:textId="3A7AC238" w:rsidR="003645D0" w:rsidRPr="00FA1F5D" w:rsidRDefault="003645D0" w:rsidP="003645D0">
            <w:pPr>
              <w:spacing w:before="0" w:after="0"/>
              <w:rPr>
                <w:rFonts w:ascii="Calibri" w:eastAsia="Times New Roman" w:hAnsi="Calibri" w:cs="Arial"/>
                <w:color w:val="000000"/>
                <w:sz w:val="20"/>
                <w:szCs w:val="20"/>
                <w:lang w:eastAsia="es-MX"/>
              </w:rPr>
            </w:pPr>
            <w:r>
              <w:rPr>
                <w:rFonts w:ascii="Calibri" w:eastAsia="Times New Roman" w:hAnsi="Calibri" w:cs="Arial"/>
                <w:color w:val="000000"/>
                <w:sz w:val="20"/>
                <w:szCs w:val="20"/>
                <w:lang w:eastAsia="es-MX"/>
              </w:rPr>
              <w:t>Contratación de la entidad evaluadora</w:t>
            </w:r>
          </w:p>
        </w:tc>
        <w:tc>
          <w:tcPr>
            <w:tcW w:w="980" w:type="pct"/>
            <w:tcBorders>
              <w:top w:val="single" w:sz="4" w:space="0" w:color="auto"/>
              <w:left w:val="single" w:sz="4" w:space="0" w:color="auto"/>
              <w:bottom w:val="single" w:sz="4" w:space="0" w:color="auto"/>
              <w:right w:val="single" w:sz="4" w:space="0" w:color="auto"/>
            </w:tcBorders>
            <w:vAlign w:val="center"/>
          </w:tcPr>
          <w:p w14:paraId="048B77B6" w14:textId="43A43F84" w:rsidR="003645D0" w:rsidRPr="00FA1F5D" w:rsidRDefault="003645D0" w:rsidP="003645D0">
            <w:pPr>
              <w:spacing w:before="0" w:after="0"/>
              <w:rPr>
                <w:rFonts w:ascii="Calibri" w:eastAsia="Times New Roman" w:hAnsi="Calibri" w:cs="Arial"/>
                <w:color w:val="000000"/>
                <w:sz w:val="20"/>
                <w:szCs w:val="20"/>
                <w:lang w:eastAsia="es-MX"/>
              </w:rPr>
            </w:pPr>
            <w:r>
              <w:rPr>
                <w:rFonts w:ascii="Calibri" w:eastAsia="Times New Roman" w:hAnsi="Calibri" w:cs="Arial"/>
                <w:color w:val="000000"/>
                <w:sz w:val="20"/>
                <w:szCs w:val="20"/>
                <w:lang w:eastAsia="es-MX"/>
              </w:rPr>
              <w:t>Adjudicación del servicio</w:t>
            </w:r>
          </w:p>
        </w:tc>
        <w:tc>
          <w:tcPr>
            <w:tcW w:w="721" w:type="pct"/>
            <w:tcBorders>
              <w:top w:val="single" w:sz="4" w:space="0" w:color="auto"/>
              <w:left w:val="single" w:sz="4" w:space="0" w:color="auto"/>
              <w:bottom w:val="single" w:sz="4" w:space="0" w:color="auto"/>
              <w:right w:val="single" w:sz="4" w:space="0" w:color="auto"/>
            </w:tcBorders>
            <w:vAlign w:val="center"/>
          </w:tcPr>
          <w:p w14:paraId="757C2FB8" w14:textId="43661DAC" w:rsidR="003645D0" w:rsidRPr="00FA1F5D" w:rsidRDefault="003645D0" w:rsidP="003645D0">
            <w:pPr>
              <w:spacing w:before="0" w:after="0"/>
              <w:rPr>
                <w:rFonts w:ascii="Calibri" w:eastAsia="Times New Roman" w:hAnsi="Calibri" w:cs="Arial"/>
                <w:color w:val="000000"/>
                <w:sz w:val="20"/>
                <w:szCs w:val="20"/>
                <w:lang w:eastAsia="es-MX"/>
              </w:rPr>
            </w:pPr>
            <w:r w:rsidRPr="00FA1F5D">
              <w:rPr>
                <w:rFonts w:ascii="Calibri" w:eastAsia="Times New Roman" w:hAnsi="Calibri" w:cs="Arial"/>
                <w:color w:val="000000"/>
                <w:sz w:val="20"/>
                <w:szCs w:val="20"/>
                <w:lang w:eastAsia="es-MX"/>
              </w:rPr>
              <w:t>Dependencia Coordinadora</w:t>
            </w:r>
          </w:p>
        </w:tc>
      </w:tr>
      <w:tr w:rsidR="003645D0" w:rsidRPr="00151EB7" w14:paraId="07C704EB" w14:textId="77777777" w:rsidTr="00CA7FB5">
        <w:trPr>
          <w:trHeight w:val="555"/>
        </w:trPr>
        <w:tc>
          <w:tcPr>
            <w:tcW w:w="166" w:type="pct"/>
            <w:vMerge/>
            <w:tcBorders>
              <w:left w:val="single" w:sz="4" w:space="0" w:color="auto"/>
              <w:right w:val="single" w:sz="4" w:space="0" w:color="auto"/>
            </w:tcBorders>
            <w:shd w:val="clear" w:color="auto" w:fill="9CC2E5"/>
          </w:tcPr>
          <w:p w14:paraId="7CB52D65" w14:textId="77777777" w:rsidR="003645D0" w:rsidRPr="00151EB7" w:rsidRDefault="003645D0" w:rsidP="003645D0">
            <w:pPr>
              <w:spacing w:before="0" w:after="0"/>
              <w:rPr>
                <w:rFonts w:ascii="Calibri" w:eastAsia="Times New Roman" w:hAnsi="Calibri" w:cs="Arial"/>
                <w:color w:val="000000"/>
                <w:sz w:val="16"/>
                <w:szCs w:val="16"/>
                <w:lang w:eastAsia="es-MX"/>
              </w:rPr>
            </w:pPr>
          </w:p>
        </w:tc>
        <w:tc>
          <w:tcPr>
            <w:tcW w:w="761" w:type="pct"/>
            <w:tcBorders>
              <w:top w:val="single" w:sz="4" w:space="0" w:color="auto"/>
              <w:left w:val="single" w:sz="4" w:space="0" w:color="auto"/>
              <w:bottom w:val="single" w:sz="4" w:space="0" w:color="auto"/>
              <w:right w:val="single" w:sz="4" w:space="0" w:color="auto"/>
            </w:tcBorders>
            <w:vAlign w:val="center"/>
          </w:tcPr>
          <w:p w14:paraId="4D9B8542" w14:textId="7D142149" w:rsidR="003645D0" w:rsidRPr="00FA1F5D" w:rsidRDefault="003645D0" w:rsidP="003645D0">
            <w:pPr>
              <w:spacing w:before="0" w:after="0"/>
              <w:rPr>
                <w:rFonts w:ascii="Calibri" w:eastAsia="Times New Roman" w:hAnsi="Calibri" w:cs="Arial"/>
                <w:color w:val="000000"/>
                <w:sz w:val="20"/>
                <w:szCs w:val="20"/>
                <w:lang w:eastAsia="es-MX"/>
              </w:rPr>
            </w:pPr>
            <w:r>
              <w:rPr>
                <w:rFonts w:ascii="Calibri" w:eastAsia="Times New Roman" w:hAnsi="Calibri" w:cs="Arial"/>
                <w:color w:val="000000"/>
                <w:sz w:val="20"/>
                <w:szCs w:val="20"/>
                <w:lang w:eastAsia="es-MX"/>
              </w:rPr>
              <w:t>Entidad Evaluadora</w:t>
            </w:r>
          </w:p>
        </w:tc>
        <w:tc>
          <w:tcPr>
            <w:tcW w:w="1134" w:type="pct"/>
            <w:tcBorders>
              <w:top w:val="single" w:sz="4" w:space="0" w:color="auto"/>
              <w:left w:val="single" w:sz="4" w:space="0" w:color="auto"/>
              <w:bottom w:val="single" w:sz="4" w:space="0" w:color="auto"/>
              <w:right w:val="single" w:sz="4" w:space="0" w:color="auto"/>
            </w:tcBorders>
            <w:vAlign w:val="center"/>
          </w:tcPr>
          <w:p w14:paraId="625421B2" w14:textId="09198E5E" w:rsidR="003645D0" w:rsidRPr="00FA1F5D" w:rsidRDefault="003645D0" w:rsidP="003645D0">
            <w:pPr>
              <w:spacing w:before="0" w:after="0"/>
              <w:rPr>
                <w:rFonts w:ascii="Calibri" w:eastAsia="Times New Roman" w:hAnsi="Calibri" w:cs="Arial"/>
                <w:color w:val="000000"/>
                <w:sz w:val="20"/>
                <w:szCs w:val="20"/>
                <w:lang w:eastAsia="es-MX"/>
              </w:rPr>
            </w:pPr>
            <w:r>
              <w:rPr>
                <w:rFonts w:ascii="Calibri" w:eastAsia="Times New Roman" w:hAnsi="Calibri" w:cs="Arial"/>
                <w:color w:val="000000"/>
                <w:sz w:val="20"/>
                <w:szCs w:val="20"/>
                <w:lang w:eastAsia="es-MX"/>
              </w:rPr>
              <w:t>Informes de Evaluación</w:t>
            </w:r>
          </w:p>
        </w:tc>
        <w:tc>
          <w:tcPr>
            <w:tcW w:w="1238" w:type="pct"/>
            <w:tcBorders>
              <w:top w:val="single" w:sz="4" w:space="0" w:color="auto"/>
              <w:left w:val="single" w:sz="4" w:space="0" w:color="auto"/>
              <w:bottom w:val="single" w:sz="4" w:space="0" w:color="auto"/>
              <w:right w:val="single" w:sz="4" w:space="0" w:color="auto"/>
            </w:tcBorders>
            <w:vAlign w:val="center"/>
          </w:tcPr>
          <w:p w14:paraId="509D9902" w14:textId="192ADC87" w:rsidR="003645D0" w:rsidRPr="00FA1F5D" w:rsidRDefault="003645D0" w:rsidP="003645D0">
            <w:pPr>
              <w:spacing w:before="0" w:after="0"/>
              <w:rPr>
                <w:rFonts w:ascii="Calibri" w:eastAsia="Times New Roman" w:hAnsi="Calibri" w:cs="Arial"/>
                <w:color w:val="000000"/>
                <w:sz w:val="20"/>
                <w:szCs w:val="20"/>
                <w:lang w:eastAsia="es-MX"/>
              </w:rPr>
            </w:pPr>
            <w:r>
              <w:rPr>
                <w:rFonts w:ascii="Calibri" w:eastAsia="Times New Roman" w:hAnsi="Calibri" w:cs="Arial"/>
                <w:color w:val="000000"/>
                <w:sz w:val="20"/>
                <w:szCs w:val="20"/>
                <w:lang w:eastAsia="es-MX"/>
              </w:rPr>
              <w:t>Seguimiento del proceso de evaluación</w:t>
            </w:r>
          </w:p>
        </w:tc>
        <w:tc>
          <w:tcPr>
            <w:tcW w:w="980" w:type="pct"/>
            <w:tcBorders>
              <w:top w:val="single" w:sz="4" w:space="0" w:color="auto"/>
              <w:left w:val="single" w:sz="4" w:space="0" w:color="auto"/>
              <w:bottom w:val="single" w:sz="4" w:space="0" w:color="auto"/>
              <w:right w:val="single" w:sz="4" w:space="0" w:color="auto"/>
            </w:tcBorders>
            <w:vAlign w:val="center"/>
          </w:tcPr>
          <w:p w14:paraId="4903B86B" w14:textId="327D8A65" w:rsidR="003645D0" w:rsidRPr="00FA1F5D" w:rsidRDefault="003645D0" w:rsidP="003645D0">
            <w:pPr>
              <w:spacing w:before="0" w:after="0"/>
              <w:rPr>
                <w:rFonts w:ascii="Calibri" w:eastAsia="Times New Roman" w:hAnsi="Calibri" w:cs="Arial"/>
                <w:color w:val="000000"/>
                <w:sz w:val="20"/>
                <w:szCs w:val="20"/>
                <w:lang w:eastAsia="es-MX"/>
              </w:rPr>
            </w:pPr>
            <w:r>
              <w:rPr>
                <w:rFonts w:ascii="Calibri" w:eastAsia="Times New Roman" w:hAnsi="Calibri" w:cs="Arial"/>
                <w:color w:val="000000"/>
                <w:sz w:val="20"/>
                <w:szCs w:val="20"/>
                <w:lang w:eastAsia="es-MX"/>
              </w:rPr>
              <w:t>Aprobación de los trabajos de evaluación</w:t>
            </w:r>
          </w:p>
        </w:tc>
        <w:tc>
          <w:tcPr>
            <w:tcW w:w="721" w:type="pct"/>
            <w:tcBorders>
              <w:top w:val="single" w:sz="4" w:space="0" w:color="auto"/>
              <w:left w:val="single" w:sz="4" w:space="0" w:color="auto"/>
              <w:bottom w:val="single" w:sz="4" w:space="0" w:color="auto"/>
              <w:right w:val="single" w:sz="4" w:space="0" w:color="auto"/>
            </w:tcBorders>
            <w:vAlign w:val="center"/>
          </w:tcPr>
          <w:p w14:paraId="19DE7F51" w14:textId="2D23D235" w:rsidR="003645D0" w:rsidRPr="00FA1F5D" w:rsidRDefault="003645D0" w:rsidP="003645D0">
            <w:pPr>
              <w:spacing w:before="0" w:after="0"/>
              <w:rPr>
                <w:rFonts w:ascii="Calibri" w:eastAsia="Times New Roman" w:hAnsi="Calibri" w:cs="Arial"/>
                <w:color w:val="000000"/>
                <w:sz w:val="20"/>
                <w:szCs w:val="20"/>
                <w:lang w:eastAsia="es-MX"/>
              </w:rPr>
            </w:pPr>
            <w:r>
              <w:rPr>
                <w:rFonts w:ascii="Calibri" w:eastAsia="Times New Roman" w:hAnsi="Calibri" w:cs="Arial"/>
                <w:color w:val="000000"/>
                <w:sz w:val="20"/>
                <w:szCs w:val="20"/>
                <w:lang w:eastAsia="es-MX"/>
              </w:rPr>
              <w:t>DGPyP “A”</w:t>
            </w:r>
          </w:p>
        </w:tc>
      </w:tr>
    </w:tbl>
    <w:bookmarkEnd w:id="90"/>
    <w:p w14:paraId="1902E3CC" w14:textId="77777777" w:rsidR="00571BC0" w:rsidRDefault="00571BC0" w:rsidP="00571BC0">
      <w:pPr>
        <w:spacing w:before="60" w:after="0"/>
        <w:rPr>
          <w:sz w:val="18"/>
          <w:szCs w:val="18"/>
        </w:rPr>
      </w:pPr>
      <w:r w:rsidRPr="007C7D3E">
        <w:rPr>
          <w:sz w:val="18"/>
          <w:szCs w:val="18"/>
          <w:vertAlign w:val="superscript"/>
        </w:rPr>
        <w:t>1</w:t>
      </w:r>
      <w:r>
        <w:rPr>
          <w:sz w:val="18"/>
          <w:szCs w:val="18"/>
        </w:rPr>
        <w:t>/</w:t>
      </w:r>
      <w:r w:rsidRPr="00AC02C3">
        <w:rPr>
          <w:sz w:val="18"/>
          <w:szCs w:val="18"/>
        </w:rPr>
        <w:t>Para la elaboración de los diagramas de alto nivel y diagrama de flujo, se utilizó la notación establecida en el documento “Guía para la Optimización, Estandarización y Mejora Continua de Procesos” publicada por la SFP en la dirección electrónica</w:t>
      </w:r>
      <w:r>
        <w:rPr>
          <w:sz w:val="18"/>
          <w:szCs w:val="18"/>
        </w:rPr>
        <w:t>:</w:t>
      </w:r>
      <w:r w:rsidRPr="00AC02C3">
        <w:rPr>
          <w:sz w:val="18"/>
          <w:szCs w:val="18"/>
        </w:rPr>
        <w:t xml:space="preserve"> </w:t>
      </w:r>
    </w:p>
    <w:p w14:paraId="05632B6F" w14:textId="0A6FDB96" w:rsidR="00CA7FB5" w:rsidRDefault="00571BC0" w:rsidP="00571BC0">
      <w:pPr>
        <w:spacing w:after="240"/>
        <w:jc w:val="left"/>
      </w:pPr>
      <w:r w:rsidRPr="00571BC0">
        <w:rPr>
          <w:rFonts w:cstheme="minorHAnsi"/>
          <w:color w:val="2E74B5" w:themeColor="accent1" w:themeShade="BF"/>
          <w:sz w:val="18"/>
          <w:szCs w:val="18"/>
          <w:u w:val="single"/>
          <w:bdr w:val="none" w:sz="0" w:space="0" w:color="auto" w:frame="1"/>
          <w:shd w:val="clear" w:color="auto" w:fill="FFFFFF"/>
        </w:rPr>
        <w:t>https://www.gob.mx/cms/uploads/attachment/file/56904/Gu_a_para_la_Optimizaci_n__Estandarizaci_n_y_Mejora_Continua_de_Procesos.pdf</w:t>
      </w:r>
      <w:r>
        <w:t xml:space="preserve"> </w:t>
      </w:r>
      <w:r w:rsidR="00CA7FB5">
        <w:br w:type="page"/>
      </w:r>
    </w:p>
    <w:p w14:paraId="3AF25D11" w14:textId="7D3F6DC5" w:rsidR="00C43ABD" w:rsidRPr="00230D34" w:rsidRDefault="004742F5" w:rsidP="00CA7FB5">
      <w:pPr>
        <w:pStyle w:val="Prrafodelista"/>
        <w:numPr>
          <w:ilvl w:val="0"/>
          <w:numId w:val="60"/>
        </w:numPr>
        <w:spacing w:after="240"/>
        <w:contextualSpacing w:val="0"/>
        <w:jc w:val="center"/>
      </w:pPr>
      <w:r w:rsidRPr="004742F5">
        <w:lastRenderedPageBreak/>
        <w:t>Diagrama</w:t>
      </w:r>
      <w:r>
        <w:t>s</w:t>
      </w:r>
      <w:r w:rsidRPr="004742F5">
        <w:t xml:space="preserve"> de </w:t>
      </w:r>
      <w:r>
        <w:t>flujo del</w:t>
      </w:r>
      <w:r w:rsidRPr="004742F5">
        <w:t xml:space="preserve"> </w:t>
      </w:r>
      <w:r>
        <w:t>Fondo</w:t>
      </w:r>
    </w:p>
    <w:p w14:paraId="5BE86F74" w14:textId="7D3EA2EC" w:rsidR="00D843A1" w:rsidRDefault="00D843A1" w:rsidP="009C7043">
      <w:r>
        <w:rPr>
          <w:b/>
          <w:bCs/>
        </w:rPr>
        <w:t xml:space="preserve">Proceso: </w:t>
      </w:r>
      <w:r w:rsidRPr="00BC2E9F">
        <w:t>Asignación de recursos</w:t>
      </w:r>
    </w:p>
    <w:p w14:paraId="0B10AEEE" w14:textId="44F53CC1" w:rsidR="00D843A1" w:rsidRDefault="00D61024" w:rsidP="005F2E8E">
      <w:pPr>
        <w:jc w:val="center"/>
      </w:pPr>
      <w:r w:rsidRPr="00D61024">
        <w:rPr>
          <w:noProof/>
          <w:lang w:eastAsia="es-MX"/>
        </w:rPr>
        <w:drawing>
          <wp:inline distT="0" distB="0" distL="0" distR="0" wp14:anchorId="3ED3B4C5" wp14:editId="63B96C69">
            <wp:extent cx="8618220" cy="5113020"/>
            <wp:effectExtent l="0" t="0" r="0" b="0"/>
            <wp:docPr id="18" name="Imagen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8618220" cy="5113020"/>
                    </a:xfrm>
                    <a:prstGeom prst="rect">
                      <a:avLst/>
                    </a:prstGeom>
                    <a:noFill/>
                    <a:ln>
                      <a:noFill/>
                    </a:ln>
                  </pic:spPr>
                </pic:pic>
              </a:graphicData>
            </a:graphic>
          </wp:inline>
        </w:drawing>
      </w:r>
    </w:p>
    <w:p w14:paraId="510C8E85" w14:textId="6CBF9346" w:rsidR="005F2E8E" w:rsidRPr="005F2E8E" w:rsidRDefault="005F2E8E" w:rsidP="00764259">
      <w:pPr>
        <w:rPr>
          <w:sz w:val="18"/>
          <w:szCs w:val="18"/>
        </w:rPr>
      </w:pPr>
    </w:p>
    <w:p w14:paraId="79DEA691" w14:textId="77777777" w:rsidR="00A06FBF" w:rsidRDefault="00A06FBF" w:rsidP="009C7043">
      <w:pPr>
        <w:rPr>
          <w:b/>
          <w:bCs/>
        </w:rPr>
      </w:pPr>
      <w:r>
        <w:rPr>
          <w:b/>
          <w:bCs/>
        </w:rPr>
        <w:br w:type="page"/>
      </w:r>
    </w:p>
    <w:p w14:paraId="43AA377B" w14:textId="2BB5D5FA" w:rsidR="00D843A1" w:rsidRDefault="009C7043" w:rsidP="009C7043">
      <w:r>
        <w:rPr>
          <w:b/>
          <w:bCs/>
        </w:rPr>
        <w:lastRenderedPageBreak/>
        <w:t xml:space="preserve">Proceso: </w:t>
      </w:r>
      <w:r>
        <w:t>Ejercicio de recursos</w:t>
      </w:r>
    </w:p>
    <w:p w14:paraId="6F515322" w14:textId="729838C8" w:rsidR="00D843A1" w:rsidRDefault="00D61024" w:rsidP="00764259">
      <w:r w:rsidRPr="00D61024">
        <w:rPr>
          <w:noProof/>
          <w:lang w:eastAsia="es-MX"/>
        </w:rPr>
        <w:drawing>
          <wp:inline distT="0" distB="0" distL="0" distR="0" wp14:anchorId="0B648AE2" wp14:editId="124DA260">
            <wp:extent cx="8618220" cy="5502910"/>
            <wp:effectExtent l="0" t="0" r="0" b="0"/>
            <wp:docPr id="19" name="Imagen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8618220" cy="5502910"/>
                    </a:xfrm>
                    <a:prstGeom prst="rect">
                      <a:avLst/>
                    </a:prstGeom>
                    <a:noFill/>
                    <a:ln>
                      <a:noFill/>
                    </a:ln>
                  </pic:spPr>
                </pic:pic>
              </a:graphicData>
            </a:graphic>
          </wp:inline>
        </w:drawing>
      </w:r>
    </w:p>
    <w:p w14:paraId="7D63F295" w14:textId="475AEDF4" w:rsidR="005F2E8E" w:rsidRPr="00B10A55" w:rsidRDefault="005F2E8E" w:rsidP="005F2E8E">
      <w:pPr>
        <w:rPr>
          <w:sz w:val="18"/>
          <w:szCs w:val="18"/>
        </w:rPr>
      </w:pPr>
    </w:p>
    <w:p w14:paraId="0D0A8A4A" w14:textId="77777777" w:rsidR="009C7043" w:rsidRDefault="009C7043" w:rsidP="00764259"/>
    <w:p w14:paraId="78365C52" w14:textId="77777777" w:rsidR="009C7043" w:rsidRDefault="009C7043" w:rsidP="00764259"/>
    <w:p w14:paraId="5B65935E" w14:textId="257CEB46" w:rsidR="009C7043" w:rsidRDefault="009C7043" w:rsidP="00764259">
      <w:r>
        <w:rPr>
          <w:b/>
          <w:bCs/>
        </w:rPr>
        <w:t xml:space="preserve">Proceso: </w:t>
      </w:r>
      <w:r w:rsidR="001B4308">
        <w:t>Seguimiento</w:t>
      </w:r>
    </w:p>
    <w:p w14:paraId="645D6FCF" w14:textId="0E54188B" w:rsidR="009C7043" w:rsidRDefault="00460C94" w:rsidP="00764259">
      <w:r w:rsidRPr="00460C94">
        <w:rPr>
          <w:noProof/>
          <w:lang w:eastAsia="es-MX"/>
        </w:rPr>
        <w:drawing>
          <wp:inline distT="0" distB="0" distL="0" distR="0" wp14:anchorId="4B76FCC8" wp14:editId="4F1850B6">
            <wp:extent cx="8618220" cy="5006975"/>
            <wp:effectExtent l="0" t="0" r="0" b="3175"/>
            <wp:docPr id="15" name="Imagen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8618220" cy="5006975"/>
                    </a:xfrm>
                    <a:prstGeom prst="rect">
                      <a:avLst/>
                    </a:prstGeom>
                    <a:noFill/>
                    <a:ln>
                      <a:noFill/>
                    </a:ln>
                  </pic:spPr>
                </pic:pic>
              </a:graphicData>
            </a:graphic>
          </wp:inline>
        </w:drawing>
      </w:r>
    </w:p>
    <w:p w14:paraId="0FD51A70" w14:textId="06678282" w:rsidR="005F2E8E" w:rsidRPr="00B10A55" w:rsidRDefault="005F2E8E" w:rsidP="005F2E8E">
      <w:pPr>
        <w:rPr>
          <w:sz w:val="18"/>
          <w:szCs w:val="18"/>
        </w:rPr>
      </w:pPr>
    </w:p>
    <w:p w14:paraId="1ACD63EE" w14:textId="77777777" w:rsidR="009C7043" w:rsidRDefault="009C7043" w:rsidP="00764259"/>
    <w:p w14:paraId="3329B586" w14:textId="77777777" w:rsidR="009C7043" w:rsidRDefault="009C7043" w:rsidP="00764259"/>
    <w:p w14:paraId="567DF33F" w14:textId="777E61B6" w:rsidR="009C7043" w:rsidRDefault="009C7043" w:rsidP="00764259">
      <w:r>
        <w:rPr>
          <w:b/>
          <w:bCs/>
        </w:rPr>
        <w:lastRenderedPageBreak/>
        <w:t xml:space="preserve">Proceso: </w:t>
      </w:r>
      <w:r>
        <w:t>E</w:t>
      </w:r>
      <w:r w:rsidR="001B4308">
        <w:t>valuación</w:t>
      </w:r>
    </w:p>
    <w:p w14:paraId="00066C06" w14:textId="1F8225E4" w:rsidR="009C7043" w:rsidRDefault="00460C94" w:rsidP="00764259">
      <w:r w:rsidRPr="00460C94">
        <w:rPr>
          <w:noProof/>
          <w:lang w:eastAsia="es-MX"/>
        </w:rPr>
        <w:drawing>
          <wp:inline distT="0" distB="0" distL="0" distR="0" wp14:anchorId="4ACFAB69" wp14:editId="126F39AD">
            <wp:extent cx="8618220" cy="4931410"/>
            <wp:effectExtent l="0" t="0" r="0" b="0"/>
            <wp:docPr id="16" name="Imagen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8618220" cy="4931410"/>
                    </a:xfrm>
                    <a:prstGeom prst="rect">
                      <a:avLst/>
                    </a:prstGeom>
                    <a:noFill/>
                    <a:ln>
                      <a:noFill/>
                    </a:ln>
                  </pic:spPr>
                </pic:pic>
              </a:graphicData>
            </a:graphic>
          </wp:inline>
        </w:drawing>
      </w:r>
      <w:r w:rsidR="009C7043" w:rsidRPr="009C7043">
        <w:t xml:space="preserve"> </w:t>
      </w:r>
    </w:p>
    <w:p w14:paraId="20F72E40" w14:textId="77777777" w:rsidR="00A558FB" w:rsidRDefault="00A558FB" w:rsidP="00764259"/>
    <w:tbl>
      <w:tblPr>
        <w:tblStyle w:val="Tablaconcuadrcula"/>
        <w:tblW w:w="0" w:type="auto"/>
        <w:tblLook w:val="04A0" w:firstRow="1" w:lastRow="0" w:firstColumn="1" w:lastColumn="0" w:noHBand="0" w:noVBand="1"/>
      </w:tblPr>
      <w:tblGrid>
        <w:gridCol w:w="1555"/>
        <w:gridCol w:w="12007"/>
      </w:tblGrid>
      <w:tr w:rsidR="00460C94" w:rsidRPr="00B10A55" w14:paraId="4FF85219" w14:textId="77777777" w:rsidTr="006C3DAA">
        <w:tc>
          <w:tcPr>
            <w:tcW w:w="1555" w:type="dxa"/>
          </w:tcPr>
          <w:p w14:paraId="00BB2028" w14:textId="77777777" w:rsidR="00460C94" w:rsidRPr="00B10A55" w:rsidRDefault="00460C94" w:rsidP="006C3DAA">
            <w:pPr>
              <w:spacing w:before="0" w:after="0"/>
              <w:rPr>
                <w:rFonts w:ascii="Calibri" w:hAnsi="Calibri" w:cs="Calibri"/>
              </w:rPr>
            </w:pPr>
            <w:r w:rsidRPr="00B10A55">
              <w:rPr>
                <w:rFonts w:ascii="Calibri" w:hAnsi="Calibri" w:cs="Calibri"/>
              </w:rPr>
              <w:t>DGPyP “A”</w:t>
            </w:r>
          </w:p>
        </w:tc>
        <w:tc>
          <w:tcPr>
            <w:tcW w:w="12007" w:type="dxa"/>
          </w:tcPr>
          <w:p w14:paraId="25CD4C64" w14:textId="77777777" w:rsidR="00460C94" w:rsidRPr="00B10A55" w:rsidRDefault="00460C94" w:rsidP="006C3DAA">
            <w:pPr>
              <w:spacing w:before="0" w:after="0"/>
              <w:rPr>
                <w:rFonts w:ascii="Calibri" w:hAnsi="Calibri" w:cs="Calibri"/>
              </w:rPr>
            </w:pPr>
            <w:r w:rsidRPr="00B10A55">
              <w:t>Dirección General de Programación y Presupuesto “A” de la Secretaría de Hacienda y Crédito Público</w:t>
            </w:r>
          </w:p>
        </w:tc>
      </w:tr>
      <w:tr w:rsidR="00460C94" w:rsidRPr="00B10A55" w14:paraId="384B05F0" w14:textId="77777777" w:rsidTr="006C3DAA">
        <w:tc>
          <w:tcPr>
            <w:tcW w:w="1555" w:type="dxa"/>
          </w:tcPr>
          <w:p w14:paraId="04727026" w14:textId="77777777" w:rsidR="00460C94" w:rsidRPr="00B10A55" w:rsidRDefault="00460C94" w:rsidP="006C3DAA">
            <w:pPr>
              <w:spacing w:before="0" w:after="0"/>
              <w:rPr>
                <w:rFonts w:ascii="Calibri" w:hAnsi="Calibri" w:cs="Calibri"/>
              </w:rPr>
            </w:pPr>
            <w:r w:rsidRPr="00B10A55">
              <w:rPr>
                <w:rFonts w:ascii="Calibri" w:hAnsi="Calibri" w:cs="Calibri"/>
              </w:rPr>
              <w:t>DOF</w:t>
            </w:r>
          </w:p>
        </w:tc>
        <w:tc>
          <w:tcPr>
            <w:tcW w:w="12007" w:type="dxa"/>
          </w:tcPr>
          <w:p w14:paraId="3545228B" w14:textId="77777777" w:rsidR="00460C94" w:rsidRPr="00B10A55" w:rsidRDefault="00460C94" w:rsidP="006C3DAA">
            <w:pPr>
              <w:spacing w:before="0" w:after="0"/>
              <w:rPr>
                <w:rFonts w:ascii="Calibri" w:hAnsi="Calibri" w:cs="Calibri"/>
              </w:rPr>
            </w:pPr>
            <w:r w:rsidRPr="00B10A55">
              <w:t>Diario Oficial de la Federación</w:t>
            </w:r>
          </w:p>
        </w:tc>
      </w:tr>
      <w:tr w:rsidR="00460C94" w:rsidRPr="00B10A55" w14:paraId="0B7F8ECB" w14:textId="77777777" w:rsidTr="006C3DAA">
        <w:tc>
          <w:tcPr>
            <w:tcW w:w="1555" w:type="dxa"/>
          </w:tcPr>
          <w:p w14:paraId="312FA10E" w14:textId="77777777" w:rsidR="00460C94" w:rsidRPr="00B10A55" w:rsidRDefault="00460C94" w:rsidP="006C3DAA">
            <w:pPr>
              <w:spacing w:before="0" w:after="0"/>
              <w:rPr>
                <w:rFonts w:ascii="Calibri" w:hAnsi="Calibri" w:cs="Calibri"/>
              </w:rPr>
            </w:pPr>
            <w:r w:rsidRPr="00B10A55">
              <w:rPr>
                <w:rFonts w:ascii="Calibri" w:hAnsi="Calibri" w:cs="Calibri"/>
              </w:rPr>
              <w:t>DTCDMX</w:t>
            </w:r>
          </w:p>
        </w:tc>
        <w:tc>
          <w:tcPr>
            <w:tcW w:w="12007" w:type="dxa"/>
          </w:tcPr>
          <w:p w14:paraId="0B4259E6" w14:textId="77777777" w:rsidR="00460C94" w:rsidRPr="00B10A55" w:rsidRDefault="00460C94" w:rsidP="006C3DAA">
            <w:pPr>
              <w:spacing w:before="0" w:after="0"/>
              <w:rPr>
                <w:rFonts w:ascii="Calibri" w:hAnsi="Calibri" w:cs="Calibri"/>
              </w:rPr>
            </w:pPr>
            <w:r>
              <w:t>Demarcaciones Territoriales de la Ciudad de México</w:t>
            </w:r>
          </w:p>
        </w:tc>
      </w:tr>
      <w:tr w:rsidR="00460C94" w:rsidRPr="00B10A55" w14:paraId="1C02B3B4" w14:textId="77777777" w:rsidTr="006C3DAA">
        <w:tc>
          <w:tcPr>
            <w:tcW w:w="1555" w:type="dxa"/>
          </w:tcPr>
          <w:p w14:paraId="3795CB1A" w14:textId="77777777" w:rsidR="00460C94" w:rsidRPr="00B10A55" w:rsidRDefault="00460C94" w:rsidP="006C3DAA">
            <w:pPr>
              <w:spacing w:before="0" w:after="0"/>
              <w:rPr>
                <w:rFonts w:ascii="Calibri" w:hAnsi="Calibri" w:cs="Calibri"/>
              </w:rPr>
            </w:pPr>
            <w:r w:rsidRPr="00B10A55">
              <w:rPr>
                <w:rFonts w:ascii="Calibri" w:hAnsi="Calibri" w:cs="Calibri"/>
              </w:rPr>
              <w:t>F</w:t>
            </w:r>
            <w:r>
              <w:rPr>
                <w:rFonts w:ascii="Calibri" w:hAnsi="Calibri" w:cs="Calibri"/>
              </w:rPr>
              <w:t>AFEF</w:t>
            </w:r>
          </w:p>
        </w:tc>
        <w:tc>
          <w:tcPr>
            <w:tcW w:w="12007" w:type="dxa"/>
          </w:tcPr>
          <w:p w14:paraId="089D779F" w14:textId="77777777" w:rsidR="00460C94" w:rsidRPr="00B10A55" w:rsidRDefault="00460C94" w:rsidP="006C3DAA">
            <w:pPr>
              <w:spacing w:before="0" w:after="0"/>
              <w:rPr>
                <w:rFonts w:ascii="Calibri" w:hAnsi="Calibri" w:cs="Calibri"/>
              </w:rPr>
            </w:pPr>
            <w:r w:rsidRPr="00EF56EB">
              <w:rPr>
                <w:bCs/>
              </w:rPr>
              <w:t>Fondo de Aportaciones para el Fortalecimiento de l</w:t>
            </w:r>
            <w:r>
              <w:rPr>
                <w:bCs/>
              </w:rPr>
              <w:t>a</w:t>
            </w:r>
            <w:r w:rsidRPr="00EF56EB">
              <w:rPr>
                <w:bCs/>
              </w:rPr>
              <w:t xml:space="preserve">s </w:t>
            </w:r>
            <w:r>
              <w:rPr>
                <w:bCs/>
              </w:rPr>
              <w:t>Entidades Federativas</w:t>
            </w:r>
          </w:p>
        </w:tc>
      </w:tr>
      <w:tr w:rsidR="00460C94" w:rsidRPr="00B10A55" w14:paraId="7E6CE774" w14:textId="77777777" w:rsidTr="006C3DAA">
        <w:tc>
          <w:tcPr>
            <w:tcW w:w="1555" w:type="dxa"/>
          </w:tcPr>
          <w:p w14:paraId="2EB4C8EC" w14:textId="77777777" w:rsidR="00460C94" w:rsidRPr="00B10A55" w:rsidRDefault="00460C94" w:rsidP="006C3DAA">
            <w:pPr>
              <w:spacing w:before="0" w:after="0"/>
              <w:rPr>
                <w:rFonts w:ascii="Calibri" w:hAnsi="Calibri" w:cs="Calibri"/>
              </w:rPr>
            </w:pPr>
            <w:r w:rsidRPr="00B10A55">
              <w:rPr>
                <w:rFonts w:ascii="Calibri" w:hAnsi="Calibri" w:cs="Calibri"/>
              </w:rPr>
              <w:lastRenderedPageBreak/>
              <w:t>PEF</w:t>
            </w:r>
          </w:p>
        </w:tc>
        <w:tc>
          <w:tcPr>
            <w:tcW w:w="12007" w:type="dxa"/>
          </w:tcPr>
          <w:p w14:paraId="688CD8FA" w14:textId="77777777" w:rsidR="00460C94" w:rsidRPr="00B10A55" w:rsidRDefault="00460C94" w:rsidP="006C3DAA">
            <w:pPr>
              <w:spacing w:before="0" w:after="0"/>
              <w:rPr>
                <w:rFonts w:ascii="Calibri" w:hAnsi="Calibri" w:cs="Calibri"/>
              </w:rPr>
            </w:pPr>
            <w:r w:rsidRPr="00B10A55">
              <w:rPr>
                <w:rFonts w:ascii="Calibri" w:hAnsi="Calibri" w:cs="Calibri"/>
              </w:rPr>
              <w:t>Presupuesto de Egresos de la Federación</w:t>
            </w:r>
          </w:p>
        </w:tc>
      </w:tr>
      <w:tr w:rsidR="00460C94" w:rsidRPr="00B10A55" w14:paraId="65E3D21B" w14:textId="77777777" w:rsidTr="006C3DAA">
        <w:tc>
          <w:tcPr>
            <w:tcW w:w="1555" w:type="dxa"/>
          </w:tcPr>
          <w:p w14:paraId="32F837EA" w14:textId="77777777" w:rsidR="00460C94" w:rsidRPr="00B10A55" w:rsidRDefault="00460C94" w:rsidP="006C3DAA">
            <w:pPr>
              <w:spacing w:before="0" w:after="0"/>
              <w:rPr>
                <w:rFonts w:ascii="Calibri" w:hAnsi="Calibri" w:cs="Calibri"/>
              </w:rPr>
            </w:pPr>
            <w:r w:rsidRPr="00B10A55">
              <w:rPr>
                <w:rFonts w:ascii="Calibri" w:hAnsi="Calibri" w:cs="Calibri"/>
              </w:rPr>
              <w:t>SFU</w:t>
            </w:r>
          </w:p>
        </w:tc>
        <w:tc>
          <w:tcPr>
            <w:tcW w:w="12007" w:type="dxa"/>
          </w:tcPr>
          <w:p w14:paraId="7785DFB3" w14:textId="77777777" w:rsidR="00460C94" w:rsidRPr="00B10A55" w:rsidRDefault="00460C94" w:rsidP="006C3DAA">
            <w:pPr>
              <w:spacing w:before="0" w:after="0"/>
              <w:rPr>
                <w:rFonts w:ascii="Calibri" w:hAnsi="Calibri" w:cs="Calibri"/>
              </w:rPr>
            </w:pPr>
            <w:r>
              <w:t>Sistema de Formato Único</w:t>
            </w:r>
          </w:p>
        </w:tc>
      </w:tr>
      <w:tr w:rsidR="00460C94" w:rsidRPr="00B10A55" w14:paraId="743A47BF" w14:textId="77777777" w:rsidTr="006C3DAA">
        <w:tc>
          <w:tcPr>
            <w:tcW w:w="1555" w:type="dxa"/>
          </w:tcPr>
          <w:p w14:paraId="70004E37" w14:textId="77777777" w:rsidR="00460C94" w:rsidRPr="00B10A55" w:rsidRDefault="00460C94" w:rsidP="006C3DAA">
            <w:pPr>
              <w:spacing w:before="0" w:after="0"/>
              <w:rPr>
                <w:rFonts w:ascii="Calibri" w:hAnsi="Calibri" w:cs="Calibri"/>
              </w:rPr>
            </w:pPr>
            <w:r w:rsidRPr="00B10A55">
              <w:rPr>
                <w:rFonts w:ascii="Calibri" w:hAnsi="Calibri" w:cs="Calibri"/>
              </w:rPr>
              <w:t>SHCP</w:t>
            </w:r>
          </w:p>
        </w:tc>
        <w:tc>
          <w:tcPr>
            <w:tcW w:w="12007" w:type="dxa"/>
          </w:tcPr>
          <w:p w14:paraId="56C59036" w14:textId="77777777" w:rsidR="00460C94" w:rsidRPr="00B10A55" w:rsidRDefault="00460C94" w:rsidP="006C3DAA">
            <w:pPr>
              <w:spacing w:before="0" w:after="0"/>
              <w:rPr>
                <w:rFonts w:ascii="Calibri" w:hAnsi="Calibri" w:cs="Calibri"/>
              </w:rPr>
            </w:pPr>
            <w:r>
              <w:t>Secretaría de Hacienda y Crédito Público</w:t>
            </w:r>
          </w:p>
        </w:tc>
      </w:tr>
      <w:tr w:rsidR="00460C94" w:rsidRPr="00B10A55" w14:paraId="22F2FBBC" w14:textId="77777777" w:rsidTr="006C3DAA">
        <w:tc>
          <w:tcPr>
            <w:tcW w:w="1555" w:type="dxa"/>
          </w:tcPr>
          <w:p w14:paraId="7ADF6C4F" w14:textId="77777777" w:rsidR="00460C94" w:rsidRPr="00B10A55" w:rsidRDefault="00460C94" w:rsidP="006C3DAA">
            <w:pPr>
              <w:spacing w:before="0" w:after="0"/>
              <w:rPr>
                <w:rFonts w:ascii="Calibri" w:hAnsi="Calibri" w:cs="Calibri"/>
              </w:rPr>
            </w:pPr>
            <w:r w:rsidRPr="00B10A55">
              <w:rPr>
                <w:rFonts w:ascii="Calibri" w:hAnsi="Calibri" w:cs="Calibri"/>
              </w:rPr>
              <w:t>SIAFF</w:t>
            </w:r>
          </w:p>
        </w:tc>
        <w:tc>
          <w:tcPr>
            <w:tcW w:w="12007" w:type="dxa"/>
          </w:tcPr>
          <w:p w14:paraId="684B11B3" w14:textId="77777777" w:rsidR="00460C94" w:rsidRPr="00B10A55" w:rsidRDefault="00460C94" w:rsidP="006C3DAA">
            <w:pPr>
              <w:spacing w:before="0" w:after="0"/>
              <w:rPr>
                <w:rFonts w:ascii="Calibri" w:hAnsi="Calibri" w:cs="Calibri"/>
              </w:rPr>
            </w:pPr>
            <w:r>
              <w:t>Sistema de Administración Financiera Federal</w:t>
            </w:r>
          </w:p>
        </w:tc>
      </w:tr>
      <w:tr w:rsidR="00460C94" w:rsidRPr="00B10A55" w14:paraId="0BD88897" w14:textId="77777777" w:rsidTr="006C3DAA">
        <w:tc>
          <w:tcPr>
            <w:tcW w:w="1555" w:type="dxa"/>
          </w:tcPr>
          <w:p w14:paraId="5EB030DD" w14:textId="77777777" w:rsidR="00460C94" w:rsidRPr="00B10A55" w:rsidRDefault="00460C94" w:rsidP="006C3DAA">
            <w:pPr>
              <w:spacing w:before="0" w:after="0"/>
              <w:rPr>
                <w:rFonts w:ascii="Calibri" w:hAnsi="Calibri" w:cs="Calibri"/>
              </w:rPr>
            </w:pPr>
            <w:r w:rsidRPr="00B10A55">
              <w:rPr>
                <w:rFonts w:ascii="Calibri" w:hAnsi="Calibri" w:cs="Calibri"/>
              </w:rPr>
              <w:t>SICOP</w:t>
            </w:r>
          </w:p>
        </w:tc>
        <w:tc>
          <w:tcPr>
            <w:tcW w:w="12007" w:type="dxa"/>
          </w:tcPr>
          <w:p w14:paraId="284F78C3" w14:textId="77777777" w:rsidR="00460C94" w:rsidRPr="00B10A55" w:rsidRDefault="00460C94" w:rsidP="006C3DAA">
            <w:pPr>
              <w:spacing w:before="0" w:after="0"/>
              <w:rPr>
                <w:rFonts w:ascii="Calibri" w:hAnsi="Calibri" w:cs="Calibri"/>
              </w:rPr>
            </w:pPr>
            <w:r>
              <w:rPr>
                <w:rFonts w:ascii="Calibri" w:hAnsi="Calibri" w:cs="Calibri"/>
              </w:rPr>
              <w:t>Sistema de Contabilidad y Presupuesto</w:t>
            </w:r>
          </w:p>
        </w:tc>
      </w:tr>
      <w:tr w:rsidR="00460C94" w:rsidRPr="00B10A55" w14:paraId="4F87F4BD" w14:textId="77777777" w:rsidTr="006C3DAA">
        <w:tc>
          <w:tcPr>
            <w:tcW w:w="1555" w:type="dxa"/>
          </w:tcPr>
          <w:p w14:paraId="0CFCC1BB" w14:textId="77777777" w:rsidR="00460C94" w:rsidRPr="00B10A55" w:rsidRDefault="00460C94" w:rsidP="006C3DAA">
            <w:pPr>
              <w:spacing w:before="0" w:after="0"/>
              <w:rPr>
                <w:rFonts w:ascii="Calibri" w:hAnsi="Calibri" w:cs="Calibri"/>
              </w:rPr>
            </w:pPr>
            <w:r w:rsidRPr="00B10A55">
              <w:rPr>
                <w:rFonts w:ascii="Calibri" w:hAnsi="Calibri" w:cs="Calibri"/>
              </w:rPr>
              <w:t>SRFT</w:t>
            </w:r>
          </w:p>
        </w:tc>
        <w:tc>
          <w:tcPr>
            <w:tcW w:w="12007" w:type="dxa"/>
          </w:tcPr>
          <w:p w14:paraId="57A0D13D" w14:textId="77777777" w:rsidR="00460C94" w:rsidRPr="00B10A55" w:rsidRDefault="00460C94" w:rsidP="006C3DAA">
            <w:pPr>
              <w:spacing w:before="0" w:after="0"/>
              <w:rPr>
                <w:rFonts w:ascii="Calibri" w:hAnsi="Calibri" w:cs="Calibri"/>
              </w:rPr>
            </w:pPr>
            <w:r w:rsidRPr="00B10A55">
              <w:rPr>
                <w:rFonts w:ascii="Calibri" w:hAnsi="Calibri" w:cs="Calibri"/>
              </w:rPr>
              <w:t>Sistema de Reporte de Recursos Federales Transferidos</w:t>
            </w:r>
          </w:p>
        </w:tc>
      </w:tr>
      <w:tr w:rsidR="00460C94" w:rsidRPr="00B10A55" w14:paraId="712D8CF5" w14:textId="77777777" w:rsidTr="006C3DAA">
        <w:tc>
          <w:tcPr>
            <w:tcW w:w="1555" w:type="dxa"/>
          </w:tcPr>
          <w:p w14:paraId="2DC4DFDC" w14:textId="77777777" w:rsidR="00460C94" w:rsidRPr="00B10A55" w:rsidRDefault="00460C94" w:rsidP="006C3DAA">
            <w:pPr>
              <w:spacing w:before="0" w:after="0"/>
              <w:rPr>
                <w:rFonts w:ascii="Calibri" w:hAnsi="Calibri" w:cs="Calibri"/>
              </w:rPr>
            </w:pPr>
            <w:r>
              <w:rPr>
                <w:rFonts w:ascii="Calibri" w:hAnsi="Calibri" w:cs="Calibri"/>
              </w:rPr>
              <w:t>SSE</w:t>
            </w:r>
          </w:p>
        </w:tc>
        <w:tc>
          <w:tcPr>
            <w:tcW w:w="12007" w:type="dxa"/>
          </w:tcPr>
          <w:p w14:paraId="74CCD5A8" w14:textId="77777777" w:rsidR="00460C94" w:rsidRDefault="00460C94" w:rsidP="006C3DAA">
            <w:pPr>
              <w:spacing w:before="0" w:after="0"/>
            </w:pPr>
            <w:r>
              <w:t>Subsecretaría de Egresos de la SHCP</w:t>
            </w:r>
          </w:p>
        </w:tc>
      </w:tr>
      <w:tr w:rsidR="00460C94" w:rsidRPr="00B10A55" w14:paraId="5322430D" w14:textId="77777777" w:rsidTr="006C3DAA">
        <w:tc>
          <w:tcPr>
            <w:tcW w:w="1555" w:type="dxa"/>
          </w:tcPr>
          <w:p w14:paraId="7B8587D0" w14:textId="77777777" w:rsidR="00460C94" w:rsidRPr="00B10A55" w:rsidRDefault="00460C94" w:rsidP="006C3DAA">
            <w:pPr>
              <w:spacing w:before="0" w:after="0"/>
              <w:rPr>
                <w:rFonts w:ascii="Calibri" w:hAnsi="Calibri" w:cs="Calibri"/>
              </w:rPr>
            </w:pPr>
            <w:r w:rsidRPr="00B10A55">
              <w:rPr>
                <w:rFonts w:ascii="Calibri" w:hAnsi="Calibri" w:cs="Calibri"/>
              </w:rPr>
              <w:t>TESOFE</w:t>
            </w:r>
          </w:p>
        </w:tc>
        <w:tc>
          <w:tcPr>
            <w:tcW w:w="12007" w:type="dxa"/>
          </w:tcPr>
          <w:p w14:paraId="4CB83DA8" w14:textId="77777777" w:rsidR="00460C94" w:rsidRPr="00B10A55" w:rsidRDefault="00460C94" w:rsidP="006C3DAA">
            <w:pPr>
              <w:spacing w:before="0" w:after="0"/>
              <w:rPr>
                <w:rFonts w:ascii="Calibri" w:hAnsi="Calibri" w:cs="Calibri"/>
              </w:rPr>
            </w:pPr>
            <w:r>
              <w:t>Tesorería de la Federación de la Secretaría de Hacienda y Crédito Público</w:t>
            </w:r>
          </w:p>
        </w:tc>
      </w:tr>
      <w:tr w:rsidR="00460C94" w:rsidRPr="00B10A55" w14:paraId="605B96DD" w14:textId="77777777" w:rsidTr="006C3DAA">
        <w:tc>
          <w:tcPr>
            <w:tcW w:w="1555" w:type="dxa"/>
          </w:tcPr>
          <w:p w14:paraId="64732E93" w14:textId="77777777" w:rsidR="00460C94" w:rsidRPr="00B10A55" w:rsidRDefault="00460C94" w:rsidP="006C3DAA">
            <w:pPr>
              <w:spacing w:before="0" w:after="0"/>
              <w:rPr>
                <w:rFonts w:ascii="Calibri" w:hAnsi="Calibri" w:cs="Calibri"/>
              </w:rPr>
            </w:pPr>
            <w:r w:rsidRPr="00B10A55">
              <w:rPr>
                <w:rFonts w:ascii="Calibri" w:hAnsi="Calibri" w:cs="Calibri"/>
              </w:rPr>
              <w:t>UED</w:t>
            </w:r>
          </w:p>
        </w:tc>
        <w:tc>
          <w:tcPr>
            <w:tcW w:w="12007" w:type="dxa"/>
          </w:tcPr>
          <w:p w14:paraId="31CEA9FA" w14:textId="77777777" w:rsidR="00460C94" w:rsidRPr="00B10A55" w:rsidRDefault="00460C94" w:rsidP="006C3DAA">
            <w:pPr>
              <w:spacing w:before="0" w:after="0"/>
              <w:rPr>
                <w:rFonts w:ascii="Calibri" w:hAnsi="Calibri" w:cs="Calibri"/>
              </w:rPr>
            </w:pPr>
            <w:r>
              <w:t>Unidad de Evaluación del Desempeño</w:t>
            </w:r>
          </w:p>
        </w:tc>
      </w:tr>
      <w:tr w:rsidR="00460C94" w:rsidRPr="00B10A55" w14:paraId="38AA0C91" w14:textId="77777777" w:rsidTr="006C3DAA">
        <w:tc>
          <w:tcPr>
            <w:tcW w:w="1555" w:type="dxa"/>
          </w:tcPr>
          <w:p w14:paraId="34B77B38" w14:textId="77777777" w:rsidR="00460C94" w:rsidRPr="00B10A55" w:rsidRDefault="00460C94" w:rsidP="006C3DAA">
            <w:pPr>
              <w:spacing w:before="0" w:after="0"/>
              <w:rPr>
                <w:rFonts w:ascii="Calibri" w:hAnsi="Calibri" w:cs="Calibri"/>
              </w:rPr>
            </w:pPr>
            <w:r w:rsidRPr="00B10A55">
              <w:rPr>
                <w:rFonts w:ascii="Calibri" w:hAnsi="Calibri" w:cs="Calibri"/>
              </w:rPr>
              <w:t>UPCP</w:t>
            </w:r>
          </w:p>
        </w:tc>
        <w:tc>
          <w:tcPr>
            <w:tcW w:w="12007" w:type="dxa"/>
          </w:tcPr>
          <w:p w14:paraId="7DFEF280" w14:textId="77777777" w:rsidR="00460C94" w:rsidRPr="00B10A55" w:rsidRDefault="00460C94" w:rsidP="006C3DAA">
            <w:pPr>
              <w:spacing w:before="0" w:after="0"/>
              <w:rPr>
                <w:rFonts w:ascii="Calibri" w:hAnsi="Calibri" w:cs="Calibri"/>
              </w:rPr>
            </w:pPr>
            <w:r>
              <w:t>Unidad de Política y Control Presupuestario de la SHCP</w:t>
            </w:r>
          </w:p>
        </w:tc>
      </w:tr>
    </w:tbl>
    <w:p w14:paraId="23E964C2" w14:textId="77777777" w:rsidR="005F2E8E" w:rsidRDefault="005F2E8E" w:rsidP="00764259"/>
    <w:p w14:paraId="6D5ED96E" w14:textId="116ACF97" w:rsidR="00CB6428" w:rsidRDefault="00CB6428" w:rsidP="00764259">
      <w:r>
        <w:br w:type="page"/>
      </w:r>
    </w:p>
    <w:p w14:paraId="6CA39EE8" w14:textId="57C718A4" w:rsidR="000D3BEF" w:rsidRPr="004A18C8" w:rsidRDefault="000D3BEF" w:rsidP="000D3BEF">
      <w:pPr>
        <w:pStyle w:val="Descripcin"/>
        <w:jc w:val="center"/>
        <w:rPr>
          <w:b/>
          <w:i w:val="0"/>
          <w:color w:val="auto"/>
          <w:sz w:val="22"/>
        </w:rPr>
      </w:pPr>
      <w:bookmarkStart w:id="91" w:name="_Toc61373396"/>
      <w:bookmarkEnd w:id="89"/>
      <w:r w:rsidRPr="004A18C8">
        <w:rPr>
          <w:b/>
          <w:i w:val="0"/>
          <w:color w:val="auto"/>
          <w:sz w:val="22"/>
        </w:rPr>
        <w:lastRenderedPageBreak/>
        <w:t xml:space="preserve">Anexo </w:t>
      </w:r>
      <w:r w:rsidRPr="004A18C8">
        <w:rPr>
          <w:b/>
          <w:i w:val="0"/>
          <w:color w:val="auto"/>
          <w:sz w:val="22"/>
        </w:rPr>
        <w:fldChar w:fldCharType="begin"/>
      </w:r>
      <w:r w:rsidRPr="004A18C8">
        <w:rPr>
          <w:b/>
          <w:i w:val="0"/>
          <w:color w:val="auto"/>
          <w:sz w:val="22"/>
        </w:rPr>
        <w:instrText xml:space="preserve"> SEQ Anexo \* ARABIC </w:instrText>
      </w:r>
      <w:r w:rsidRPr="004A18C8">
        <w:rPr>
          <w:b/>
          <w:i w:val="0"/>
          <w:color w:val="auto"/>
          <w:sz w:val="22"/>
        </w:rPr>
        <w:fldChar w:fldCharType="separate"/>
      </w:r>
      <w:r w:rsidR="005A6B33">
        <w:rPr>
          <w:b/>
          <w:i w:val="0"/>
          <w:noProof/>
          <w:color w:val="auto"/>
          <w:sz w:val="22"/>
        </w:rPr>
        <w:t>6</w:t>
      </w:r>
      <w:r w:rsidRPr="004A18C8">
        <w:rPr>
          <w:b/>
          <w:i w:val="0"/>
          <w:color w:val="auto"/>
          <w:sz w:val="22"/>
        </w:rPr>
        <w:fldChar w:fldCharType="end"/>
      </w:r>
      <w:r w:rsidRPr="004A18C8">
        <w:rPr>
          <w:b/>
          <w:i w:val="0"/>
          <w:color w:val="auto"/>
          <w:sz w:val="22"/>
        </w:rPr>
        <w:t>. Complementariedad</w:t>
      </w:r>
      <w:r w:rsidR="00440C2B">
        <w:rPr>
          <w:b/>
          <w:i w:val="0"/>
          <w:color w:val="auto"/>
          <w:sz w:val="22"/>
        </w:rPr>
        <w:t>es</w:t>
      </w:r>
      <w:r w:rsidRPr="004A18C8">
        <w:rPr>
          <w:b/>
          <w:i w:val="0"/>
          <w:color w:val="auto"/>
          <w:sz w:val="22"/>
        </w:rPr>
        <w:t xml:space="preserve"> y coincidencias entre programas federales</w:t>
      </w:r>
      <w:bookmarkEnd w:id="85"/>
      <w:bookmarkEnd w:id="86"/>
      <w:bookmarkEnd w:id="91"/>
    </w:p>
    <w:p w14:paraId="5B08B706" w14:textId="22F5C425" w:rsidR="00694E19" w:rsidRPr="009F7F44" w:rsidRDefault="00694E19" w:rsidP="00694E19">
      <w:pPr>
        <w:autoSpaceDE w:val="0"/>
        <w:autoSpaceDN w:val="0"/>
        <w:adjustRightInd w:val="0"/>
        <w:snapToGrid w:val="0"/>
        <w:spacing w:before="0" w:after="0"/>
        <w:rPr>
          <w:rFonts w:cs="Arial"/>
          <w:bCs/>
          <w:sz w:val="20"/>
          <w:szCs w:val="21"/>
        </w:rPr>
      </w:pPr>
      <w:r w:rsidRPr="009F7F44">
        <w:rPr>
          <w:rFonts w:cs="Arial"/>
          <w:bCs/>
          <w:sz w:val="20"/>
          <w:szCs w:val="21"/>
        </w:rPr>
        <w:t xml:space="preserve">Nombre del </w:t>
      </w:r>
      <w:r>
        <w:rPr>
          <w:rFonts w:cs="Arial"/>
          <w:bCs/>
          <w:sz w:val="20"/>
          <w:szCs w:val="21"/>
        </w:rPr>
        <w:t>Fondo</w:t>
      </w:r>
      <w:r w:rsidRPr="009F7F44">
        <w:rPr>
          <w:rFonts w:cs="Arial"/>
          <w:bCs/>
          <w:sz w:val="20"/>
          <w:szCs w:val="21"/>
        </w:rPr>
        <w:t xml:space="preserve">: </w:t>
      </w:r>
      <w:r w:rsidR="00803E61">
        <w:rPr>
          <w:rFonts w:cs="Arial"/>
          <w:b/>
          <w:bCs/>
          <w:sz w:val="20"/>
          <w:szCs w:val="21"/>
        </w:rPr>
        <w:t>Fondo de Aportaciones para el Fortalecimiento de las Entidades Federativas</w:t>
      </w:r>
    </w:p>
    <w:p w14:paraId="7862432F" w14:textId="42B0278C" w:rsidR="00694E19" w:rsidRPr="009F7F44" w:rsidRDefault="00694E19" w:rsidP="00694E19">
      <w:pPr>
        <w:autoSpaceDE w:val="0"/>
        <w:autoSpaceDN w:val="0"/>
        <w:adjustRightInd w:val="0"/>
        <w:snapToGrid w:val="0"/>
        <w:spacing w:before="0" w:after="0"/>
        <w:rPr>
          <w:rFonts w:cs="Arial"/>
          <w:bCs/>
          <w:sz w:val="20"/>
          <w:szCs w:val="21"/>
        </w:rPr>
      </w:pPr>
      <w:r w:rsidRPr="009F7F44">
        <w:rPr>
          <w:rFonts w:cs="Arial"/>
          <w:bCs/>
          <w:sz w:val="20"/>
          <w:szCs w:val="21"/>
        </w:rPr>
        <w:t xml:space="preserve">Clave y modalidad: </w:t>
      </w:r>
      <w:r>
        <w:rPr>
          <w:rFonts w:cs="Arial"/>
          <w:b/>
          <w:bCs/>
          <w:sz w:val="20"/>
          <w:szCs w:val="21"/>
        </w:rPr>
        <w:t>I0</w:t>
      </w:r>
      <w:r w:rsidR="00803E61">
        <w:rPr>
          <w:rFonts w:cs="Arial"/>
          <w:b/>
          <w:bCs/>
          <w:sz w:val="20"/>
          <w:szCs w:val="21"/>
        </w:rPr>
        <w:t>12</w:t>
      </w:r>
      <w:r w:rsidRPr="00C16C59">
        <w:rPr>
          <w:rFonts w:cs="Arial"/>
          <w:b/>
          <w:bCs/>
          <w:sz w:val="20"/>
          <w:szCs w:val="21"/>
        </w:rPr>
        <w:t xml:space="preserve"> </w:t>
      </w:r>
      <w:r>
        <w:rPr>
          <w:rFonts w:cs="Arial"/>
          <w:b/>
          <w:bCs/>
          <w:sz w:val="20"/>
          <w:szCs w:val="21"/>
        </w:rPr>
        <w:t>– Gasto Federalizado</w:t>
      </w:r>
    </w:p>
    <w:p w14:paraId="6CB85264" w14:textId="77777777" w:rsidR="00694E19" w:rsidRPr="009F7F44" w:rsidRDefault="00694E19" w:rsidP="00694E19">
      <w:pPr>
        <w:autoSpaceDE w:val="0"/>
        <w:autoSpaceDN w:val="0"/>
        <w:adjustRightInd w:val="0"/>
        <w:snapToGrid w:val="0"/>
        <w:spacing w:before="0" w:after="0"/>
        <w:rPr>
          <w:rFonts w:cs="Arial"/>
          <w:bCs/>
          <w:sz w:val="20"/>
          <w:szCs w:val="21"/>
        </w:rPr>
      </w:pPr>
      <w:r w:rsidRPr="009F7F44">
        <w:rPr>
          <w:rFonts w:cs="Arial"/>
          <w:bCs/>
          <w:sz w:val="20"/>
          <w:szCs w:val="21"/>
        </w:rPr>
        <w:t>Dependencia</w:t>
      </w:r>
      <w:r>
        <w:rPr>
          <w:rFonts w:cs="Arial"/>
          <w:bCs/>
          <w:sz w:val="20"/>
          <w:szCs w:val="21"/>
        </w:rPr>
        <w:t xml:space="preserve"> Coordinadora</w:t>
      </w:r>
      <w:r w:rsidRPr="009F7F44">
        <w:rPr>
          <w:rFonts w:cs="Arial"/>
          <w:bCs/>
          <w:sz w:val="20"/>
          <w:szCs w:val="21"/>
        </w:rPr>
        <w:t xml:space="preserve">: </w:t>
      </w:r>
      <w:r w:rsidRPr="009F7F44">
        <w:rPr>
          <w:rFonts w:cs="Arial"/>
          <w:b/>
          <w:bCs/>
          <w:sz w:val="20"/>
          <w:szCs w:val="21"/>
        </w:rPr>
        <w:t xml:space="preserve">Secretaría de </w:t>
      </w:r>
      <w:r>
        <w:rPr>
          <w:rFonts w:cs="Arial"/>
          <w:b/>
          <w:bCs/>
          <w:sz w:val="20"/>
          <w:szCs w:val="21"/>
        </w:rPr>
        <w:t>Hacienda y Crédito Público</w:t>
      </w:r>
    </w:p>
    <w:p w14:paraId="763DAAF4" w14:textId="77777777" w:rsidR="00694E19" w:rsidRPr="009F7F44" w:rsidRDefault="00694E19" w:rsidP="00694E19">
      <w:pPr>
        <w:autoSpaceDE w:val="0"/>
        <w:autoSpaceDN w:val="0"/>
        <w:adjustRightInd w:val="0"/>
        <w:snapToGrid w:val="0"/>
        <w:spacing w:before="0" w:after="0"/>
        <w:rPr>
          <w:rFonts w:cs="Arial"/>
          <w:bCs/>
          <w:sz w:val="20"/>
          <w:szCs w:val="21"/>
        </w:rPr>
      </w:pPr>
      <w:r w:rsidRPr="009F7F44">
        <w:rPr>
          <w:rFonts w:cs="Arial"/>
          <w:bCs/>
          <w:sz w:val="20"/>
          <w:szCs w:val="21"/>
        </w:rPr>
        <w:t xml:space="preserve">Unidad Responsable: </w:t>
      </w:r>
      <w:r>
        <w:rPr>
          <w:rFonts w:cs="Arial"/>
          <w:b/>
          <w:bCs/>
          <w:sz w:val="20"/>
          <w:szCs w:val="21"/>
        </w:rPr>
        <w:t>Dirección General de Programación y Presupuesto “A”</w:t>
      </w:r>
    </w:p>
    <w:p w14:paraId="36D450BF" w14:textId="77777777" w:rsidR="00694E19" w:rsidRPr="009F7F44" w:rsidRDefault="00694E19" w:rsidP="00694E19">
      <w:pPr>
        <w:autoSpaceDE w:val="0"/>
        <w:autoSpaceDN w:val="0"/>
        <w:adjustRightInd w:val="0"/>
        <w:snapToGrid w:val="0"/>
        <w:spacing w:before="0" w:after="0"/>
        <w:rPr>
          <w:rFonts w:cs="Arial"/>
          <w:bCs/>
          <w:sz w:val="20"/>
          <w:szCs w:val="21"/>
        </w:rPr>
      </w:pPr>
      <w:r w:rsidRPr="009F7F44">
        <w:rPr>
          <w:rFonts w:cs="Arial"/>
          <w:bCs/>
          <w:sz w:val="20"/>
          <w:szCs w:val="21"/>
        </w:rPr>
        <w:t xml:space="preserve">Tipo de Evaluación: </w:t>
      </w:r>
      <w:r>
        <w:rPr>
          <w:rFonts w:cs="Arial"/>
          <w:b/>
          <w:bCs/>
          <w:sz w:val="20"/>
          <w:szCs w:val="21"/>
        </w:rPr>
        <w:t>Estratégica</w:t>
      </w:r>
    </w:p>
    <w:p w14:paraId="0A2A7DD7" w14:textId="77777777" w:rsidR="00694E19" w:rsidRPr="00764259" w:rsidRDefault="00694E19" w:rsidP="00694E19">
      <w:pPr>
        <w:autoSpaceDE w:val="0"/>
        <w:autoSpaceDN w:val="0"/>
        <w:adjustRightInd w:val="0"/>
        <w:snapToGrid w:val="0"/>
        <w:spacing w:before="0"/>
        <w:rPr>
          <w:rFonts w:cs="Arial"/>
          <w:bCs/>
          <w:sz w:val="20"/>
          <w:szCs w:val="21"/>
        </w:rPr>
      </w:pPr>
      <w:r w:rsidRPr="009F7F44">
        <w:rPr>
          <w:rFonts w:cs="Arial"/>
          <w:bCs/>
          <w:sz w:val="20"/>
          <w:szCs w:val="21"/>
        </w:rPr>
        <w:t xml:space="preserve">Año de la Evaluación: </w:t>
      </w:r>
      <w:r w:rsidRPr="00764259">
        <w:rPr>
          <w:rFonts w:cs="Arial"/>
          <w:b/>
          <w:sz w:val="20"/>
          <w:szCs w:val="21"/>
        </w:rPr>
        <w:t>2017</w:t>
      </w:r>
    </w:p>
    <w:tbl>
      <w:tblPr>
        <w:tblStyle w:val="Tablaconcuadrcula"/>
        <w:tblW w:w="5000" w:type="pct"/>
        <w:jc w:val="center"/>
        <w:tblLook w:val="04A0" w:firstRow="1" w:lastRow="0" w:firstColumn="1" w:lastColumn="0" w:noHBand="0" w:noVBand="1"/>
      </w:tblPr>
      <w:tblGrid>
        <w:gridCol w:w="3255"/>
        <w:gridCol w:w="10307"/>
      </w:tblGrid>
      <w:tr w:rsidR="00E270B6" w:rsidRPr="00E270B6" w14:paraId="40E0E347" w14:textId="77777777" w:rsidTr="00661443">
        <w:trPr>
          <w:jc w:val="center"/>
        </w:trPr>
        <w:tc>
          <w:tcPr>
            <w:tcW w:w="1200" w:type="pct"/>
            <w:shd w:val="clear" w:color="auto" w:fill="9CC2E5"/>
          </w:tcPr>
          <w:p w14:paraId="2BC6F93D" w14:textId="4CCCAE4A" w:rsidR="00E270B6" w:rsidRPr="00E270B6" w:rsidRDefault="00E270B6" w:rsidP="00661443">
            <w:pPr>
              <w:spacing w:before="0" w:after="0"/>
              <w:rPr>
                <w:rFonts w:eastAsiaTheme="minorEastAsia" w:cstheme="minorHAnsi"/>
                <w:b/>
                <w:bCs/>
                <w:color w:val="000000"/>
                <w:sz w:val="20"/>
                <w:szCs w:val="20"/>
              </w:rPr>
            </w:pPr>
            <w:r w:rsidRPr="00E270B6">
              <w:rPr>
                <w:rFonts w:cstheme="minorHAnsi"/>
                <w:b/>
                <w:bCs/>
                <w:color w:val="000000"/>
                <w:sz w:val="20"/>
                <w:szCs w:val="20"/>
              </w:rPr>
              <w:t>Nombre del Fondo coincidente o complementario</w:t>
            </w:r>
          </w:p>
        </w:tc>
        <w:tc>
          <w:tcPr>
            <w:tcW w:w="3800" w:type="pct"/>
          </w:tcPr>
          <w:p w14:paraId="0B546CDC" w14:textId="789BEEA0" w:rsidR="00E270B6" w:rsidRPr="00E270B6" w:rsidRDefault="00E270B6" w:rsidP="00E270B6">
            <w:pPr>
              <w:spacing w:before="0" w:after="0"/>
              <w:rPr>
                <w:rFonts w:cstheme="minorHAnsi"/>
                <w:sz w:val="20"/>
                <w:szCs w:val="20"/>
              </w:rPr>
            </w:pPr>
            <w:r>
              <w:rPr>
                <w:sz w:val="20"/>
                <w:szCs w:val="20"/>
              </w:rPr>
              <w:t>FAM Infraestructura Educativa Básica</w:t>
            </w:r>
          </w:p>
        </w:tc>
      </w:tr>
      <w:tr w:rsidR="00E270B6" w:rsidRPr="00E270B6" w14:paraId="1B063571" w14:textId="77777777" w:rsidTr="00661443">
        <w:trPr>
          <w:jc w:val="center"/>
        </w:trPr>
        <w:tc>
          <w:tcPr>
            <w:tcW w:w="1200" w:type="pct"/>
            <w:shd w:val="clear" w:color="auto" w:fill="9CC2E5"/>
          </w:tcPr>
          <w:p w14:paraId="0E7BECD8" w14:textId="77777777" w:rsidR="00E270B6" w:rsidRPr="00E270B6" w:rsidRDefault="00E270B6" w:rsidP="00E270B6">
            <w:pPr>
              <w:spacing w:before="0" w:after="0"/>
              <w:rPr>
                <w:rFonts w:eastAsiaTheme="minorEastAsia" w:cstheme="minorHAnsi"/>
                <w:b/>
                <w:bCs/>
                <w:color w:val="000000"/>
                <w:sz w:val="20"/>
                <w:szCs w:val="20"/>
              </w:rPr>
            </w:pPr>
            <w:r w:rsidRPr="00E270B6">
              <w:rPr>
                <w:rFonts w:cstheme="minorHAnsi"/>
                <w:b/>
                <w:bCs/>
                <w:color w:val="000000"/>
                <w:sz w:val="20"/>
                <w:szCs w:val="20"/>
              </w:rPr>
              <w:t>Modalidad y Clave</w:t>
            </w:r>
            <w:r w:rsidRPr="00E270B6">
              <w:rPr>
                <w:rFonts w:cstheme="minorHAnsi"/>
                <w:b/>
                <w:bCs/>
                <w:color w:val="000000"/>
                <w:sz w:val="20"/>
                <w:szCs w:val="20"/>
              </w:rPr>
              <w:tab/>
            </w:r>
          </w:p>
        </w:tc>
        <w:tc>
          <w:tcPr>
            <w:tcW w:w="3800" w:type="pct"/>
          </w:tcPr>
          <w:p w14:paraId="4339C9F9" w14:textId="111E7A5F" w:rsidR="00E270B6" w:rsidRPr="00E270B6" w:rsidRDefault="00E270B6" w:rsidP="00E270B6">
            <w:pPr>
              <w:spacing w:before="0" w:after="0"/>
              <w:rPr>
                <w:rFonts w:cstheme="minorHAnsi"/>
                <w:sz w:val="20"/>
                <w:szCs w:val="20"/>
              </w:rPr>
            </w:pPr>
            <w:r>
              <w:rPr>
                <w:sz w:val="20"/>
                <w:szCs w:val="20"/>
              </w:rPr>
              <w:t>I007</w:t>
            </w:r>
          </w:p>
        </w:tc>
      </w:tr>
      <w:tr w:rsidR="00E270B6" w:rsidRPr="00E270B6" w14:paraId="4C5538B6" w14:textId="77777777" w:rsidTr="00661443">
        <w:trPr>
          <w:jc w:val="center"/>
        </w:trPr>
        <w:tc>
          <w:tcPr>
            <w:tcW w:w="1200" w:type="pct"/>
            <w:shd w:val="clear" w:color="auto" w:fill="9CC2E5"/>
          </w:tcPr>
          <w:p w14:paraId="583CFDAD" w14:textId="77777777" w:rsidR="00E270B6" w:rsidRPr="00661443" w:rsidRDefault="00E270B6" w:rsidP="00661443">
            <w:pPr>
              <w:spacing w:before="0" w:after="0"/>
              <w:rPr>
                <w:rFonts w:cstheme="minorHAnsi"/>
                <w:b/>
                <w:bCs/>
                <w:color w:val="000000"/>
                <w:sz w:val="20"/>
                <w:szCs w:val="20"/>
              </w:rPr>
            </w:pPr>
            <w:r w:rsidRPr="00E270B6">
              <w:rPr>
                <w:rFonts w:cstheme="minorHAnsi"/>
                <w:b/>
                <w:bCs/>
                <w:color w:val="000000"/>
                <w:sz w:val="20"/>
                <w:szCs w:val="20"/>
              </w:rPr>
              <w:t>Ramo</w:t>
            </w:r>
            <w:r w:rsidRPr="00E270B6">
              <w:rPr>
                <w:rFonts w:cstheme="minorHAnsi"/>
                <w:b/>
                <w:bCs/>
                <w:color w:val="000000"/>
                <w:sz w:val="20"/>
                <w:szCs w:val="20"/>
              </w:rPr>
              <w:tab/>
            </w:r>
          </w:p>
        </w:tc>
        <w:tc>
          <w:tcPr>
            <w:tcW w:w="3800" w:type="pct"/>
          </w:tcPr>
          <w:p w14:paraId="36DCB695" w14:textId="20FB724E" w:rsidR="00E270B6" w:rsidRPr="00E270B6" w:rsidRDefault="00E270B6" w:rsidP="00E270B6">
            <w:pPr>
              <w:spacing w:before="0" w:after="0"/>
              <w:rPr>
                <w:rFonts w:cstheme="minorHAnsi"/>
                <w:sz w:val="20"/>
                <w:szCs w:val="20"/>
              </w:rPr>
            </w:pPr>
            <w:r w:rsidRPr="00E270B6">
              <w:rPr>
                <w:rFonts w:cstheme="minorHAnsi"/>
                <w:sz w:val="20"/>
                <w:szCs w:val="20"/>
              </w:rPr>
              <w:t>33 Aportaciones Federales para Entidades Federativas y Municipios</w:t>
            </w:r>
          </w:p>
        </w:tc>
      </w:tr>
      <w:tr w:rsidR="00E270B6" w:rsidRPr="00E270B6" w14:paraId="64FCF355" w14:textId="77777777" w:rsidTr="00661443">
        <w:trPr>
          <w:jc w:val="center"/>
        </w:trPr>
        <w:tc>
          <w:tcPr>
            <w:tcW w:w="1200" w:type="pct"/>
            <w:shd w:val="clear" w:color="auto" w:fill="9CC2E5"/>
          </w:tcPr>
          <w:p w14:paraId="7C6D7C00" w14:textId="77777777" w:rsidR="00E270B6" w:rsidRPr="00661443" w:rsidRDefault="00E270B6" w:rsidP="00661443">
            <w:pPr>
              <w:spacing w:before="0" w:after="0"/>
              <w:rPr>
                <w:rFonts w:cstheme="minorHAnsi"/>
                <w:b/>
                <w:bCs/>
                <w:color w:val="000000"/>
                <w:sz w:val="20"/>
                <w:szCs w:val="20"/>
              </w:rPr>
            </w:pPr>
            <w:r w:rsidRPr="00E270B6">
              <w:rPr>
                <w:rFonts w:cstheme="minorHAnsi"/>
                <w:b/>
                <w:bCs/>
                <w:color w:val="000000"/>
                <w:sz w:val="20"/>
                <w:szCs w:val="20"/>
              </w:rPr>
              <w:t>Propósito</w:t>
            </w:r>
            <w:r w:rsidRPr="00E270B6">
              <w:rPr>
                <w:rFonts w:cstheme="minorHAnsi"/>
                <w:b/>
                <w:bCs/>
                <w:color w:val="000000"/>
                <w:sz w:val="20"/>
                <w:szCs w:val="20"/>
              </w:rPr>
              <w:tab/>
            </w:r>
          </w:p>
        </w:tc>
        <w:tc>
          <w:tcPr>
            <w:tcW w:w="3800" w:type="pct"/>
          </w:tcPr>
          <w:p w14:paraId="0F3AFCB2" w14:textId="023D81F2" w:rsidR="00E270B6" w:rsidRPr="00E270B6" w:rsidRDefault="00E270B6" w:rsidP="00E270B6">
            <w:pPr>
              <w:spacing w:before="0" w:after="0"/>
              <w:rPr>
                <w:rFonts w:cstheme="minorHAnsi"/>
                <w:sz w:val="20"/>
                <w:szCs w:val="20"/>
              </w:rPr>
            </w:pPr>
            <w:r w:rsidRPr="00A02832">
              <w:rPr>
                <w:sz w:val="20"/>
                <w:szCs w:val="20"/>
              </w:rPr>
              <w:t>Las escuelas públicas de tipo básico mejoran su infraestructura física al ser atendidas por los Organismos Responsables de la Infraestructura Física Educativa (INFE).</w:t>
            </w:r>
          </w:p>
        </w:tc>
      </w:tr>
      <w:tr w:rsidR="00E270B6" w:rsidRPr="00E270B6" w14:paraId="75E40BC4" w14:textId="77777777" w:rsidTr="00661443">
        <w:trPr>
          <w:trHeight w:val="485"/>
          <w:jc w:val="center"/>
        </w:trPr>
        <w:tc>
          <w:tcPr>
            <w:tcW w:w="1200" w:type="pct"/>
            <w:shd w:val="clear" w:color="auto" w:fill="9CC2E5"/>
          </w:tcPr>
          <w:p w14:paraId="570FE655" w14:textId="6D245CC3" w:rsidR="00E270B6" w:rsidRPr="00661443" w:rsidRDefault="00E270B6" w:rsidP="00661443">
            <w:pPr>
              <w:spacing w:before="0" w:after="0"/>
              <w:rPr>
                <w:rFonts w:cstheme="minorHAnsi"/>
                <w:b/>
                <w:bCs/>
                <w:color w:val="000000"/>
                <w:sz w:val="20"/>
                <w:szCs w:val="20"/>
              </w:rPr>
            </w:pPr>
            <w:r w:rsidRPr="00E270B6">
              <w:rPr>
                <w:rFonts w:cstheme="minorHAnsi"/>
                <w:b/>
                <w:bCs/>
                <w:color w:val="000000"/>
                <w:sz w:val="20"/>
                <w:szCs w:val="20"/>
              </w:rPr>
              <w:t>Población o área de enfoque objetiv</w:t>
            </w:r>
            <w:r>
              <w:rPr>
                <w:rFonts w:cstheme="minorHAnsi"/>
                <w:b/>
                <w:bCs/>
                <w:color w:val="000000"/>
                <w:sz w:val="20"/>
                <w:szCs w:val="20"/>
              </w:rPr>
              <w:t>o</w:t>
            </w:r>
          </w:p>
        </w:tc>
        <w:tc>
          <w:tcPr>
            <w:tcW w:w="3800" w:type="pct"/>
          </w:tcPr>
          <w:p w14:paraId="18043EA5" w14:textId="09195519" w:rsidR="00E270B6" w:rsidRPr="00E270B6" w:rsidRDefault="00E270B6" w:rsidP="00E270B6">
            <w:pPr>
              <w:spacing w:before="0" w:after="0"/>
              <w:rPr>
                <w:rFonts w:cstheme="minorHAnsi"/>
                <w:sz w:val="20"/>
                <w:szCs w:val="20"/>
              </w:rPr>
            </w:pPr>
            <w:r w:rsidRPr="00A02832">
              <w:rPr>
                <w:sz w:val="20"/>
                <w:szCs w:val="20"/>
              </w:rPr>
              <w:t>Las escuelas públicas de tipo básico</w:t>
            </w:r>
          </w:p>
        </w:tc>
      </w:tr>
      <w:tr w:rsidR="00E270B6" w:rsidRPr="00E270B6" w14:paraId="0EE24677" w14:textId="77777777" w:rsidTr="00661443">
        <w:trPr>
          <w:jc w:val="center"/>
        </w:trPr>
        <w:tc>
          <w:tcPr>
            <w:tcW w:w="1200" w:type="pct"/>
            <w:shd w:val="clear" w:color="auto" w:fill="9CC2E5"/>
          </w:tcPr>
          <w:p w14:paraId="48A45783" w14:textId="77777777" w:rsidR="00E270B6" w:rsidRPr="00661443" w:rsidRDefault="00E270B6" w:rsidP="00661443">
            <w:pPr>
              <w:spacing w:before="0" w:after="0"/>
              <w:rPr>
                <w:rFonts w:cstheme="minorHAnsi"/>
                <w:b/>
                <w:bCs/>
                <w:color w:val="000000"/>
                <w:sz w:val="20"/>
                <w:szCs w:val="20"/>
              </w:rPr>
            </w:pPr>
            <w:r w:rsidRPr="00E270B6">
              <w:rPr>
                <w:rFonts w:cstheme="minorHAnsi"/>
                <w:b/>
                <w:bCs/>
                <w:color w:val="000000"/>
                <w:sz w:val="20"/>
                <w:szCs w:val="20"/>
              </w:rPr>
              <w:t>Tipos de Componentes que entrega a sus destinatarios</w:t>
            </w:r>
            <w:r w:rsidRPr="00E270B6">
              <w:rPr>
                <w:rFonts w:cstheme="minorHAnsi"/>
                <w:b/>
                <w:bCs/>
                <w:color w:val="000000"/>
                <w:sz w:val="20"/>
                <w:szCs w:val="20"/>
              </w:rPr>
              <w:tab/>
            </w:r>
          </w:p>
        </w:tc>
        <w:tc>
          <w:tcPr>
            <w:tcW w:w="3800" w:type="pct"/>
          </w:tcPr>
          <w:p w14:paraId="63BE196D" w14:textId="21A38A28" w:rsidR="00E270B6" w:rsidRPr="00E270B6" w:rsidRDefault="00E270B6" w:rsidP="00E270B6">
            <w:pPr>
              <w:spacing w:before="0" w:after="0"/>
              <w:rPr>
                <w:rFonts w:cstheme="minorHAnsi"/>
                <w:sz w:val="20"/>
                <w:szCs w:val="20"/>
              </w:rPr>
            </w:pPr>
            <w:r w:rsidRPr="000B5700">
              <w:rPr>
                <w:sz w:val="20"/>
                <w:szCs w:val="20"/>
              </w:rPr>
              <w:t>Proyectos concluidos de construcción, rehabilitación y/o mantenimiento y equipamiento en escuelas públicas de tipo básico del FAM regular.</w:t>
            </w:r>
          </w:p>
        </w:tc>
      </w:tr>
      <w:tr w:rsidR="00E270B6" w:rsidRPr="00E270B6" w14:paraId="676C8743" w14:textId="77777777" w:rsidTr="00661443">
        <w:trPr>
          <w:jc w:val="center"/>
        </w:trPr>
        <w:tc>
          <w:tcPr>
            <w:tcW w:w="1200" w:type="pct"/>
            <w:shd w:val="clear" w:color="auto" w:fill="9CC2E5"/>
          </w:tcPr>
          <w:p w14:paraId="19B5EADF" w14:textId="77777777" w:rsidR="00E270B6" w:rsidRPr="00661443" w:rsidRDefault="00E270B6" w:rsidP="00661443">
            <w:pPr>
              <w:spacing w:before="0" w:after="0"/>
              <w:rPr>
                <w:rFonts w:cstheme="minorHAnsi"/>
                <w:b/>
                <w:bCs/>
                <w:color w:val="000000"/>
                <w:sz w:val="20"/>
                <w:szCs w:val="20"/>
              </w:rPr>
            </w:pPr>
            <w:r w:rsidRPr="00E270B6">
              <w:rPr>
                <w:rFonts w:cstheme="minorHAnsi"/>
                <w:b/>
                <w:bCs/>
                <w:color w:val="000000"/>
                <w:sz w:val="20"/>
                <w:szCs w:val="20"/>
              </w:rPr>
              <w:t>Cobertura Geográfica</w:t>
            </w:r>
            <w:r w:rsidRPr="00E270B6">
              <w:rPr>
                <w:rFonts w:cstheme="minorHAnsi"/>
                <w:b/>
                <w:bCs/>
                <w:color w:val="000000"/>
                <w:sz w:val="20"/>
                <w:szCs w:val="20"/>
              </w:rPr>
              <w:tab/>
            </w:r>
          </w:p>
        </w:tc>
        <w:tc>
          <w:tcPr>
            <w:tcW w:w="3800" w:type="pct"/>
          </w:tcPr>
          <w:p w14:paraId="730023DB" w14:textId="568CCB10" w:rsidR="00E270B6" w:rsidRPr="00E270B6" w:rsidRDefault="00E270B6" w:rsidP="00E270B6">
            <w:pPr>
              <w:spacing w:before="0" w:after="0"/>
              <w:rPr>
                <w:rFonts w:cstheme="minorHAnsi"/>
                <w:sz w:val="20"/>
                <w:szCs w:val="20"/>
              </w:rPr>
            </w:pPr>
            <w:r>
              <w:rPr>
                <w:rFonts w:cstheme="minorHAnsi"/>
                <w:sz w:val="20"/>
                <w:szCs w:val="20"/>
              </w:rPr>
              <w:t>Nacional</w:t>
            </w:r>
          </w:p>
        </w:tc>
      </w:tr>
      <w:tr w:rsidR="00E270B6" w:rsidRPr="00E270B6" w14:paraId="2F2D653F" w14:textId="77777777" w:rsidTr="00661443">
        <w:trPr>
          <w:jc w:val="center"/>
        </w:trPr>
        <w:tc>
          <w:tcPr>
            <w:tcW w:w="1200" w:type="pct"/>
            <w:shd w:val="clear" w:color="auto" w:fill="9CC2E5"/>
          </w:tcPr>
          <w:p w14:paraId="498DF52C" w14:textId="77777777" w:rsidR="00E270B6" w:rsidRPr="00661443" w:rsidRDefault="00E270B6" w:rsidP="00661443">
            <w:pPr>
              <w:spacing w:before="0" w:after="0"/>
              <w:rPr>
                <w:rFonts w:cstheme="minorHAnsi"/>
                <w:b/>
                <w:bCs/>
                <w:color w:val="000000"/>
                <w:sz w:val="20"/>
                <w:szCs w:val="20"/>
              </w:rPr>
            </w:pPr>
            <w:r w:rsidRPr="00E270B6">
              <w:rPr>
                <w:rFonts w:cstheme="minorHAnsi"/>
                <w:b/>
                <w:bCs/>
                <w:color w:val="000000"/>
                <w:sz w:val="20"/>
                <w:szCs w:val="20"/>
              </w:rPr>
              <w:t>Fuentes de Información</w:t>
            </w:r>
            <w:r w:rsidRPr="00E270B6">
              <w:rPr>
                <w:rFonts w:cstheme="minorHAnsi"/>
                <w:b/>
                <w:bCs/>
                <w:color w:val="000000"/>
                <w:sz w:val="20"/>
                <w:szCs w:val="20"/>
              </w:rPr>
              <w:tab/>
            </w:r>
          </w:p>
        </w:tc>
        <w:tc>
          <w:tcPr>
            <w:tcW w:w="3800" w:type="pct"/>
          </w:tcPr>
          <w:p w14:paraId="66037F09" w14:textId="2CC7B2E1" w:rsidR="00E270B6" w:rsidRPr="00E270B6" w:rsidRDefault="00E270B6" w:rsidP="00E270B6">
            <w:pPr>
              <w:spacing w:before="0" w:after="0"/>
              <w:rPr>
                <w:rFonts w:cstheme="minorHAnsi"/>
                <w:sz w:val="20"/>
                <w:szCs w:val="20"/>
              </w:rPr>
            </w:pPr>
            <w:r>
              <w:rPr>
                <w:rFonts w:cstheme="minorHAnsi"/>
                <w:sz w:val="20"/>
                <w:szCs w:val="20"/>
              </w:rPr>
              <w:t>MIR</w:t>
            </w:r>
          </w:p>
        </w:tc>
      </w:tr>
      <w:tr w:rsidR="00E270B6" w:rsidRPr="00E270B6" w14:paraId="10A1132F" w14:textId="77777777" w:rsidTr="00661443">
        <w:trPr>
          <w:jc w:val="center"/>
        </w:trPr>
        <w:tc>
          <w:tcPr>
            <w:tcW w:w="1200" w:type="pct"/>
            <w:shd w:val="clear" w:color="auto" w:fill="9CC2E5"/>
          </w:tcPr>
          <w:p w14:paraId="7B91E7B7" w14:textId="77777777" w:rsidR="00E270B6" w:rsidRPr="00661443" w:rsidRDefault="00E270B6" w:rsidP="00661443">
            <w:pPr>
              <w:spacing w:before="0" w:after="0"/>
              <w:rPr>
                <w:rFonts w:cstheme="minorHAnsi"/>
                <w:b/>
                <w:bCs/>
                <w:color w:val="000000"/>
                <w:sz w:val="20"/>
                <w:szCs w:val="20"/>
              </w:rPr>
            </w:pPr>
            <w:r w:rsidRPr="00E270B6">
              <w:rPr>
                <w:rFonts w:cstheme="minorHAnsi"/>
                <w:b/>
                <w:bCs/>
                <w:color w:val="000000"/>
                <w:sz w:val="20"/>
                <w:szCs w:val="20"/>
              </w:rPr>
              <w:t>¿Es coincidente?</w:t>
            </w:r>
            <w:r w:rsidRPr="00E270B6">
              <w:rPr>
                <w:rFonts w:cstheme="minorHAnsi"/>
                <w:b/>
                <w:bCs/>
                <w:color w:val="000000"/>
                <w:sz w:val="20"/>
                <w:szCs w:val="20"/>
              </w:rPr>
              <w:tab/>
            </w:r>
          </w:p>
        </w:tc>
        <w:tc>
          <w:tcPr>
            <w:tcW w:w="3800" w:type="pct"/>
          </w:tcPr>
          <w:p w14:paraId="277362C6" w14:textId="4A6C4711" w:rsidR="00E270B6" w:rsidRPr="00E270B6" w:rsidRDefault="00E270B6" w:rsidP="00E270B6">
            <w:pPr>
              <w:spacing w:before="0" w:after="0"/>
              <w:rPr>
                <w:rFonts w:cstheme="minorHAnsi"/>
                <w:sz w:val="20"/>
                <w:szCs w:val="20"/>
              </w:rPr>
            </w:pPr>
            <w:r>
              <w:rPr>
                <w:rFonts w:cstheme="minorHAnsi"/>
                <w:sz w:val="20"/>
                <w:szCs w:val="20"/>
              </w:rPr>
              <w:t>No</w:t>
            </w:r>
          </w:p>
        </w:tc>
      </w:tr>
      <w:tr w:rsidR="00E270B6" w:rsidRPr="00E270B6" w14:paraId="4B6F2062" w14:textId="77777777" w:rsidTr="00661443">
        <w:trPr>
          <w:jc w:val="center"/>
        </w:trPr>
        <w:tc>
          <w:tcPr>
            <w:tcW w:w="1200" w:type="pct"/>
            <w:shd w:val="clear" w:color="auto" w:fill="9CC2E5"/>
          </w:tcPr>
          <w:p w14:paraId="0E69AFF8" w14:textId="77777777" w:rsidR="00E270B6" w:rsidRPr="00661443" w:rsidRDefault="00E270B6" w:rsidP="00661443">
            <w:pPr>
              <w:spacing w:before="0" w:after="0"/>
              <w:rPr>
                <w:rFonts w:cstheme="minorHAnsi"/>
                <w:b/>
                <w:bCs/>
                <w:color w:val="000000"/>
                <w:sz w:val="20"/>
                <w:szCs w:val="20"/>
              </w:rPr>
            </w:pPr>
            <w:r w:rsidRPr="00E270B6">
              <w:rPr>
                <w:rFonts w:cstheme="minorHAnsi"/>
                <w:b/>
                <w:bCs/>
                <w:color w:val="000000"/>
                <w:sz w:val="20"/>
                <w:szCs w:val="20"/>
              </w:rPr>
              <w:t>¿Se complementa?</w:t>
            </w:r>
            <w:r w:rsidRPr="00E270B6">
              <w:rPr>
                <w:rFonts w:cstheme="minorHAnsi"/>
                <w:b/>
                <w:bCs/>
                <w:color w:val="000000"/>
                <w:sz w:val="20"/>
                <w:szCs w:val="20"/>
              </w:rPr>
              <w:tab/>
            </w:r>
          </w:p>
        </w:tc>
        <w:tc>
          <w:tcPr>
            <w:tcW w:w="3800" w:type="pct"/>
          </w:tcPr>
          <w:p w14:paraId="079071EC" w14:textId="1071E10D" w:rsidR="00E270B6" w:rsidRPr="00E270B6" w:rsidRDefault="00E270B6" w:rsidP="00E270B6">
            <w:pPr>
              <w:spacing w:before="0" w:after="0"/>
              <w:rPr>
                <w:rFonts w:cstheme="minorHAnsi"/>
                <w:sz w:val="20"/>
                <w:szCs w:val="20"/>
              </w:rPr>
            </w:pPr>
            <w:r>
              <w:rPr>
                <w:rFonts w:cstheme="minorHAnsi"/>
                <w:sz w:val="20"/>
                <w:szCs w:val="20"/>
              </w:rPr>
              <w:t>Sí</w:t>
            </w:r>
          </w:p>
        </w:tc>
      </w:tr>
      <w:tr w:rsidR="00E270B6" w:rsidRPr="00E270B6" w14:paraId="6D1A1889" w14:textId="77777777" w:rsidTr="00661443">
        <w:trPr>
          <w:jc w:val="center"/>
        </w:trPr>
        <w:tc>
          <w:tcPr>
            <w:tcW w:w="1200" w:type="pct"/>
            <w:shd w:val="clear" w:color="auto" w:fill="9CC2E5"/>
          </w:tcPr>
          <w:p w14:paraId="013A2B8B" w14:textId="77777777" w:rsidR="00E270B6" w:rsidRPr="00661443" w:rsidRDefault="00E270B6" w:rsidP="00661443">
            <w:pPr>
              <w:spacing w:before="0" w:after="0"/>
              <w:rPr>
                <w:rFonts w:cstheme="minorHAnsi"/>
                <w:b/>
                <w:bCs/>
                <w:color w:val="000000"/>
                <w:sz w:val="20"/>
                <w:szCs w:val="20"/>
              </w:rPr>
            </w:pPr>
            <w:r w:rsidRPr="00E270B6">
              <w:rPr>
                <w:rFonts w:cstheme="minorHAnsi"/>
                <w:b/>
                <w:bCs/>
                <w:color w:val="000000"/>
                <w:sz w:val="20"/>
                <w:szCs w:val="20"/>
              </w:rPr>
              <w:t>Argumentación</w:t>
            </w:r>
          </w:p>
        </w:tc>
        <w:tc>
          <w:tcPr>
            <w:tcW w:w="3800" w:type="pct"/>
          </w:tcPr>
          <w:p w14:paraId="2FA5221A" w14:textId="00E24C90" w:rsidR="00E270B6" w:rsidRPr="00E270B6" w:rsidRDefault="00E270B6" w:rsidP="00E270B6">
            <w:pPr>
              <w:spacing w:before="0" w:after="0"/>
              <w:rPr>
                <w:rFonts w:cstheme="minorHAnsi"/>
                <w:sz w:val="20"/>
                <w:szCs w:val="20"/>
              </w:rPr>
            </w:pPr>
            <w:r>
              <w:rPr>
                <w:rFonts w:cstheme="minorHAnsi"/>
                <w:sz w:val="20"/>
                <w:szCs w:val="20"/>
              </w:rPr>
              <w:t>Ambos fondos financian proyectos de infraestructura física.</w:t>
            </w:r>
          </w:p>
        </w:tc>
      </w:tr>
      <w:tr w:rsidR="00E270B6" w:rsidRPr="00E270B6" w14:paraId="1CDA8E27" w14:textId="77777777" w:rsidTr="00661443">
        <w:trPr>
          <w:jc w:val="center"/>
        </w:trPr>
        <w:tc>
          <w:tcPr>
            <w:tcW w:w="1200" w:type="pct"/>
            <w:shd w:val="clear" w:color="auto" w:fill="9CC2E5"/>
          </w:tcPr>
          <w:p w14:paraId="1D2C23FD" w14:textId="77777777" w:rsidR="00E270B6" w:rsidRPr="00E270B6" w:rsidRDefault="00E270B6" w:rsidP="00E270B6">
            <w:pPr>
              <w:spacing w:before="0" w:after="0"/>
              <w:rPr>
                <w:rFonts w:cstheme="minorHAnsi"/>
                <w:b/>
                <w:bCs/>
                <w:color w:val="000000"/>
                <w:sz w:val="20"/>
                <w:szCs w:val="20"/>
              </w:rPr>
            </w:pPr>
            <w:r w:rsidRPr="00E270B6">
              <w:rPr>
                <w:rFonts w:cstheme="minorHAnsi"/>
                <w:b/>
                <w:bCs/>
                <w:color w:val="000000"/>
                <w:sz w:val="20"/>
                <w:szCs w:val="20"/>
              </w:rPr>
              <w:t>Recomendación</w:t>
            </w:r>
          </w:p>
        </w:tc>
        <w:tc>
          <w:tcPr>
            <w:tcW w:w="3800" w:type="pct"/>
          </w:tcPr>
          <w:p w14:paraId="416D6578" w14:textId="4A168D56" w:rsidR="00E270B6" w:rsidRPr="00E270B6" w:rsidRDefault="00E270B6" w:rsidP="00E270B6">
            <w:pPr>
              <w:spacing w:before="0" w:after="0"/>
              <w:rPr>
                <w:rFonts w:cstheme="minorHAnsi"/>
                <w:sz w:val="20"/>
                <w:szCs w:val="20"/>
              </w:rPr>
            </w:pPr>
            <w:r>
              <w:rPr>
                <w:rFonts w:cstheme="minorHAnsi"/>
                <w:sz w:val="20"/>
                <w:szCs w:val="20"/>
              </w:rPr>
              <w:t>No hay recomendación.</w:t>
            </w:r>
          </w:p>
        </w:tc>
      </w:tr>
    </w:tbl>
    <w:p w14:paraId="53751993" w14:textId="77777777" w:rsidR="00471129" w:rsidRDefault="00471129" w:rsidP="005009CA">
      <w:pPr>
        <w:spacing w:before="0" w:after="0"/>
        <w:jc w:val="left"/>
      </w:pPr>
    </w:p>
    <w:p w14:paraId="5B774D9A" w14:textId="49127CFE" w:rsidR="00471129" w:rsidRDefault="00471129" w:rsidP="005009CA">
      <w:pPr>
        <w:spacing w:before="0" w:after="0"/>
        <w:jc w:val="left"/>
      </w:pPr>
    </w:p>
    <w:p w14:paraId="26A21F65" w14:textId="77777777" w:rsidR="00471129" w:rsidRDefault="00471129" w:rsidP="005009CA">
      <w:pPr>
        <w:spacing w:before="0" w:after="0"/>
        <w:jc w:val="left"/>
      </w:pPr>
    </w:p>
    <w:p w14:paraId="728DA855" w14:textId="2C815E17" w:rsidR="0043458D" w:rsidRDefault="0043458D" w:rsidP="005009CA">
      <w:pPr>
        <w:spacing w:before="0" w:after="0"/>
        <w:jc w:val="left"/>
      </w:pPr>
    </w:p>
    <w:p w14:paraId="7A03751D" w14:textId="71B0D4CA" w:rsidR="00E270B6" w:rsidRDefault="00E270B6" w:rsidP="005009CA">
      <w:pPr>
        <w:spacing w:before="0" w:after="0"/>
        <w:jc w:val="left"/>
      </w:pPr>
    </w:p>
    <w:p w14:paraId="27E041F2" w14:textId="614E9E6E" w:rsidR="00E270B6" w:rsidRDefault="00E270B6" w:rsidP="005009CA">
      <w:pPr>
        <w:spacing w:before="0" w:after="0"/>
        <w:jc w:val="left"/>
      </w:pPr>
    </w:p>
    <w:p w14:paraId="2020C0AC" w14:textId="238C50BE" w:rsidR="00E270B6" w:rsidRDefault="00E270B6" w:rsidP="005009CA">
      <w:pPr>
        <w:spacing w:before="0" w:after="0"/>
        <w:jc w:val="left"/>
      </w:pPr>
    </w:p>
    <w:p w14:paraId="59023CB9" w14:textId="45E06BC9" w:rsidR="00E270B6" w:rsidRDefault="00E270B6" w:rsidP="005009CA">
      <w:pPr>
        <w:spacing w:before="0" w:after="0"/>
        <w:jc w:val="left"/>
      </w:pPr>
    </w:p>
    <w:p w14:paraId="4D93CB0C" w14:textId="39E15AB6" w:rsidR="00E270B6" w:rsidRDefault="00E270B6" w:rsidP="005009CA">
      <w:pPr>
        <w:spacing w:before="0" w:after="0"/>
        <w:jc w:val="left"/>
      </w:pPr>
    </w:p>
    <w:p w14:paraId="1561B94F" w14:textId="610EC039" w:rsidR="00E270B6" w:rsidRDefault="00E270B6" w:rsidP="005009CA">
      <w:pPr>
        <w:spacing w:before="0" w:after="0"/>
        <w:jc w:val="left"/>
      </w:pPr>
    </w:p>
    <w:p w14:paraId="0DF13136" w14:textId="78F9AAAC" w:rsidR="00E270B6" w:rsidRDefault="00E270B6" w:rsidP="005009CA">
      <w:pPr>
        <w:spacing w:before="0" w:after="0"/>
        <w:jc w:val="left"/>
      </w:pPr>
    </w:p>
    <w:p w14:paraId="1D158252" w14:textId="5D3544C0" w:rsidR="00E270B6" w:rsidRDefault="00E270B6" w:rsidP="005009CA">
      <w:pPr>
        <w:spacing w:before="0" w:after="0"/>
        <w:jc w:val="left"/>
      </w:pPr>
    </w:p>
    <w:p w14:paraId="5F9B6618" w14:textId="77777777" w:rsidR="00E270B6" w:rsidRDefault="00E270B6" w:rsidP="005009CA">
      <w:pPr>
        <w:spacing w:before="0" w:after="0"/>
        <w:jc w:val="left"/>
      </w:pPr>
    </w:p>
    <w:tbl>
      <w:tblPr>
        <w:tblStyle w:val="Tablaconcuadrcula"/>
        <w:tblW w:w="5000" w:type="pct"/>
        <w:jc w:val="center"/>
        <w:tblLook w:val="04A0" w:firstRow="1" w:lastRow="0" w:firstColumn="1" w:lastColumn="0" w:noHBand="0" w:noVBand="1"/>
      </w:tblPr>
      <w:tblGrid>
        <w:gridCol w:w="3255"/>
        <w:gridCol w:w="10307"/>
      </w:tblGrid>
      <w:tr w:rsidR="00E270B6" w:rsidRPr="00E270B6" w14:paraId="4960F724" w14:textId="77777777" w:rsidTr="00661443">
        <w:trPr>
          <w:jc w:val="center"/>
        </w:trPr>
        <w:tc>
          <w:tcPr>
            <w:tcW w:w="1200" w:type="pct"/>
            <w:shd w:val="clear" w:color="auto" w:fill="9CC2E5"/>
          </w:tcPr>
          <w:p w14:paraId="02CC2409" w14:textId="475C0D37" w:rsidR="00E270B6" w:rsidRPr="00661443" w:rsidRDefault="00E270B6" w:rsidP="00661443">
            <w:pPr>
              <w:spacing w:before="0" w:after="0"/>
              <w:rPr>
                <w:rFonts w:cstheme="minorHAnsi"/>
                <w:b/>
                <w:bCs/>
                <w:color w:val="000000"/>
                <w:sz w:val="20"/>
                <w:szCs w:val="20"/>
              </w:rPr>
            </w:pPr>
            <w:r w:rsidRPr="00E270B6">
              <w:rPr>
                <w:rFonts w:cstheme="minorHAnsi"/>
                <w:b/>
                <w:bCs/>
                <w:color w:val="000000"/>
                <w:sz w:val="20"/>
                <w:szCs w:val="20"/>
              </w:rPr>
              <w:lastRenderedPageBreak/>
              <w:t>Nombre del Fondo coincidente o complementario</w:t>
            </w:r>
          </w:p>
        </w:tc>
        <w:tc>
          <w:tcPr>
            <w:tcW w:w="3800" w:type="pct"/>
          </w:tcPr>
          <w:p w14:paraId="6C8F1D39" w14:textId="071C59C0" w:rsidR="00E270B6" w:rsidRPr="00E270B6" w:rsidRDefault="00E270B6" w:rsidP="00E270B6">
            <w:pPr>
              <w:spacing w:before="0" w:after="0"/>
              <w:rPr>
                <w:rFonts w:cstheme="minorHAnsi"/>
                <w:sz w:val="20"/>
                <w:szCs w:val="20"/>
              </w:rPr>
            </w:pPr>
            <w:r>
              <w:rPr>
                <w:sz w:val="20"/>
                <w:szCs w:val="20"/>
              </w:rPr>
              <w:t xml:space="preserve">FAM Infraestructura Educativa </w:t>
            </w:r>
            <w:r w:rsidR="00997854">
              <w:rPr>
                <w:sz w:val="20"/>
                <w:szCs w:val="20"/>
              </w:rPr>
              <w:t>Media Superior y Superior</w:t>
            </w:r>
          </w:p>
        </w:tc>
      </w:tr>
      <w:tr w:rsidR="00E270B6" w:rsidRPr="00E270B6" w14:paraId="3DA455B9" w14:textId="77777777" w:rsidTr="00661443">
        <w:trPr>
          <w:jc w:val="center"/>
        </w:trPr>
        <w:tc>
          <w:tcPr>
            <w:tcW w:w="1200" w:type="pct"/>
            <w:shd w:val="clear" w:color="auto" w:fill="9CC2E5"/>
          </w:tcPr>
          <w:p w14:paraId="27F5EBFB" w14:textId="77777777" w:rsidR="00E270B6" w:rsidRPr="00661443" w:rsidRDefault="00E270B6" w:rsidP="00E270B6">
            <w:pPr>
              <w:spacing w:before="0" w:after="0"/>
              <w:rPr>
                <w:rFonts w:cstheme="minorHAnsi"/>
                <w:b/>
                <w:bCs/>
                <w:color w:val="000000"/>
                <w:sz w:val="20"/>
                <w:szCs w:val="20"/>
              </w:rPr>
            </w:pPr>
            <w:r w:rsidRPr="00E270B6">
              <w:rPr>
                <w:rFonts w:cstheme="minorHAnsi"/>
                <w:b/>
                <w:bCs/>
                <w:color w:val="000000"/>
                <w:sz w:val="20"/>
                <w:szCs w:val="20"/>
              </w:rPr>
              <w:t>Modalidad y Clave</w:t>
            </w:r>
            <w:r w:rsidRPr="00E270B6">
              <w:rPr>
                <w:rFonts w:cstheme="minorHAnsi"/>
                <w:b/>
                <w:bCs/>
                <w:color w:val="000000"/>
                <w:sz w:val="20"/>
                <w:szCs w:val="20"/>
              </w:rPr>
              <w:tab/>
            </w:r>
          </w:p>
        </w:tc>
        <w:tc>
          <w:tcPr>
            <w:tcW w:w="3800" w:type="pct"/>
          </w:tcPr>
          <w:p w14:paraId="206AD61A" w14:textId="08F9D0EE" w:rsidR="00E270B6" w:rsidRPr="00E270B6" w:rsidRDefault="00E270B6" w:rsidP="00E270B6">
            <w:pPr>
              <w:spacing w:before="0" w:after="0"/>
              <w:rPr>
                <w:rFonts w:cstheme="minorHAnsi"/>
                <w:sz w:val="20"/>
                <w:szCs w:val="20"/>
              </w:rPr>
            </w:pPr>
            <w:r>
              <w:rPr>
                <w:sz w:val="20"/>
                <w:szCs w:val="20"/>
              </w:rPr>
              <w:t>I00</w:t>
            </w:r>
            <w:r w:rsidR="00997854">
              <w:rPr>
                <w:sz w:val="20"/>
                <w:szCs w:val="20"/>
              </w:rPr>
              <w:t>8</w:t>
            </w:r>
          </w:p>
        </w:tc>
      </w:tr>
      <w:tr w:rsidR="00E270B6" w:rsidRPr="00E270B6" w14:paraId="6E0A4AF6" w14:textId="77777777" w:rsidTr="00661443">
        <w:trPr>
          <w:jc w:val="center"/>
        </w:trPr>
        <w:tc>
          <w:tcPr>
            <w:tcW w:w="1200" w:type="pct"/>
            <w:shd w:val="clear" w:color="auto" w:fill="9CC2E5"/>
          </w:tcPr>
          <w:p w14:paraId="64796F79" w14:textId="77777777" w:rsidR="00E270B6" w:rsidRPr="00661443" w:rsidRDefault="00E270B6" w:rsidP="00661443">
            <w:pPr>
              <w:spacing w:before="0" w:after="0"/>
              <w:rPr>
                <w:rFonts w:cstheme="minorHAnsi"/>
                <w:b/>
                <w:bCs/>
                <w:color w:val="000000"/>
                <w:sz w:val="20"/>
                <w:szCs w:val="20"/>
              </w:rPr>
            </w:pPr>
            <w:r w:rsidRPr="00E270B6">
              <w:rPr>
                <w:rFonts w:cstheme="minorHAnsi"/>
                <w:b/>
                <w:bCs/>
                <w:color w:val="000000"/>
                <w:sz w:val="20"/>
                <w:szCs w:val="20"/>
              </w:rPr>
              <w:t>Ramo</w:t>
            </w:r>
            <w:r w:rsidRPr="00E270B6">
              <w:rPr>
                <w:rFonts w:cstheme="minorHAnsi"/>
                <w:b/>
                <w:bCs/>
                <w:color w:val="000000"/>
                <w:sz w:val="20"/>
                <w:szCs w:val="20"/>
              </w:rPr>
              <w:tab/>
            </w:r>
          </w:p>
        </w:tc>
        <w:tc>
          <w:tcPr>
            <w:tcW w:w="3800" w:type="pct"/>
          </w:tcPr>
          <w:p w14:paraId="21B669EC" w14:textId="77777777" w:rsidR="00E270B6" w:rsidRPr="00E270B6" w:rsidRDefault="00E270B6" w:rsidP="00E270B6">
            <w:pPr>
              <w:spacing w:before="0" w:after="0"/>
              <w:rPr>
                <w:rFonts w:cstheme="minorHAnsi"/>
                <w:sz w:val="20"/>
                <w:szCs w:val="20"/>
              </w:rPr>
            </w:pPr>
            <w:r w:rsidRPr="00E270B6">
              <w:rPr>
                <w:rFonts w:cstheme="minorHAnsi"/>
                <w:sz w:val="20"/>
                <w:szCs w:val="20"/>
              </w:rPr>
              <w:t>33 Aportaciones Federales para Entidades Federativas y Municipios</w:t>
            </w:r>
          </w:p>
        </w:tc>
      </w:tr>
      <w:tr w:rsidR="00E270B6" w:rsidRPr="00E270B6" w14:paraId="3ED222B1" w14:textId="77777777" w:rsidTr="00661443">
        <w:trPr>
          <w:jc w:val="center"/>
        </w:trPr>
        <w:tc>
          <w:tcPr>
            <w:tcW w:w="1200" w:type="pct"/>
            <w:shd w:val="clear" w:color="auto" w:fill="9CC2E5"/>
          </w:tcPr>
          <w:p w14:paraId="1BEAC378" w14:textId="77777777" w:rsidR="00E270B6" w:rsidRPr="00661443" w:rsidRDefault="00E270B6" w:rsidP="00661443">
            <w:pPr>
              <w:spacing w:before="0" w:after="0"/>
              <w:rPr>
                <w:rFonts w:cstheme="minorHAnsi"/>
                <w:b/>
                <w:bCs/>
                <w:color w:val="000000"/>
                <w:sz w:val="20"/>
                <w:szCs w:val="20"/>
              </w:rPr>
            </w:pPr>
            <w:r w:rsidRPr="00E270B6">
              <w:rPr>
                <w:rFonts w:cstheme="minorHAnsi"/>
                <w:b/>
                <w:bCs/>
                <w:color w:val="000000"/>
                <w:sz w:val="20"/>
                <w:szCs w:val="20"/>
              </w:rPr>
              <w:t>Propósito</w:t>
            </w:r>
            <w:r w:rsidRPr="00E270B6">
              <w:rPr>
                <w:rFonts w:cstheme="minorHAnsi"/>
                <w:b/>
                <w:bCs/>
                <w:color w:val="000000"/>
                <w:sz w:val="20"/>
                <w:szCs w:val="20"/>
              </w:rPr>
              <w:tab/>
            </w:r>
          </w:p>
        </w:tc>
        <w:tc>
          <w:tcPr>
            <w:tcW w:w="3800" w:type="pct"/>
          </w:tcPr>
          <w:p w14:paraId="18598F10" w14:textId="2B987911" w:rsidR="00E270B6" w:rsidRPr="00E270B6" w:rsidRDefault="00997854" w:rsidP="00E270B6">
            <w:pPr>
              <w:spacing w:before="0" w:after="0"/>
              <w:rPr>
                <w:rFonts w:cstheme="minorHAnsi"/>
                <w:sz w:val="20"/>
                <w:szCs w:val="20"/>
              </w:rPr>
            </w:pPr>
            <w:r w:rsidRPr="00A02832">
              <w:rPr>
                <w:sz w:val="20"/>
                <w:szCs w:val="20"/>
              </w:rPr>
              <w:t>Los planteles y/o campus de educación media superior y educación superior mejoran su infraestructura física al ser atendidos por los Organismos Responsables de la Infraestructura Física Educativa (INFE)</w:t>
            </w:r>
            <w:r>
              <w:rPr>
                <w:sz w:val="20"/>
                <w:szCs w:val="20"/>
              </w:rPr>
              <w:t>.</w:t>
            </w:r>
          </w:p>
        </w:tc>
      </w:tr>
      <w:tr w:rsidR="00E270B6" w:rsidRPr="00E270B6" w14:paraId="1D00F5AD" w14:textId="77777777" w:rsidTr="00661443">
        <w:trPr>
          <w:trHeight w:val="485"/>
          <w:jc w:val="center"/>
        </w:trPr>
        <w:tc>
          <w:tcPr>
            <w:tcW w:w="1200" w:type="pct"/>
            <w:shd w:val="clear" w:color="auto" w:fill="9CC2E5"/>
          </w:tcPr>
          <w:p w14:paraId="1E89BDE3" w14:textId="77777777" w:rsidR="00E270B6" w:rsidRPr="00661443" w:rsidRDefault="00E270B6" w:rsidP="00661443">
            <w:pPr>
              <w:spacing w:before="0" w:after="0"/>
              <w:rPr>
                <w:rFonts w:cstheme="minorHAnsi"/>
                <w:b/>
                <w:bCs/>
                <w:color w:val="000000"/>
                <w:sz w:val="20"/>
                <w:szCs w:val="20"/>
              </w:rPr>
            </w:pPr>
            <w:r w:rsidRPr="00E270B6">
              <w:rPr>
                <w:rFonts w:cstheme="minorHAnsi"/>
                <w:b/>
                <w:bCs/>
                <w:color w:val="000000"/>
                <w:sz w:val="20"/>
                <w:szCs w:val="20"/>
              </w:rPr>
              <w:t>Población o área de enfoque objetiv</w:t>
            </w:r>
            <w:r>
              <w:rPr>
                <w:rFonts w:cstheme="minorHAnsi"/>
                <w:b/>
                <w:bCs/>
                <w:color w:val="000000"/>
                <w:sz w:val="20"/>
                <w:szCs w:val="20"/>
              </w:rPr>
              <w:t>o</w:t>
            </w:r>
          </w:p>
        </w:tc>
        <w:tc>
          <w:tcPr>
            <w:tcW w:w="3800" w:type="pct"/>
          </w:tcPr>
          <w:p w14:paraId="25468249" w14:textId="5E4A5D00" w:rsidR="00E270B6" w:rsidRPr="00E270B6" w:rsidRDefault="00997854" w:rsidP="00E270B6">
            <w:pPr>
              <w:spacing w:before="0" w:after="0"/>
              <w:rPr>
                <w:rFonts w:cstheme="minorHAnsi"/>
                <w:sz w:val="20"/>
                <w:szCs w:val="20"/>
              </w:rPr>
            </w:pPr>
            <w:r w:rsidRPr="007C4D65">
              <w:rPr>
                <w:sz w:val="20"/>
                <w:szCs w:val="20"/>
              </w:rPr>
              <w:t>Los planteles y/o campus de educación media superior y educación superior</w:t>
            </w:r>
            <w:r>
              <w:rPr>
                <w:sz w:val="20"/>
                <w:szCs w:val="20"/>
              </w:rPr>
              <w:t>.</w:t>
            </w:r>
          </w:p>
        </w:tc>
      </w:tr>
      <w:tr w:rsidR="00E270B6" w:rsidRPr="00E270B6" w14:paraId="1400C9A8" w14:textId="77777777" w:rsidTr="00661443">
        <w:trPr>
          <w:jc w:val="center"/>
        </w:trPr>
        <w:tc>
          <w:tcPr>
            <w:tcW w:w="1200" w:type="pct"/>
            <w:shd w:val="clear" w:color="auto" w:fill="9CC2E5"/>
          </w:tcPr>
          <w:p w14:paraId="48DDA871" w14:textId="77777777" w:rsidR="00E270B6" w:rsidRPr="00661443" w:rsidRDefault="00E270B6" w:rsidP="00661443">
            <w:pPr>
              <w:spacing w:before="0" w:after="0"/>
              <w:rPr>
                <w:rFonts w:cstheme="minorHAnsi"/>
                <w:b/>
                <w:bCs/>
                <w:color w:val="000000"/>
                <w:sz w:val="20"/>
                <w:szCs w:val="20"/>
              </w:rPr>
            </w:pPr>
            <w:r w:rsidRPr="00E270B6">
              <w:rPr>
                <w:rFonts w:cstheme="minorHAnsi"/>
                <w:b/>
                <w:bCs/>
                <w:color w:val="000000"/>
                <w:sz w:val="20"/>
                <w:szCs w:val="20"/>
              </w:rPr>
              <w:t>Tipos de Componentes que entrega a sus destinatarios</w:t>
            </w:r>
            <w:r w:rsidRPr="00E270B6">
              <w:rPr>
                <w:rFonts w:cstheme="minorHAnsi"/>
                <w:b/>
                <w:bCs/>
                <w:color w:val="000000"/>
                <w:sz w:val="20"/>
                <w:szCs w:val="20"/>
              </w:rPr>
              <w:tab/>
            </w:r>
          </w:p>
        </w:tc>
        <w:tc>
          <w:tcPr>
            <w:tcW w:w="3800" w:type="pct"/>
          </w:tcPr>
          <w:p w14:paraId="7A93D289" w14:textId="64F3F6E3" w:rsidR="00E270B6" w:rsidRPr="00E270B6" w:rsidRDefault="00997854" w:rsidP="00E270B6">
            <w:pPr>
              <w:spacing w:before="0" w:after="0"/>
              <w:rPr>
                <w:rFonts w:cstheme="minorHAnsi"/>
                <w:sz w:val="20"/>
                <w:szCs w:val="20"/>
              </w:rPr>
            </w:pPr>
            <w:r w:rsidRPr="000B5700">
              <w:rPr>
                <w:sz w:val="20"/>
                <w:szCs w:val="20"/>
              </w:rPr>
              <w:t>Proyectos ejecutados de construcción, rehabilitación y/o mantenimiento y equipamiento en educación media superior</w:t>
            </w:r>
            <w:r>
              <w:rPr>
                <w:sz w:val="20"/>
                <w:szCs w:val="20"/>
              </w:rPr>
              <w:t>.</w:t>
            </w:r>
          </w:p>
        </w:tc>
      </w:tr>
      <w:tr w:rsidR="00E270B6" w:rsidRPr="00E270B6" w14:paraId="2C60171C" w14:textId="77777777" w:rsidTr="00661443">
        <w:trPr>
          <w:jc w:val="center"/>
        </w:trPr>
        <w:tc>
          <w:tcPr>
            <w:tcW w:w="1200" w:type="pct"/>
            <w:shd w:val="clear" w:color="auto" w:fill="9CC2E5"/>
          </w:tcPr>
          <w:p w14:paraId="7D44FD7B" w14:textId="77777777" w:rsidR="00E270B6" w:rsidRPr="00661443" w:rsidRDefault="00E270B6" w:rsidP="00661443">
            <w:pPr>
              <w:spacing w:before="0" w:after="0"/>
              <w:rPr>
                <w:rFonts w:cstheme="minorHAnsi"/>
                <w:b/>
                <w:bCs/>
                <w:color w:val="000000"/>
                <w:sz w:val="20"/>
                <w:szCs w:val="20"/>
              </w:rPr>
            </w:pPr>
            <w:r w:rsidRPr="00E270B6">
              <w:rPr>
                <w:rFonts w:cstheme="minorHAnsi"/>
                <w:b/>
                <w:bCs/>
                <w:color w:val="000000"/>
                <w:sz w:val="20"/>
                <w:szCs w:val="20"/>
              </w:rPr>
              <w:t>Cobertura Geográfica</w:t>
            </w:r>
            <w:r w:rsidRPr="00E270B6">
              <w:rPr>
                <w:rFonts w:cstheme="minorHAnsi"/>
                <w:b/>
                <w:bCs/>
                <w:color w:val="000000"/>
                <w:sz w:val="20"/>
                <w:szCs w:val="20"/>
              </w:rPr>
              <w:tab/>
            </w:r>
          </w:p>
        </w:tc>
        <w:tc>
          <w:tcPr>
            <w:tcW w:w="3800" w:type="pct"/>
          </w:tcPr>
          <w:p w14:paraId="5ABD5483" w14:textId="77777777" w:rsidR="00E270B6" w:rsidRPr="00E270B6" w:rsidRDefault="00E270B6" w:rsidP="00E270B6">
            <w:pPr>
              <w:spacing w:before="0" w:after="0"/>
              <w:rPr>
                <w:rFonts w:cstheme="minorHAnsi"/>
                <w:sz w:val="20"/>
                <w:szCs w:val="20"/>
              </w:rPr>
            </w:pPr>
            <w:r>
              <w:rPr>
                <w:rFonts w:cstheme="minorHAnsi"/>
                <w:sz w:val="20"/>
                <w:szCs w:val="20"/>
              </w:rPr>
              <w:t>Nacional</w:t>
            </w:r>
          </w:p>
        </w:tc>
      </w:tr>
      <w:tr w:rsidR="00E270B6" w:rsidRPr="00E270B6" w14:paraId="757828E5" w14:textId="77777777" w:rsidTr="00661443">
        <w:trPr>
          <w:jc w:val="center"/>
        </w:trPr>
        <w:tc>
          <w:tcPr>
            <w:tcW w:w="1200" w:type="pct"/>
            <w:shd w:val="clear" w:color="auto" w:fill="9CC2E5"/>
          </w:tcPr>
          <w:p w14:paraId="7D6347C3" w14:textId="77777777" w:rsidR="00E270B6" w:rsidRPr="00661443" w:rsidRDefault="00E270B6" w:rsidP="00661443">
            <w:pPr>
              <w:spacing w:before="0" w:after="0"/>
              <w:rPr>
                <w:rFonts w:cstheme="minorHAnsi"/>
                <w:b/>
                <w:bCs/>
                <w:color w:val="000000"/>
                <w:sz w:val="20"/>
                <w:szCs w:val="20"/>
              </w:rPr>
            </w:pPr>
            <w:r w:rsidRPr="00E270B6">
              <w:rPr>
                <w:rFonts w:cstheme="minorHAnsi"/>
                <w:b/>
                <w:bCs/>
                <w:color w:val="000000"/>
                <w:sz w:val="20"/>
                <w:szCs w:val="20"/>
              </w:rPr>
              <w:t>Fuentes de Información</w:t>
            </w:r>
            <w:r w:rsidRPr="00E270B6">
              <w:rPr>
                <w:rFonts w:cstheme="minorHAnsi"/>
                <w:b/>
                <w:bCs/>
                <w:color w:val="000000"/>
                <w:sz w:val="20"/>
                <w:szCs w:val="20"/>
              </w:rPr>
              <w:tab/>
            </w:r>
          </w:p>
        </w:tc>
        <w:tc>
          <w:tcPr>
            <w:tcW w:w="3800" w:type="pct"/>
          </w:tcPr>
          <w:p w14:paraId="64C505B0" w14:textId="77777777" w:rsidR="00E270B6" w:rsidRPr="00E270B6" w:rsidRDefault="00E270B6" w:rsidP="00E270B6">
            <w:pPr>
              <w:spacing w:before="0" w:after="0"/>
              <w:rPr>
                <w:rFonts w:cstheme="minorHAnsi"/>
                <w:sz w:val="20"/>
                <w:szCs w:val="20"/>
              </w:rPr>
            </w:pPr>
            <w:r>
              <w:rPr>
                <w:rFonts w:cstheme="minorHAnsi"/>
                <w:sz w:val="20"/>
                <w:szCs w:val="20"/>
              </w:rPr>
              <w:t>MIR</w:t>
            </w:r>
          </w:p>
        </w:tc>
      </w:tr>
      <w:tr w:rsidR="00E270B6" w:rsidRPr="00E270B6" w14:paraId="4DCBDB00" w14:textId="77777777" w:rsidTr="00661443">
        <w:trPr>
          <w:jc w:val="center"/>
        </w:trPr>
        <w:tc>
          <w:tcPr>
            <w:tcW w:w="1200" w:type="pct"/>
            <w:shd w:val="clear" w:color="auto" w:fill="9CC2E5"/>
          </w:tcPr>
          <w:p w14:paraId="1DC5D1FA" w14:textId="77777777" w:rsidR="00E270B6" w:rsidRPr="00661443" w:rsidRDefault="00E270B6" w:rsidP="00661443">
            <w:pPr>
              <w:spacing w:before="0" w:after="0"/>
              <w:rPr>
                <w:rFonts w:cstheme="minorHAnsi"/>
                <w:b/>
                <w:bCs/>
                <w:color w:val="000000"/>
                <w:sz w:val="20"/>
                <w:szCs w:val="20"/>
              </w:rPr>
            </w:pPr>
            <w:r w:rsidRPr="00E270B6">
              <w:rPr>
                <w:rFonts w:cstheme="minorHAnsi"/>
                <w:b/>
                <w:bCs/>
                <w:color w:val="000000"/>
                <w:sz w:val="20"/>
                <w:szCs w:val="20"/>
              </w:rPr>
              <w:t>¿Es coincidente?</w:t>
            </w:r>
            <w:r w:rsidRPr="00E270B6">
              <w:rPr>
                <w:rFonts w:cstheme="minorHAnsi"/>
                <w:b/>
                <w:bCs/>
                <w:color w:val="000000"/>
                <w:sz w:val="20"/>
                <w:szCs w:val="20"/>
              </w:rPr>
              <w:tab/>
            </w:r>
          </w:p>
        </w:tc>
        <w:tc>
          <w:tcPr>
            <w:tcW w:w="3800" w:type="pct"/>
          </w:tcPr>
          <w:p w14:paraId="4915362B" w14:textId="77777777" w:rsidR="00E270B6" w:rsidRPr="00E270B6" w:rsidRDefault="00E270B6" w:rsidP="00E270B6">
            <w:pPr>
              <w:spacing w:before="0" w:after="0"/>
              <w:rPr>
                <w:rFonts w:cstheme="minorHAnsi"/>
                <w:sz w:val="20"/>
                <w:szCs w:val="20"/>
              </w:rPr>
            </w:pPr>
            <w:r>
              <w:rPr>
                <w:rFonts w:cstheme="minorHAnsi"/>
                <w:sz w:val="20"/>
                <w:szCs w:val="20"/>
              </w:rPr>
              <w:t>No</w:t>
            </w:r>
          </w:p>
        </w:tc>
      </w:tr>
      <w:tr w:rsidR="00E270B6" w:rsidRPr="00E270B6" w14:paraId="214683C6" w14:textId="77777777" w:rsidTr="00661443">
        <w:trPr>
          <w:jc w:val="center"/>
        </w:trPr>
        <w:tc>
          <w:tcPr>
            <w:tcW w:w="1200" w:type="pct"/>
            <w:shd w:val="clear" w:color="auto" w:fill="9CC2E5"/>
          </w:tcPr>
          <w:p w14:paraId="209D5E80" w14:textId="77777777" w:rsidR="00E270B6" w:rsidRPr="00661443" w:rsidRDefault="00E270B6" w:rsidP="00661443">
            <w:pPr>
              <w:spacing w:before="0" w:after="0"/>
              <w:rPr>
                <w:rFonts w:cstheme="minorHAnsi"/>
                <w:b/>
                <w:bCs/>
                <w:color w:val="000000"/>
                <w:sz w:val="20"/>
                <w:szCs w:val="20"/>
              </w:rPr>
            </w:pPr>
            <w:r w:rsidRPr="00E270B6">
              <w:rPr>
                <w:rFonts w:cstheme="minorHAnsi"/>
                <w:b/>
                <w:bCs/>
                <w:color w:val="000000"/>
                <w:sz w:val="20"/>
                <w:szCs w:val="20"/>
              </w:rPr>
              <w:t>¿Se complementa?</w:t>
            </w:r>
            <w:r w:rsidRPr="00E270B6">
              <w:rPr>
                <w:rFonts w:cstheme="minorHAnsi"/>
                <w:b/>
                <w:bCs/>
                <w:color w:val="000000"/>
                <w:sz w:val="20"/>
                <w:szCs w:val="20"/>
              </w:rPr>
              <w:tab/>
            </w:r>
          </w:p>
        </w:tc>
        <w:tc>
          <w:tcPr>
            <w:tcW w:w="3800" w:type="pct"/>
          </w:tcPr>
          <w:p w14:paraId="503F23A0" w14:textId="77777777" w:rsidR="00E270B6" w:rsidRPr="00E270B6" w:rsidRDefault="00E270B6" w:rsidP="00E270B6">
            <w:pPr>
              <w:spacing w:before="0" w:after="0"/>
              <w:rPr>
                <w:rFonts w:cstheme="minorHAnsi"/>
                <w:sz w:val="20"/>
                <w:szCs w:val="20"/>
              </w:rPr>
            </w:pPr>
            <w:r>
              <w:rPr>
                <w:rFonts w:cstheme="minorHAnsi"/>
                <w:sz w:val="20"/>
                <w:szCs w:val="20"/>
              </w:rPr>
              <w:t>Sí</w:t>
            </w:r>
          </w:p>
        </w:tc>
      </w:tr>
      <w:tr w:rsidR="00E270B6" w:rsidRPr="00E270B6" w14:paraId="7A15D6F5" w14:textId="77777777" w:rsidTr="00661443">
        <w:trPr>
          <w:jc w:val="center"/>
        </w:trPr>
        <w:tc>
          <w:tcPr>
            <w:tcW w:w="1200" w:type="pct"/>
            <w:shd w:val="clear" w:color="auto" w:fill="9CC2E5"/>
          </w:tcPr>
          <w:p w14:paraId="293A03D2" w14:textId="77777777" w:rsidR="00E270B6" w:rsidRPr="00661443" w:rsidRDefault="00E270B6" w:rsidP="00661443">
            <w:pPr>
              <w:spacing w:before="0" w:after="0"/>
              <w:rPr>
                <w:rFonts w:cstheme="minorHAnsi"/>
                <w:b/>
                <w:bCs/>
                <w:color w:val="000000"/>
                <w:sz w:val="20"/>
                <w:szCs w:val="20"/>
              </w:rPr>
            </w:pPr>
            <w:r w:rsidRPr="00E270B6">
              <w:rPr>
                <w:rFonts w:cstheme="minorHAnsi"/>
                <w:b/>
                <w:bCs/>
                <w:color w:val="000000"/>
                <w:sz w:val="20"/>
                <w:szCs w:val="20"/>
              </w:rPr>
              <w:t>Argumentación</w:t>
            </w:r>
          </w:p>
        </w:tc>
        <w:tc>
          <w:tcPr>
            <w:tcW w:w="3800" w:type="pct"/>
          </w:tcPr>
          <w:p w14:paraId="31B14E4E" w14:textId="77777777" w:rsidR="00E270B6" w:rsidRPr="00E270B6" w:rsidRDefault="00E270B6" w:rsidP="00E270B6">
            <w:pPr>
              <w:spacing w:before="0" w:after="0"/>
              <w:rPr>
                <w:rFonts w:cstheme="minorHAnsi"/>
                <w:sz w:val="20"/>
                <w:szCs w:val="20"/>
              </w:rPr>
            </w:pPr>
            <w:r>
              <w:rPr>
                <w:rFonts w:cstheme="minorHAnsi"/>
                <w:sz w:val="20"/>
                <w:szCs w:val="20"/>
              </w:rPr>
              <w:t>Ambos fondos financian proyectos de infraestructura física.</w:t>
            </w:r>
          </w:p>
        </w:tc>
      </w:tr>
      <w:tr w:rsidR="00E270B6" w:rsidRPr="00E270B6" w14:paraId="1B2D1B69" w14:textId="77777777" w:rsidTr="00661443">
        <w:trPr>
          <w:jc w:val="center"/>
        </w:trPr>
        <w:tc>
          <w:tcPr>
            <w:tcW w:w="1200" w:type="pct"/>
            <w:shd w:val="clear" w:color="auto" w:fill="9CC2E5"/>
          </w:tcPr>
          <w:p w14:paraId="32E45FED" w14:textId="77777777" w:rsidR="00E270B6" w:rsidRPr="00E270B6" w:rsidRDefault="00E270B6" w:rsidP="00E270B6">
            <w:pPr>
              <w:spacing w:before="0" w:after="0"/>
              <w:rPr>
                <w:rFonts w:cstheme="minorHAnsi"/>
                <w:b/>
                <w:bCs/>
                <w:color w:val="000000"/>
                <w:sz w:val="20"/>
                <w:szCs w:val="20"/>
              </w:rPr>
            </w:pPr>
            <w:r w:rsidRPr="00E270B6">
              <w:rPr>
                <w:rFonts w:cstheme="minorHAnsi"/>
                <w:b/>
                <w:bCs/>
                <w:color w:val="000000"/>
                <w:sz w:val="20"/>
                <w:szCs w:val="20"/>
              </w:rPr>
              <w:t>Recomendación</w:t>
            </w:r>
          </w:p>
        </w:tc>
        <w:tc>
          <w:tcPr>
            <w:tcW w:w="3800" w:type="pct"/>
          </w:tcPr>
          <w:p w14:paraId="7E40E8BA" w14:textId="77777777" w:rsidR="00E270B6" w:rsidRPr="00E270B6" w:rsidRDefault="00E270B6" w:rsidP="00E270B6">
            <w:pPr>
              <w:spacing w:before="0" w:after="0"/>
              <w:rPr>
                <w:rFonts w:cstheme="minorHAnsi"/>
                <w:sz w:val="20"/>
                <w:szCs w:val="20"/>
              </w:rPr>
            </w:pPr>
            <w:r>
              <w:rPr>
                <w:rFonts w:cstheme="minorHAnsi"/>
                <w:sz w:val="20"/>
                <w:szCs w:val="20"/>
              </w:rPr>
              <w:t>No hay recomendación.</w:t>
            </w:r>
          </w:p>
        </w:tc>
      </w:tr>
    </w:tbl>
    <w:p w14:paraId="2E0B49DD" w14:textId="77777777" w:rsidR="005009CA" w:rsidRDefault="005009CA" w:rsidP="005009CA">
      <w:pPr>
        <w:spacing w:before="0" w:after="0"/>
        <w:jc w:val="left"/>
      </w:pPr>
    </w:p>
    <w:p w14:paraId="0C27651D" w14:textId="77777777" w:rsidR="00997854" w:rsidRDefault="00997854" w:rsidP="004A18C8">
      <w:pPr>
        <w:spacing w:before="0" w:after="160" w:line="259" w:lineRule="auto"/>
        <w:jc w:val="left"/>
      </w:pPr>
    </w:p>
    <w:tbl>
      <w:tblPr>
        <w:tblStyle w:val="Tablaconcuadrcula"/>
        <w:tblW w:w="5000" w:type="pct"/>
        <w:jc w:val="center"/>
        <w:tblLook w:val="04A0" w:firstRow="1" w:lastRow="0" w:firstColumn="1" w:lastColumn="0" w:noHBand="0" w:noVBand="1"/>
      </w:tblPr>
      <w:tblGrid>
        <w:gridCol w:w="3255"/>
        <w:gridCol w:w="10307"/>
      </w:tblGrid>
      <w:tr w:rsidR="00997854" w:rsidRPr="00E270B6" w14:paraId="104B79DA" w14:textId="77777777" w:rsidTr="00661443">
        <w:trPr>
          <w:jc w:val="center"/>
        </w:trPr>
        <w:tc>
          <w:tcPr>
            <w:tcW w:w="1200" w:type="pct"/>
            <w:shd w:val="clear" w:color="auto" w:fill="9CC2E5"/>
          </w:tcPr>
          <w:p w14:paraId="1258171D" w14:textId="0CA20404" w:rsidR="00997854" w:rsidRPr="00661443" w:rsidRDefault="00997854" w:rsidP="00661443">
            <w:pPr>
              <w:spacing w:before="0" w:after="0"/>
              <w:rPr>
                <w:rFonts w:cstheme="minorHAnsi"/>
                <w:b/>
                <w:bCs/>
                <w:color w:val="000000"/>
                <w:sz w:val="20"/>
                <w:szCs w:val="20"/>
              </w:rPr>
            </w:pPr>
            <w:r w:rsidRPr="00E270B6">
              <w:rPr>
                <w:rFonts w:cstheme="minorHAnsi"/>
                <w:b/>
                <w:bCs/>
                <w:color w:val="000000"/>
                <w:sz w:val="20"/>
                <w:szCs w:val="20"/>
              </w:rPr>
              <w:t>Nombre del Pp coincidente o complementario</w:t>
            </w:r>
          </w:p>
        </w:tc>
        <w:tc>
          <w:tcPr>
            <w:tcW w:w="3800" w:type="pct"/>
          </w:tcPr>
          <w:p w14:paraId="587B612A" w14:textId="0EEDBDBF" w:rsidR="00997854" w:rsidRPr="00E270B6" w:rsidRDefault="00997854" w:rsidP="00F60736">
            <w:pPr>
              <w:spacing w:before="0" w:after="0"/>
              <w:rPr>
                <w:rFonts w:cstheme="minorHAnsi"/>
                <w:sz w:val="20"/>
                <w:szCs w:val="20"/>
              </w:rPr>
            </w:pPr>
            <w:r>
              <w:rPr>
                <w:sz w:val="20"/>
                <w:szCs w:val="20"/>
              </w:rPr>
              <w:t>Proyectos de construcción de carreteras</w:t>
            </w:r>
          </w:p>
        </w:tc>
      </w:tr>
      <w:tr w:rsidR="00997854" w:rsidRPr="00E270B6" w14:paraId="2863FE5E" w14:textId="77777777" w:rsidTr="00661443">
        <w:trPr>
          <w:jc w:val="center"/>
        </w:trPr>
        <w:tc>
          <w:tcPr>
            <w:tcW w:w="1200" w:type="pct"/>
            <w:shd w:val="clear" w:color="auto" w:fill="9CC2E5"/>
          </w:tcPr>
          <w:p w14:paraId="3A8E61C2" w14:textId="77777777" w:rsidR="00997854" w:rsidRPr="00661443" w:rsidRDefault="00997854" w:rsidP="00F60736">
            <w:pPr>
              <w:spacing w:before="0" w:after="0"/>
              <w:rPr>
                <w:rFonts w:cstheme="minorHAnsi"/>
                <w:b/>
                <w:bCs/>
                <w:color w:val="000000"/>
                <w:sz w:val="20"/>
                <w:szCs w:val="20"/>
              </w:rPr>
            </w:pPr>
            <w:r w:rsidRPr="00E270B6">
              <w:rPr>
                <w:rFonts w:cstheme="minorHAnsi"/>
                <w:b/>
                <w:bCs/>
                <w:color w:val="000000"/>
                <w:sz w:val="20"/>
                <w:szCs w:val="20"/>
              </w:rPr>
              <w:t>Modalidad y Clave</w:t>
            </w:r>
            <w:r w:rsidRPr="00E270B6">
              <w:rPr>
                <w:rFonts w:cstheme="minorHAnsi"/>
                <w:b/>
                <w:bCs/>
                <w:color w:val="000000"/>
                <w:sz w:val="20"/>
                <w:szCs w:val="20"/>
              </w:rPr>
              <w:tab/>
            </w:r>
          </w:p>
        </w:tc>
        <w:tc>
          <w:tcPr>
            <w:tcW w:w="3800" w:type="pct"/>
          </w:tcPr>
          <w:p w14:paraId="034926D9" w14:textId="4A198FB1" w:rsidR="00997854" w:rsidRPr="00E270B6" w:rsidRDefault="00997854" w:rsidP="00F60736">
            <w:pPr>
              <w:spacing w:before="0" w:after="0"/>
              <w:rPr>
                <w:rFonts w:cstheme="minorHAnsi"/>
                <w:sz w:val="20"/>
                <w:szCs w:val="20"/>
              </w:rPr>
            </w:pPr>
            <w:r>
              <w:rPr>
                <w:sz w:val="20"/>
                <w:szCs w:val="20"/>
              </w:rPr>
              <w:t>K003</w:t>
            </w:r>
          </w:p>
        </w:tc>
      </w:tr>
      <w:tr w:rsidR="00997854" w:rsidRPr="00E270B6" w14:paraId="520555F2" w14:textId="77777777" w:rsidTr="00661443">
        <w:trPr>
          <w:jc w:val="center"/>
        </w:trPr>
        <w:tc>
          <w:tcPr>
            <w:tcW w:w="1200" w:type="pct"/>
            <w:shd w:val="clear" w:color="auto" w:fill="9CC2E5"/>
          </w:tcPr>
          <w:p w14:paraId="1F222416" w14:textId="77777777" w:rsidR="00997854" w:rsidRPr="00661443" w:rsidRDefault="00997854" w:rsidP="00661443">
            <w:pPr>
              <w:spacing w:before="0" w:after="0"/>
              <w:rPr>
                <w:rFonts w:cstheme="minorHAnsi"/>
                <w:b/>
                <w:bCs/>
                <w:color w:val="000000"/>
                <w:sz w:val="20"/>
                <w:szCs w:val="20"/>
              </w:rPr>
            </w:pPr>
            <w:r w:rsidRPr="00E270B6">
              <w:rPr>
                <w:rFonts w:cstheme="minorHAnsi"/>
                <w:b/>
                <w:bCs/>
                <w:color w:val="000000"/>
                <w:sz w:val="20"/>
                <w:szCs w:val="20"/>
              </w:rPr>
              <w:t>Ramo</w:t>
            </w:r>
            <w:r w:rsidRPr="00E270B6">
              <w:rPr>
                <w:rFonts w:cstheme="minorHAnsi"/>
                <w:b/>
                <w:bCs/>
                <w:color w:val="000000"/>
                <w:sz w:val="20"/>
                <w:szCs w:val="20"/>
              </w:rPr>
              <w:tab/>
            </w:r>
          </w:p>
        </w:tc>
        <w:tc>
          <w:tcPr>
            <w:tcW w:w="3800" w:type="pct"/>
          </w:tcPr>
          <w:p w14:paraId="7BCF127E" w14:textId="30F40361" w:rsidR="00997854" w:rsidRPr="00E270B6" w:rsidRDefault="00997854" w:rsidP="00F60736">
            <w:pPr>
              <w:spacing w:before="0" w:after="0"/>
              <w:rPr>
                <w:rFonts w:cstheme="minorHAnsi"/>
                <w:sz w:val="20"/>
                <w:szCs w:val="20"/>
              </w:rPr>
            </w:pPr>
            <w:r w:rsidRPr="007C4D65">
              <w:rPr>
                <w:sz w:val="20"/>
                <w:szCs w:val="20"/>
              </w:rPr>
              <w:t>09 Comunicaciones y Transportes</w:t>
            </w:r>
          </w:p>
        </w:tc>
      </w:tr>
      <w:tr w:rsidR="00997854" w:rsidRPr="00E270B6" w14:paraId="0853F5C4" w14:textId="77777777" w:rsidTr="00661443">
        <w:trPr>
          <w:jc w:val="center"/>
        </w:trPr>
        <w:tc>
          <w:tcPr>
            <w:tcW w:w="1200" w:type="pct"/>
            <w:shd w:val="clear" w:color="auto" w:fill="9CC2E5"/>
          </w:tcPr>
          <w:p w14:paraId="31BF0D97" w14:textId="77777777" w:rsidR="00997854" w:rsidRPr="00661443" w:rsidRDefault="00997854" w:rsidP="00661443">
            <w:pPr>
              <w:spacing w:before="0" w:after="0"/>
              <w:rPr>
                <w:rFonts w:cstheme="minorHAnsi"/>
                <w:b/>
                <w:bCs/>
                <w:color w:val="000000"/>
                <w:sz w:val="20"/>
                <w:szCs w:val="20"/>
              </w:rPr>
            </w:pPr>
            <w:r w:rsidRPr="00E270B6">
              <w:rPr>
                <w:rFonts w:cstheme="minorHAnsi"/>
                <w:b/>
                <w:bCs/>
                <w:color w:val="000000"/>
                <w:sz w:val="20"/>
                <w:szCs w:val="20"/>
              </w:rPr>
              <w:t>Propósito</w:t>
            </w:r>
            <w:r w:rsidRPr="00E270B6">
              <w:rPr>
                <w:rFonts w:cstheme="minorHAnsi"/>
                <w:b/>
                <w:bCs/>
                <w:color w:val="000000"/>
                <w:sz w:val="20"/>
                <w:szCs w:val="20"/>
              </w:rPr>
              <w:tab/>
            </w:r>
          </w:p>
        </w:tc>
        <w:tc>
          <w:tcPr>
            <w:tcW w:w="3800" w:type="pct"/>
          </w:tcPr>
          <w:p w14:paraId="09792A2F" w14:textId="5957666E" w:rsidR="00997854" w:rsidRPr="00E270B6" w:rsidRDefault="00997854" w:rsidP="00F60736">
            <w:pPr>
              <w:spacing w:before="0" w:after="0"/>
              <w:rPr>
                <w:rFonts w:cstheme="minorHAnsi"/>
                <w:sz w:val="20"/>
                <w:szCs w:val="20"/>
              </w:rPr>
            </w:pPr>
            <w:r w:rsidRPr="007C4D65">
              <w:rPr>
                <w:sz w:val="20"/>
                <w:szCs w:val="20"/>
              </w:rPr>
              <w:t>La Red de Infraestructura Carretera del país se construye y moderniza para incrementar la conectividad vial.</w:t>
            </w:r>
          </w:p>
        </w:tc>
      </w:tr>
      <w:tr w:rsidR="00997854" w:rsidRPr="00E270B6" w14:paraId="55894928" w14:textId="77777777" w:rsidTr="00661443">
        <w:trPr>
          <w:trHeight w:val="485"/>
          <w:jc w:val="center"/>
        </w:trPr>
        <w:tc>
          <w:tcPr>
            <w:tcW w:w="1200" w:type="pct"/>
            <w:shd w:val="clear" w:color="auto" w:fill="9CC2E5"/>
          </w:tcPr>
          <w:p w14:paraId="18080585" w14:textId="77777777" w:rsidR="00997854" w:rsidRPr="00661443" w:rsidRDefault="00997854" w:rsidP="00661443">
            <w:pPr>
              <w:spacing w:before="0" w:after="0"/>
              <w:rPr>
                <w:rFonts w:cstheme="minorHAnsi"/>
                <w:b/>
                <w:bCs/>
                <w:color w:val="000000"/>
                <w:sz w:val="20"/>
                <w:szCs w:val="20"/>
              </w:rPr>
            </w:pPr>
            <w:r w:rsidRPr="00E270B6">
              <w:rPr>
                <w:rFonts w:cstheme="minorHAnsi"/>
                <w:b/>
                <w:bCs/>
                <w:color w:val="000000"/>
                <w:sz w:val="20"/>
                <w:szCs w:val="20"/>
              </w:rPr>
              <w:t>Población o área de enfoque objetiv</w:t>
            </w:r>
            <w:r>
              <w:rPr>
                <w:rFonts w:cstheme="minorHAnsi"/>
                <w:b/>
                <w:bCs/>
                <w:color w:val="000000"/>
                <w:sz w:val="20"/>
                <w:szCs w:val="20"/>
              </w:rPr>
              <w:t>o</w:t>
            </w:r>
          </w:p>
        </w:tc>
        <w:tc>
          <w:tcPr>
            <w:tcW w:w="3800" w:type="pct"/>
          </w:tcPr>
          <w:p w14:paraId="06C88454" w14:textId="0A507667" w:rsidR="00997854" w:rsidRPr="00E270B6" w:rsidRDefault="00997854" w:rsidP="00F60736">
            <w:pPr>
              <w:spacing w:before="0" w:after="0"/>
              <w:rPr>
                <w:rFonts w:cstheme="minorHAnsi"/>
                <w:sz w:val="20"/>
                <w:szCs w:val="20"/>
              </w:rPr>
            </w:pPr>
            <w:r w:rsidRPr="007C4D65">
              <w:rPr>
                <w:sz w:val="20"/>
                <w:szCs w:val="20"/>
              </w:rPr>
              <w:t>Red de Infraestructura Carretera</w:t>
            </w:r>
            <w:r>
              <w:rPr>
                <w:sz w:val="20"/>
                <w:szCs w:val="20"/>
              </w:rPr>
              <w:t>.</w:t>
            </w:r>
          </w:p>
        </w:tc>
      </w:tr>
      <w:tr w:rsidR="00997854" w:rsidRPr="00E270B6" w14:paraId="260E8FC6" w14:textId="77777777" w:rsidTr="00661443">
        <w:trPr>
          <w:jc w:val="center"/>
        </w:trPr>
        <w:tc>
          <w:tcPr>
            <w:tcW w:w="1200" w:type="pct"/>
            <w:shd w:val="clear" w:color="auto" w:fill="9CC2E5"/>
          </w:tcPr>
          <w:p w14:paraId="0EC857AE" w14:textId="77777777" w:rsidR="00997854" w:rsidRPr="00661443" w:rsidRDefault="00997854" w:rsidP="00661443">
            <w:pPr>
              <w:spacing w:before="0" w:after="0"/>
              <w:rPr>
                <w:rFonts w:cstheme="minorHAnsi"/>
                <w:b/>
                <w:bCs/>
                <w:color w:val="000000"/>
                <w:sz w:val="20"/>
                <w:szCs w:val="20"/>
              </w:rPr>
            </w:pPr>
            <w:r w:rsidRPr="00E270B6">
              <w:rPr>
                <w:rFonts w:cstheme="minorHAnsi"/>
                <w:b/>
                <w:bCs/>
                <w:color w:val="000000"/>
                <w:sz w:val="20"/>
                <w:szCs w:val="20"/>
              </w:rPr>
              <w:t>Tipos de Componentes que entrega a sus destinatarios</w:t>
            </w:r>
            <w:r w:rsidRPr="00E270B6">
              <w:rPr>
                <w:rFonts w:cstheme="minorHAnsi"/>
                <w:b/>
                <w:bCs/>
                <w:color w:val="000000"/>
                <w:sz w:val="20"/>
                <w:szCs w:val="20"/>
              </w:rPr>
              <w:tab/>
            </w:r>
          </w:p>
        </w:tc>
        <w:tc>
          <w:tcPr>
            <w:tcW w:w="3800" w:type="pct"/>
          </w:tcPr>
          <w:p w14:paraId="36D86103" w14:textId="0B455B15" w:rsidR="00997854" w:rsidRPr="00E270B6" w:rsidRDefault="00997854" w:rsidP="00F60736">
            <w:pPr>
              <w:spacing w:before="0" w:after="0"/>
              <w:rPr>
                <w:rFonts w:cstheme="minorHAnsi"/>
                <w:sz w:val="20"/>
                <w:szCs w:val="20"/>
              </w:rPr>
            </w:pPr>
            <w:r w:rsidRPr="000B5700">
              <w:rPr>
                <w:sz w:val="20"/>
                <w:szCs w:val="20"/>
              </w:rPr>
              <w:t>Infraestructura carretera construida o modernizada.</w:t>
            </w:r>
          </w:p>
        </w:tc>
      </w:tr>
      <w:tr w:rsidR="00997854" w:rsidRPr="00E270B6" w14:paraId="48A24D10" w14:textId="77777777" w:rsidTr="00661443">
        <w:trPr>
          <w:jc w:val="center"/>
        </w:trPr>
        <w:tc>
          <w:tcPr>
            <w:tcW w:w="1200" w:type="pct"/>
            <w:shd w:val="clear" w:color="auto" w:fill="9CC2E5"/>
          </w:tcPr>
          <w:p w14:paraId="17AE770C" w14:textId="77777777" w:rsidR="00997854" w:rsidRPr="00661443" w:rsidRDefault="00997854" w:rsidP="00661443">
            <w:pPr>
              <w:spacing w:before="0" w:after="0"/>
              <w:rPr>
                <w:rFonts w:cstheme="minorHAnsi"/>
                <w:b/>
                <w:bCs/>
                <w:color w:val="000000"/>
                <w:sz w:val="20"/>
                <w:szCs w:val="20"/>
              </w:rPr>
            </w:pPr>
            <w:r w:rsidRPr="00E270B6">
              <w:rPr>
                <w:rFonts w:cstheme="minorHAnsi"/>
                <w:b/>
                <w:bCs/>
                <w:color w:val="000000"/>
                <w:sz w:val="20"/>
                <w:szCs w:val="20"/>
              </w:rPr>
              <w:t>Cobertura Geográfica</w:t>
            </w:r>
            <w:r w:rsidRPr="00E270B6">
              <w:rPr>
                <w:rFonts w:cstheme="minorHAnsi"/>
                <w:b/>
                <w:bCs/>
                <w:color w:val="000000"/>
                <w:sz w:val="20"/>
                <w:szCs w:val="20"/>
              </w:rPr>
              <w:tab/>
            </w:r>
          </w:p>
        </w:tc>
        <w:tc>
          <w:tcPr>
            <w:tcW w:w="3800" w:type="pct"/>
          </w:tcPr>
          <w:p w14:paraId="1B19D237" w14:textId="77777777" w:rsidR="00997854" w:rsidRPr="00E270B6" w:rsidRDefault="00997854" w:rsidP="00F60736">
            <w:pPr>
              <w:spacing w:before="0" w:after="0"/>
              <w:rPr>
                <w:rFonts w:cstheme="minorHAnsi"/>
                <w:sz w:val="20"/>
                <w:szCs w:val="20"/>
              </w:rPr>
            </w:pPr>
            <w:r>
              <w:rPr>
                <w:rFonts w:cstheme="minorHAnsi"/>
                <w:sz w:val="20"/>
                <w:szCs w:val="20"/>
              </w:rPr>
              <w:t>Nacional</w:t>
            </w:r>
          </w:p>
        </w:tc>
      </w:tr>
      <w:tr w:rsidR="00997854" w:rsidRPr="00E270B6" w14:paraId="04486C8A" w14:textId="77777777" w:rsidTr="00661443">
        <w:trPr>
          <w:jc w:val="center"/>
        </w:trPr>
        <w:tc>
          <w:tcPr>
            <w:tcW w:w="1200" w:type="pct"/>
            <w:shd w:val="clear" w:color="auto" w:fill="9CC2E5"/>
          </w:tcPr>
          <w:p w14:paraId="15734AC9" w14:textId="77777777" w:rsidR="00997854" w:rsidRPr="00661443" w:rsidRDefault="00997854" w:rsidP="00661443">
            <w:pPr>
              <w:spacing w:before="0" w:after="0"/>
              <w:rPr>
                <w:rFonts w:cstheme="minorHAnsi"/>
                <w:b/>
                <w:bCs/>
                <w:color w:val="000000"/>
                <w:sz w:val="20"/>
                <w:szCs w:val="20"/>
              </w:rPr>
            </w:pPr>
            <w:r w:rsidRPr="00E270B6">
              <w:rPr>
                <w:rFonts w:cstheme="minorHAnsi"/>
                <w:b/>
                <w:bCs/>
                <w:color w:val="000000"/>
                <w:sz w:val="20"/>
                <w:szCs w:val="20"/>
              </w:rPr>
              <w:t>Fuentes de Información</w:t>
            </w:r>
            <w:r w:rsidRPr="00E270B6">
              <w:rPr>
                <w:rFonts w:cstheme="minorHAnsi"/>
                <w:b/>
                <w:bCs/>
                <w:color w:val="000000"/>
                <w:sz w:val="20"/>
                <w:szCs w:val="20"/>
              </w:rPr>
              <w:tab/>
            </w:r>
          </w:p>
        </w:tc>
        <w:tc>
          <w:tcPr>
            <w:tcW w:w="3800" w:type="pct"/>
          </w:tcPr>
          <w:p w14:paraId="0308D10C" w14:textId="77777777" w:rsidR="00997854" w:rsidRPr="00E270B6" w:rsidRDefault="00997854" w:rsidP="00F60736">
            <w:pPr>
              <w:spacing w:before="0" w:after="0"/>
              <w:rPr>
                <w:rFonts w:cstheme="minorHAnsi"/>
                <w:sz w:val="20"/>
                <w:szCs w:val="20"/>
              </w:rPr>
            </w:pPr>
            <w:r>
              <w:rPr>
                <w:rFonts w:cstheme="minorHAnsi"/>
                <w:sz w:val="20"/>
                <w:szCs w:val="20"/>
              </w:rPr>
              <w:t>MIR</w:t>
            </w:r>
          </w:p>
        </w:tc>
      </w:tr>
      <w:tr w:rsidR="00997854" w:rsidRPr="00E270B6" w14:paraId="33416741" w14:textId="77777777" w:rsidTr="00661443">
        <w:trPr>
          <w:jc w:val="center"/>
        </w:trPr>
        <w:tc>
          <w:tcPr>
            <w:tcW w:w="1200" w:type="pct"/>
            <w:shd w:val="clear" w:color="auto" w:fill="9CC2E5"/>
          </w:tcPr>
          <w:p w14:paraId="69789FEE" w14:textId="77777777" w:rsidR="00997854" w:rsidRPr="00661443" w:rsidRDefault="00997854" w:rsidP="00661443">
            <w:pPr>
              <w:spacing w:before="0" w:after="0"/>
              <w:rPr>
                <w:rFonts w:cstheme="minorHAnsi"/>
                <w:b/>
                <w:bCs/>
                <w:color w:val="000000"/>
                <w:sz w:val="20"/>
                <w:szCs w:val="20"/>
              </w:rPr>
            </w:pPr>
            <w:r w:rsidRPr="00E270B6">
              <w:rPr>
                <w:rFonts w:cstheme="minorHAnsi"/>
                <w:b/>
                <w:bCs/>
                <w:color w:val="000000"/>
                <w:sz w:val="20"/>
                <w:szCs w:val="20"/>
              </w:rPr>
              <w:t>¿Es coincidente?</w:t>
            </w:r>
            <w:r w:rsidRPr="00E270B6">
              <w:rPr>
                <w:rFonts w:cstheme="minorHAnsi"/>
                <w:b/>
                <w:bCs/>
                <w:color w:val="000000"/>
                <w:sz w:val="20"/>
                <w:szCs w:val="20"/>
              </w:rPr>
              <w:tab/>
            </w:r>
          </w:p>
        </w:tc>
        <w:tc>
          <w:tcPr>
            <w:tcW w:w="3800" w:type="pct"/>
          </w:tcPr>
          <w:p w14:paraId="539C6E54" w14:textId="77777777" w:rsidR="00997854" w:rsidRPr="00E270B6" w:rsidRDefault="00997854" w:rsidP="00F60736">
            <w:pPr>
              <w:spacing w:before="0" w:after="0"/>
              <w:rPr>
                <w:rFonts w:cstheme="minorHAnsi"/>
                <w:sz w:val="20"/>
                <w:szCs w:val="20"/>
              </w:rPr>
            </w:pPr>
            <w:r>
              <w:rPr>
                <w:rFonts w:cstheme="minorHAnsi"/>
                <w:sz w:val="20"/>
                <w:szCs w:val="20"/>
              </w:rPr>
              <w:t>No</w:t>
            </w:r>
          </w:p>
        </w:tc>
      </w:tr>
      <w:tr w:rsidR="00997854" w:rsidRPr="00E270B6" w14:paraId="370015E3" w14:textId="77777777" w:rsidTr="00661443">
        <w:trPr>
          <w:jc w:val="center"/>
        </w:trPr>
        <w:tc>
          <w:tcPr>
            <w:tcW w:w="1200" w:type="pct"/>
            <w:shd w:val="clear" w:color="auto" w:fill="9CC2E5"/>
          </w:tcPr>
          <w:p w14:paraId="6F23012D" w14:textId="77777777" w:rsidR="00997854" w:rsidRPr="00661443" w:rsidRDefault="00997854" w:rsidP="00661443">
            <w:pPr>
              <w:spacing w:before="0" w:after="0"/>
              <w:rPr>
                <w:rFonts w:cstheme="minorHAnsi"/>
                <w:b/>
                <w:bCs/>
                <w:color w:val="000000"/>
                <w:sz w:val="20"/>
                <w:szCs w:val="20"/>
              </w:rPr>
            </w:pPr>
            <w:r w:rsidRPr="00E270B6">
              <w:rPr>
                <w:rFonts w:cstheme="minorHAnsi"/>
                <w:b/>
                <w:bCs/>
                <w:color w:val="000000"/>
                <w:sz w:val="20"/>
                <w:szCs w:val="20"/>
              </w:rPr>
              <w:t>¿Se complementa?</w:t>
            </w:r>
            <w:r w:rsidRPr="00E270B6">
              <w:rPr>
                <w:rFonts w:cstheme="minorHAnsi"/>
                <w:b/>
                <w:bCs/>
                <w:color w:val="000000"/>
                <w:sz w:val="20"/>
                <w:szCs w:val="20"/>
              </w:rPr>
              <w:tab/>
            </w:r>
          </w:p>
        </w:tc>
        <w:tc>
          <w:tcPr>
            <w:tcW w:w="3800" w:type="pct"/>
          </w:tcPr>
          <w:p w14:paraId="2CF11003" w14:textId="77777777" w:rsidR="00997854" w:rsidRPr="00E270B6" w:rsidRDefault="00997854" w:rsidP="00F60736">
            <w:pPr>
              <w:spacing w:before="0" w:after="0"/>
              <w:rPr>
                <w:rFonts w:cstheme="minorHAnsi"/>
                <w:sz w:val="20"/>
                <w:szCs w:val="20"/>
              </w:rPr>
            </w:pPr>
            <w:r>
              <w:rPr>
                <w:rFonts w:cstheme="minorHAnsi"/>
                <w:sz w:val="20"/>
                <w:szCs w:val="20"/>
              </w:rPr>
              <w:t>Sí</w:t>
            </w:r>
          </w:p>
        </w:tc>
      </w:tr>
      <w:tr w:rsidR="00997854" w:rsidRPr="00E270B6" w14:paraId="49EC4930" w14:textId="77777777" w:rsidTr="00661443">
        <w:trPr>
          <w:jc w:val="center"/>
        </w:trPr>
        <w:tc>
          <w:tcPr>
            <w:tcW w:w="1200" w:type="pct"/>
            <w:shd w:val="clear" w:color="auto" w:fill="9CC2E5"/>
          </w:tcPr>
          <w:p w14:paraId="1954744B" w14:textId="77777777" w:rsidR="00997854" w:rsidRPr="00661443" w:rsidRDefault="00997854" w:rsidP="00661443">
            <w:pPr>
              <w:spacing w:before="0" w:after="0"/>
              <w:rPr>
                <w:rFonts w:cstheme="minorHAnsi"/>
                <w:b/>
                <w:bCs/>
                <w:color w:val="000000"/>
                <w:sz w:val="20"/>
                <w:szCs w:val="20"/>
              </w:rPr>
            </w:pPr>
            <w:r w:rsidRPr="00E270B6">
              <w:rPr>
                <w:rFonts w:cstheme="minorHAnsi"/>
                <w:b/>
                <w:bCs/>
                <w:color w:val="000000"/>
                <w:sz w:val="20"/>
                <w:szCs w:val="20"/>
              </w:rPr>
              <w:t>Argumentación</w:t>
            </w:r>
          </w:p>
        </w:tc>
        <w:tc>
          <w:tcPr>
            <w:tcW w:w="3800" w:type="pct"/>
          </w:tcPr>
          <w:p w14:paraId="57FE1804" w14:textId="77777777" w:rsidR="00997854" w:rsidRPr="00E270B6" w:rsidRDefault="00997854" w:rsidP="00F60736">
            <w:pPr>
              <w:spacing w:before="0" w:after="0"/>
              <w:rPr>
                <w:rFonts w:cstheme="minorHAnsi"/>
                <w:sz w:val="20"/>
                <w:szCs w:val="20"/>
              </w:rPr>
            </w:pPr>
            <w:r>
              <w:rPr>
                <w:rFonts w:cstheme="minorHAnsi"/>
                <w:sz w:val="20"/>
                <w:szCs w:val="20"/>
              </w:rPr>
              <w:t>Ambos fondos financian proyectos de infraestructura física.</w:t>
            </w:r>
          </w:p>
        </w:tc>
      </w:tr>
      <w:tr w:rsidR="00997854" w:rsidRPr="00E270B6" w14:paraId="205EACF9" w14:textId="77777777" w:rsidTr="00661443">
        <w:trPr>
          <w:jc w:val="center"/>
        </w:trPr>
        <w:tc>
          <w:tcPr>
            <w:tcW w:w="1200" w:type="pct"/>
            <w:shd w:val="clear" w:color="auto" w:fill="9CC2E5"/>
          </w:tcPr>
          <w:p w14:paraId="08C09A52" w14:textId="77777777" w:rsidR="00997854" w:rsidRPr="00E270B6" w:rsidRDefault="00997854" w:rsidP="00F60736">
            <w:pPr>
              <w:spacing w:before="0" w:after="0"/>
              <w:rPr>
                <w:rFonts w:cstheme="minorHAnsi"/>
                <w:b/>
                <w:bCs/>
                <w:color w:val="000000"/>
                <w:sz w:val="20"/>
                <w:szCs w:val="20"/>
              </w:rPr>
            </w:pPr>
            <w:r w:rsidRPr="00E270B6">
              <w:rPr>
                <w:rFonts w:cstheme="minorHAnsi"/>
                <w:b/>
                <w:bCs/>
                <w:color w:val="000000"/>
                <w:sz w:val="20"/>
                <w:szCs w:val="20"/>
              </w:rPr>
              <w:t>Recomendación</w:t>
            </w:r>
          </w:p>
        </w:tc>
        <w:tc>
          <w:tcPr>
            <w:tcW w:w="3800" w:type="pct"/>
          </w:tcPr>
          <w:p w14:paraId="5FECF422" w14:textId="77777777" w:rsidR="00997854" w:rsidRPr="00E270B6" w:rsidRDefault="00997854" w:rsidP="00F60736">
            <w:pPr>
              <w:spacing w:before="0" w:after="0"/>
              <w:rPr>
                <w:rFonts w:cstheme="minorHAnsi"/>
                <w:sz w:val="20"/>
                <w:szCs w:val="20"/>
              </w:rPr>
            </w:pPr>
            <w:r>
              <w:rPr>
                <w:rFonts w:cstheme="minorHAnsi"/>
                <w:sz w:val="20"/>
                <w:szCs w:val="20"/>
              </w:rPr>
              <w:t>No hay recomendación.</w:t>
            </w:r>
          </w:p>
        </w:tc>
      </w:tr>
    </w:tbl>
    <w:p w14:paraId="644C61D8" w14:textId="77777777" w:rsidR="00997854" w:rsidRDefault="00997854" w:rsidP="004A18C8">
      <w:pPr>
        <w:spacing w:before="0" w:after="160" w:line="259" w:lineRule="auto"/>
        <w:jc w:val="left"/>
      </w:pPr>
    </w:p>
    <w:p w14:paraId="34BB7A3E" w14:textId="77777777" w:rsidR="00997854" w:rsidRDefault="00997854" w:rsidP="004A18C8">
      <w:pPr>
        <w:spacing w:before="0" w:after="160" w:line="259" w:lineRule="auto"/>
        <w:jc w:val="left"/>
      </w:pPr>
    </w:p>
    <w:p w14:paraId="0E6CE5DF" w14:textId="77777777" w:rsidR="00997854" w:rsidRDefault="00997854" w:rsidP="004A18C8">
      <w:pPr>
        <w:spacing w:before="0" w:after="160" w:line="259" w:lineRule="auto"/>
        <w:jc w:val="left"/>
      </w:pPr>
    </w:p>
    <w:tbl>
      <w:tblPr>
        <w:tblStyle w:val="Tablaconcuadrcula"/>
        <w:tblW w:w="5000" w:type="pct"/>
        <w:jc w:val="center"/>
        <w:tblLook w:val="04A0" w:firstRow="1" w:lastRow="0" w:firstColumn="1" w:lastColumn="0" w:noHBand="0" w:noVBand="1"/>
      </w:tblPr>
      <w:tblGrid>
        <w:gridCol w:w="3255"/>
        <w:gridCol w:w="10307"/>
      </w:tblGrid>
      <w:tr w:rsidR="00997854" w:rsidRPr="00E270B6" w14:paraId="52B77F09" w14:textId="77777777" w:rsidTr="00661443">
        <w:trPr>
          <w:jc w:val="center"/>
        </w:trPr>
        <w:tc>
          <w:tcPr>
            <w:tcW w:w="1200" w:type="pct"/>
            <w:shd w:val="clear" w:color="auto" w:fill="9CC2E5"/>
          </w:tcPr>
          <w:p w14:paraId="02BB4B5F" w14:textId="77777777" w:rsidR="00997854" w:rsidRPr="00661443" w:rsidRDefault="00997854" w:rsidP="00661443">
            <w:pPr>
              <w:spacing w:before="0" w:after="0"/>
              <w:rPr>
                <w:rFonts w:cstheme="minorHAnsi"/>
                <w:b/>
                <w:bCs/>
                <w:color w:val="000000"/>
                <w:sz w:val="20"/>
                <w:szCs w:val="20"/>
              </w:rPr>
            </w:pPr>
            <w:r w:rsidRPr="00E270B6">
              <w:rPr>
                <w:rFonts w:cstheme="minorHAnsi"/>
                <w:b/>
                <w:bCs/>
                <w:color w:val="000000"/>
                <w:sz w:val="20"/>
                <w:szCs w:val="20"/>
              </w:rPr>
              <w:lastRenderedPageBreak/>
              <w:t>Nombre del Pp coincidente o complementario</w:t>
            </w:r>
          </w:p>
        </w:tc>
        <w:tc>
          <w:tcPr>
            <w:tcW w:w="3800" w:type="pct"/>
          </w:tcPr>
          <w:p w14:paraId="66472731" w14:textId="45FC518A" w:rsidR="00997854" w:rsidRPr="00E270B6" w:rsidRDefault="00997854" w:rsidP="00F60736">
            <w:pPr>
              <w:spacing w:before="0" w:after="0"/>
              <w:rPr>
                <w:rFonts w:cstheme="minorHAnsi"/>
                <w:sz w:val="20"/>
                <w:szCs w:val="20"/>
              </w:rPr>
            </w:pPr>
            <w:r w:rsidRPr="007C4D65">
              <w:rPr>
                <w:sz w:val="20"/>
                <w:szCs w:val="20"/>
              </w:rPr>
              <w:t>Proyectos de construcción de carreteras alimentadoras y caminos rurales</w:t>
            </w:r>
            <w:r>
              <w:rPr>
                <w:sz w:val="20"/>
                <w:szCs w:val="20"/>
              </w:rPr>
              <w:t>.</w:t>
            </w:r>
          </w:p>
        </w:tc>
      </w:tr>
      <w:tr w:rsidR="00997854" w:rsidRPr="00E270B6" w14:paraId="6792F44E" w14:textId="77777777" w:rsidTr="00661443">
        <w:trPr>
          <w:jc w:val="center"/>
        </w:trPr>
        <w:tc>
          <w:tcPr>
            <w:tcW w:w="1200" w:type="pct"/>
            <w:shd w:val="clear" w:color="auto" w:fill="9CC2E5"/>
          </w:tcPr>
          <w:p w14:paraId="64914CE4" w14:textId="77777777" w:rsidR="00997854" w:rsidRPr="00661443" w:rsidRDefault="00997854" w:rsidP="00F60736">
            <w:pPr>
              <w:spacing w:before="0" w:after="0"/>
              <w:rPr>
                <w:rFonts w:cstheme="minorHAnsi"/>
                <w:b/>
                <w:bCs/>
                <w:color w:val="000000"/>
                <w:sz w:val="20"/>
                <w:szCs w:val="20"/>
              </w:rPr>
            </w:pPr>
            <w:r w:rsidRPr="00E270B6">
              <w:rPr>
                <w:rFonts w:cstheme="minorHAnsi"/>
                <w:b/>
                <w:bCs/>
                <w:color w:val="000000"/>
                <w:sz w:val="20"/>
                <w:szCs w:val="20"/>
              </w:rPr>
              <w:t>Modalidad y Clave</w:t>
            </w:r>
            <w:r w:rsidRPr="00E270B6">
              <w:rPr>
                <w:rFonts w:cstheme="minorHAnsi"/>
                <w:b/>
                <w:bCs/>
                <w:color w:val="000000"/>
                <w:sz w:val="20"/>
                <w:szCs w:val="20"/>
              </w:rPr>
              <w:tab/>
            </w:r>
          </w:p>
        </w:tc>
        <w:tc>
          <w:tcPr>
            <w:tcW w:w="3800" w:type="pct"/>
          </w:tcPr>
          <w:p w14:paraId="353FB1C0" w14:textId="193912CE" w:rsidR="00997854" w:rsidRPr="00E270B6" w:rsidRDefault="00997854" w:rsidP="00F60736">
            <w:pPr>
              <w:spacing w:before="0" w:after="0"/>
              <w:rPr>
                <w:rFonts w:cstheme="minorHAnsi"/>
                <w:sz w:val="20"/>
                <w:szCs w:val="20"/>
              </w:rPr>
            </w:pPr>
            <w:r>
              <w:rPr>
                <w:sz w:val="20"/>
                <w:szCs w:val="20"/>
              </w:rPr>
              <w:t>K031</w:t>
            </w:r>
          </w:p>
        </w:tc>
      </w:tr>
      <w:tr w:rsidR="00997854" w:rsidRPr="00E270B6" w14:paraId="0D0B1770" w14:textId="77777777" w:rsidTr="00661443">
        <w:trPr>
          <w:jc w:val="center"/>
        </w:trPr>
        <w:tc>
          <w:tcPr>
            <w:tcW w:w="1200" w:type="pct"/>
            <w:shd w:val="clear" w:color="auto" w:fill="9CC2E5"/>
          </w:tcPr>
          <w:p w14:paraId="0BB34136" w14:textId="77777777" w:rsidR="00997854" w:rsidRPr="00661443" w:rsidRDefault="00997854" w:rsidP="00661443">
            <w:pPr>
              <w:spacing w:before="0" w:after="0"/>
              <w:rPr>
                <w:rFonts w:cstheme="minorHAnsi"/>
                <w:b/>
                <w:bCs/>
                <w:color w:val="000000"/>
                <w:sz w:val="20"/>
                <w:szCs w:val="20"/>
              </w:rPr>
            </w:pPr>
            <w:r w:rsidRPr="00E270B6">
              <w:rPr>
                <w:rFonts w:cstheme="minorHAnsi"/>
                <w:b/>
                <w:bCs/>
                <w:color w:val="000000"/>
                <w:sz w:val="20"/>
                <w:szCs w:val="20"/>
              </w:rPr>
              <w:t>Ramo</w:t>
            </w:r>
            <w:r w:rsidRPr="00E270B6">
              <w:rPr>
                <w:rFonts w:cstheme="minorHAnsi"/>
                <w:b/>
                <w:bCs/>
                <w:color w:val="000000"/>
                <w:sz w:val="20"/>
                <w:szCs w:val="20"/>
              </w:rPr>
              <w:tab/>
            </w:r>
          </w:p>
        </w:tc>
        <w:tc>
          <w:tcPr>
            <w:tcW w:w="3800" w:type="pct"/>
          </w:tcPr>
          <w:p w14:paraId="76D9652B" w14:textId="77777777" w:rsidR="00997854" w:rsidRPr="00E270B6" w:rsidRDefault="00997854" w:rsidP="00F60736">
            <w:pPr>
              <w:spacing w:before="0" w:after="0"/>
              <w:rPr>
                <w:rFonts w:cstheme="minorHAnsi"/>
                <w:sz w:val="20"/>
                <w:szCs w:val="20"/>
              </w:rPr>
            </w:pPr>
            <w:r w:rsidRPr="007C4D65">
              <w:rPr>
                <w:sz w:val="20"/>
                <w:szCs w:val="20"/>
              </w:rPr>
              <w:t>09 Comunicaciones y Transportes</w:t>
            </w:r>
          </w:p>
        </w:tc>
      </w:tr>
      <w:tr w:rsidR="00997854" w:rsidRPr="00E270B6" w14:paraId="5B798CF1" w14:textId="77777777" w:rsidTr="00661443">
        <w:trPr>
          <w:jc w:val="center"/>
        </w:trPr>
        <w:tc>
          <w:tcPr>
            <w:tcW w:w="1200" w:type="pct"/>
            <w:shd w:val="clear" w:color="auto" w:fill="9CC2E5"/>
          </w:tcPr>
          <w:p w14:paraId="7D8EDE0E" w14:textId="77777777" w:rsidR="00997854" w:rsidRPr="00661443" w:rsidRDefault="00997854" w:rsidP="00661443">
            <w:pPr>
              <w:spacing w:before="0" w:after="0"/>
              <w:rPr>
                <w:rFonts w:cstheme="minorHAnsi"/>
                <w:b/>
                <w:bCs/>
                <w:color w:val="000000"/>
                <w:sz w:val="20"/>
                <w:szCs w:val="20"/>
              </w:rPr>
            </w:pPr>
            <w:r w:rsidRPr="00E270B6">
              <w:rPr>
                <w:rFonts w:cstheme="minorHAnsi"/>
                <w:b/>
                <w:bCs/>
                <w:color w:val="000000"/>
                <w:sz w:val="20"/>
                <w:szCs w:val="20"/>
              </w:rPr>
              <w:t>Propósito</w:t>
            </w:r>
            <w:r w:rsidRPr="00E270B6">
              <w:rPr>
                <w:rFonts w:cstheme="minorHAnsi"/>
                <w:b/>
                <w:bCs/>
                <w:color w:val="000000"/>
                <w:sz w:val="20"/>
                <w:szCs w:val="20"/>
              </w:rPr>
              <w:tab/>
            </w:r>
          </w:p>
        </w:tc>
        <w:tc>
          <w:tcPr>
            <w:tcW w:w="3800" w:type="pct"/>
          </w:tcPr>
          <w:p w14:paraId="6CE9AC07" w14:textId="74CDFEB1" w:rsidR="00997854" w:rsidRPr="00E270B6" w:rsidRDefault="00997854" w:rsidP="00F60736">
            <w:pPr>
              <w:spacing w:before="0" w:after="0"/>
              <w:rPr>
                <w:rFonts w:cstheme="minorHAnsi"/>
                <w:sz w:val="20"/>
                <w:szCs w:val="20"/>
              </w:rPr>
            </w:pPr>
            <w:r w:rsidRPr="007C4D65">
              <w:rPr>
                <w:sz w:val="20"/>
                <w:szCs w:val="20"/>
              </w:rPr>
              <w:t>Los usuarios de caminos rurales y alimentadora cuentan con infraestructura carretera construida y modernizada.</w:t>
            </w:r>
          </w:p>
        </w:tc>
      </w:tr>
      <w:tr w:rsidR="00997854" w:rsidRPr="00E270B6" w14:paraId="62C71493" w14:textId="77777777" w:rsidTr="00661443">
        <w:trPr>
          <w:trHeight w:val="485"/>
          <w:jc w:val="center"/>
        </w:trPr>
        <w:tc>
          <w:tcPr>
            <w:tcW w:w="1200" w:type="pct"/>
            <w:shd w:val="clear" w:color="auto" w:fill="9CC2E5"/>
          </w:tcPr>
          <w:p w14:paraId="6120D1E4" w14:textId="77777777" w:rsidR="00997854" w:rsidRPr="00661443" w:rsidRDefault="00997854" w:rsidP="00661443">
            <w:pPr>
              <w:spacing w:before="0" w:after="0"/>
              <w:rPr>
                <w:rFonts w:cstheme="minorHAnsi"/>
                <w:b/>
                <w:bCs/>
                <w:color w:val="000000"/>
                <w:sz w:val="20"/>
                <w:szCs w:val="20"/>
              </w:rPr>
            </w:pPr>
            <w:r w:rsidRPr="00E270B6">
              <w:rPr>
                <w:rFonts w:cstheme="minorHAnsi"/>
                <w:b/>
                <w:bCs/>
                <w:color w:val="000000"/>
                <w:sz w:val="20"/>
                <w:szCs w:val="20"/>
              </w:rPr>
              <w:t>Población o área de enfoque objetiv</w:t>
            </w:r>
            <w:r>
              <w:rPr>
                <w:rFonts w:cstheme="minorHAnsi"/>
                <w:b/>
                <w:bCs/>
                <w:color w:val="000000"/>
                <w:sz w:val="20"/>
                <w:szCs w:val="20"/>
              </w:rPr>
              <w:t>o</w:t>
            </w:r>
          </w:p>
        </w:tc>
        <w:tc>
          <w:tcPr>
            <w:tcW w:w="3800" w:type="pct"/>
          </w:tcPr>
          <w:p w14:paraId="4320F796" w14:textId="73548962" w:rsidR="00997854" w:rsidRPr="00E270B6" w:rsidRDefault="00222F5D" w:rsidP="00F60736">
            <w:pPr>
              <w:spacing w:before="0" w:after="0"/>
              <w:rPr>
                <w:rFonts w:cstheme="minorHAnsi"/>
                <w:sz w:val="20"/>
                <w:szCs w:val="20"/>
              </w:rPr>
            </w:pPr>
            <w:r w:rsidRPr="007C4D65">
              <w:rPr>
                <w:sz w:val="20"/>
                <w:szCs w:val="20"/>
              </w:rPr>
              <w:t>Usuarios de caminos rurales y alimentadora</w:t>
            </w:r>
            <w:r>
              <w:rPr>
                <w:sz w:val="20"/>
                <w:szCs w:val="20"/>
              </w:rPr>
              <w:t>.</w:t>
            </w:r>
          </w:p>
        </w:tc>
      </w:tr>
      <w:tr w:rsidR="00997854" w:rsidRPr="00E270B6" w14:paraId="4DF7DE74" w14:textId="77777777" w:rsidTr="00661443">
        <w:trPr>
          <w:jc w:val="center"/>
        </w:trPr>
        <w:tc>
          <w:tcPr>
            <w:tcW w:w="1200" w:type="pct"/>
            <w:shd w:val="clear" w:color="auto" w:fill="9CC2E5"/>
          </w:tcPr>
          <w:p w14:paraId="0A6D3880" w14:textId="77777777" w:rsidR="00997854" w:rsidRPr="00661443" w:rsidRDefault="00997854" w:rsidP="00661443">
            <w:pPr>
              <w:spacing w:before="0" w:after="0"/>
              <w:rPr>
                <w:rFonts w:cstheme="minorHAnsi"/>
                <w:b/>
                <w:bCs/>
                <w:color w:val="000000"/>
                <w:sz w:val="20"/>
                <w:szCs w:val="20"/>
              </w:rPr>
            </w:pPr>
            <w:r w:rsidRPr="00E270B6">
              <w:rPr>
                <w:rFonts w:cstheme="minorHAnsi"/>
                <w:b/>
                <w:bCs/>
                <w:color w:val="000000"/>
                <w:sz w:val="20"/>
                <w:szCs w:val="20"/>
              </w:rPr>
              <w:t>Tipos de Componentes que entrega a sus destinatarios</w:t>
            </w:r>
            <w:r w:rsidRPr="00E270B6">
              <w:rPr>
                <w:rFonts w:cstheme="minorHAnsi"/>
                <w:b/>
                <w:bCs/>
                <w:color w:val="000000"/>
                <w:sz w:val="20"/>
                <w:szCs w:val="20"/>
              </w:rPr>
              <w:tab/>
            </w:r>
          </w:p>
        </w:tc>
        <w:tc>
          <w:tcPr>
            <w:tcW w:w="3800" w:type="pct"/>
          </w:tcPr>
          <w:p w14:paraId="1B1D4BF6" w14:textId="043CCD08" w:rsidR="00997854" w:rsidRPr="00E270B6" w:rsidRDefault="00222F5D" w:rsidP="00F60736">
            <w:pPr>
              <w:spacing w:before="0" w:after="0"/>
              <w:rPr>
                <w:rFonts w:cstheme="minorHAnsi"/>
                <w:sz w:val="20"/>
                <w:szCs w:val="20"/>
              </w:rPr>
            </w:pPr>
            <w:r w:rsidRPr="000B5700">
              <w:rPr>
                <w:sz w:val="20"/>
                <w:szCs w:val="20"/>
              </w:rPr>
              <w:t>Caminos rurales y alimentadores construidos y modernizados.</w:t>
            </w:r>
          </w:p>
        </w:tc>
      </w:tr>
      <w:tr w:rsidR="00997854" w:rsidRPr="00E270B6" w14:paraId="688E225B" w14:textId="77777777" w:rsidTr="00661443">
        <w:trPr>
          <w:jc w:val="center"/>
        </w:trPr>
        <w:tc>
          <w:tcPr>
            <w:tcW w:w="1200" w:type="pct"/>
            <w:shd w:val="clear" w:color="auto" w:fill="9CC2E5"/>
          </w:tcPr>
          <w:p w14:paraId="391DE9EC" w14:textId="77777777" w:rsidR="00997854" w:rsidRPr="00661443" w:rsidRDefault="00997854" w:rsidP="00661443">
            <w:pPr>
              <w:spacing w:before="0" w:after="0"/>
              <w:rPr>
                <w:rFonts w:cstheme="minorHAnsi"/>
                <w:b/>
                <w:bCs/>
                <w:color w:val="000000"/>
                <w:sz w:val="20"/>
                <w:szCs w:val="20"/>
              </w:rPr>
            </w:pPr>
            <w:r w:rsidRPr="00E270B6">
              <w:rPr>
                <w:rFonts w:cstheme="minorHAnsi"/>
                <w:b/>
                <w:bCs/>
                <w:color w:val="000000"/>
                <w:sz w:val="20"/>
                <w:szCs w:val="20"/>
              </w:rPr>
              <w:t>Cobertura Geográfica</w:t>
            </w:r>
            <w:r w:rsidRPr="00E270B6">
              <w:rPr>
                <w:rFonts w:cstheme="minorHAnsi"/>
                <w:b/>
                <w:bCs/>
                <w:color w:val="000000"/>
                <w:sz w:val="20"/>
                <w:szCs w:val="20"/>
              </w:rPr>
              <w:tab/>
            </w:r>
          </w:p>
        </w:tc>
        <w:tc>
          <w:tcPr>
            <w:tcW w:w="3800" w:type="pct"/>
          </w:tcPr>
          <w:p w14:paraId="4BA3DE26" w14:textId="77777777" w:rsidR="00997854" w:rsidRPr="00E270B6" w:rsidRDefault="00997854" w:rsidP="00F60736">
            <w:pPr>
              <w:spacing w:before="0" w:after="0"/>
              <w:rPr>
                <w:rFonts w:cstheme="minorHAnsi"/>
                <w:sz w:val="20"/>
                <w:szCs w:val="20"/>
              </w:rPr>
            </w:pPr>
            <w:r>
              <w:rPr>
                <w:rFonts w:cstheme="minorHAnsi"/>
                <w:sz w:val="20"/>
                <w:szCs w:val="20"/>
              </w:rPr>
              <w:t>Nacional</w:t>
            </w:r>
          </w:p>
        </w:tc>
      </w:tr>
      <w:tr w:rsidR="00997854" w:rsidRPr="00E270B6" w14:paraId="7DEC3274" w14:textId="77777777" w:rsidTr="00661443">
        <w:trPr>
          <w:jc w:val="center"/>
        </w:trPr>
        <w:tc>
          <w:tcPr>
            <w:tcW w:w="1200" w:type="pct"/>
            <w:shd w:val="clear" w:color="auto" w:fill="9CC2E5"/>
          </w:tcPr>
          <w:p w14:paraId="2FC8F2FF" w14:textId="77777777" w:rsidR="00997854" w:rsidRPr="00661443" w:rsidRDefault="00997854" w:rsidP="00661443">
            <w:pPr>
              <w:spacing w:before="0" w:after="0"/>
              <w:rPr>
                <w:rFonts w:cstheme="minorHAnsi"/>
                <w:b/>
                <w:bCs/>
                <w:color w:val="000000"/>
                <w:sz w:val="20"/>
                <w:szCs w:val="20"/>
              </w:rPr>
            </w:pPr>
            <w:r w:rsidRPr="00E270B6">
              <w:rPr>
                <w:rFonts w:cstheme="minorHAnsi"/>
                <w:b/>
                <w:bCs/>
                <w:color w:val="000000"/>
                <w:sz w:val="20"/>
                <w:szCs w:val="20"/>
              </w:rPr>
              <w:t>Fuentes de Información</w:t>
            </w:r>
            <w:r w:rsidRPr="00E270B6">
              <w:rPr>
                <w:rFonts w:cstheme="minorHAnsi"/>
                <w:b/>
                <w:bCs/>
                <w:color w:val="000000"/>
                <w:sz w:val="20"/>
                <w:szCs w:val="20"/>
              </w:rPr>
              <w:tab/>
            </w:r>
          </w:p>
        </w:tc>
        <w:tc>
          <w:tcPr>
            <w:tcW w:w="3800" w:type="pct"/>
          </w:tcPr>
          <w:p w14:paraId="4B1EF6BB" w14:textId="77777777" w:rsidR="00997854" w:rsidRPr="00E270B6" w:rsidRDefault="00997854" w:rsidP="00F60736">
            <w:pPr>
              <w:spacing w:before="0" w:after="0"/>
              <w:rPr>
                <w:rFonts w:cstheme="minorHAnsi"/>
                <w:sz w:val="20"/>
                <w:szCs w:val="20"/>
              </w:rPr>
            </w:pPr>
            <w:r>
              <w:rPr>
                <w:rFonts w:cstheme="minorHAnsi"/>
                <w:sz w:val="20"/>
                <w:szCs w:val="20"/>
              </w:rPr>
              <w:t>MIR</w:t>
            </w:r>
          </w:p>
        </w:tc>
      </w:tr>
      <w:tr w:rsidR="00997854" w:rsidRPr="00E270B6" w14:paraId="1C3EB1B9" w14:textId="77777777" w:rsidTr="00661443">
        <w:trPr>
          <w:jc w:val="center"/>
        </w:trPr>
        <w:tc>
          <w:tcPr>
            <w:tcW w:w="1200" w:type="pct"/>
            <w:shd w:val="clear" w:color="auto" w:fill="9CC2E5"/>
          </w:tcPr>
          <w:p w14:paraId="69589A21" w14:textId="77777777" w:rsidR="00997854" w:rsidRPr="00661443" w:rsidRDefault="00997854" w:rsidP="00661443">
            <w:pPr>
              <w:spacing w:before="0" w:after="0"/>
              <w:rPr>
                <w:rFonts w:cstheme="minorHAnsi"/>
                <w:b/>
                <w:bCs/>
                <w:color w:val="000000"/>
                <w:sz w:val="20"/>
                <w:szCs w:val="20"/>
              </w:rPr>
            </w:pPr>
            <w:r w:rsidRPr="00E270B6">
              <w:rPr>
                <w:rFonts w:cstheme="minorHAnsi"/>
                <w:b/>
                <w:bCs/>
                <w:color w:val="000000"/>
                <w:sz w:val="20"/>
                <w:szCs w:val="20"/>
              </w:rPr>
              <w:t>¿Es coincidente?</w:t>
            </w:r>
            <w:r w:rsidRPr="00E270B6">
              <w:rPr>
                <w:rFonts w:cstheme="minorHAnsi"/>
                <w:b/>
                <w:bCs/>
                <w:color w:val="000000"/>
                <w:sz w:val="20"/>
                <w:szCs w:val="20"/>
              </w:rPr>
              <w:tab/>
            </w:r>
          </w:p>
        </w:tc>
        <w:tc>
          <w:tcPr>
            <w:tcW w:w="3800" w:type="pct"/>
          </w:tcPr>
          <w:p w14:paraId="071DC5EC" w14:textId="77777777" w:rsidR="00997854" w:rsidRPr="00E270B6" w:rsidRDefault="00997854" w:rsidP="00F60736">
            <w:pPr>
              <w:spacing w:before="0" w:after="0"/>
              <w:rPr>
                <w:rFonts w:cstheme="minorHAnsi"/>
                <w:sz w:val="20"/>
                <w:szCs w:val="20"/>
              </w:rPr>
            </w:pPr>
            <w:r>
              <w:rPr>
                <w:rFonts w:cstheme="minorHAnsi"/>
                <w:sz w:val="20"/>
                <w:szCs w:val="20"/>
              </w:rPr>
              <w:t>No</w:t>
            </w:r>
          </w:p>
        </w:tc>
      </w:tr>
      <w:tr w:rsidR="00997854" w:rsidRPr="00E270B6" w14:paraId="375770A1" w14:textId="77777777" w:rsidTr="00661443">
        <w:trPr>
          <w:jc w:val="center"/>
        </w:trPr>
        <w:tc>
          <w:tcPr>
            <w:tcW w:w="1200" w:type="pct"/>
            <w:shd w:val="clear" w:color="auto" w:fill="9CC2E5"/>
          </w:tcPr>
          <w:p w14:paraId="2C34C885" w14:textId="77777777" w:rsidR="00997854" w:rsidRPr="00661443" w:rsidRDefault="00997854" w:rsidP="00661443">
            <w:pPr>
              <w:spacing w:before="0" w:after="0"/>
              <w:rPr>
                <w:rFonts w:cstheme="minorHAnsi"/>
                <w:b/>
                <w:bCs/>
                <w:color w:val="000000"/>
                <w:sz w:val="20"/>
                <w:szCs w:val="20"/>
              </w:rPr>
            </w:pPr>
            <w:r w:rsidRPr="00E270B6">
              <w:rPr>
                <w:rFonts w:cstheme="minorHAnsi"/>
                <w:b/>
                <w:bCs/>
                <w:color w:val="000000"/>
                <w:sz w:val="20"/>
                <w:szCs w:val="20"/>
              </w:rPr>
              <w:t>¿Se complementa?</w:t>
            </w:r>
            <w:r w:rsidRPr="00E270B6">
              <w:rPr>
                <w:rFonts w:cstheme="minorHAnsi"/>
                <w:b/>
                <w:bCs/>
                <w:color w:val="000000"/>
                <w:sz w:val="20"/>
                <w:szCs w:val="20"/>
              </w:rPr>
              <w:tab/>
            </w:r>
          </w:p>
        </w:tc>
        <w:tc>
          <w:tcPr>
            <w:tcW w:w="3800" w:type="pct"/>
          </w:tcPr>
          <w:p w14:paraId="7FFD66A3" w14:textId="77777777" w:rsidR="00997854" w:rsidRPr="00E270B6" w:rsidRDefault="00997854" w:rsidP="00F60736">
            <w:pPr>
              <w:spacing w:before="0" w:after="0"/>
              <w:rPr>
                <w:rFonts w:cstheme="minorHAnsi"/>
                <w:sz w:val="20"/>
                <w:szCs w:val="20"/>
              </w:rPr>
            </w:pPr>
            <w:r>
              <w:rPr>
                <w:rFonts w:cstheme="minorHAnsi"/>
                <w:sz w:val="20"/>
                <w:szCs w:val="20"/>
              </w:rPr>
              <w:t>Sí</w:t>
            </w:r>
          </w:p>
        </w:tc>
      </w:tr>
      <w:tr w:rsidR="00997854" w:rsidRPr="00E270B6" w14:paraId="13D88963" w14:textId="77777777" w:rsidTr="00661443">
        <w:trPr>
          <w:jc w:val="center"/>
        </w:trPr>
        <w:tc>
          <w:tcPr>
            <w:tcW w:w="1200" w:type="pct"/>
            <w:shd w:val="clear" w:color="auto" w:fill="9CC2E5"/>
          </w:tcPr>
          <w:p w14:paraId="30889C3E" w14:textId="77777777" w:rsidR="00997854" w:rsidRPr="00661443" w:rsidRDefault="00997854" w:rsidP="00661443">
            <w:pPr>
              <w:spacing w:before="0" w:after="0"/>
              <w:rPr>
                <w:rFonts w:cstheme="minorHAnsi"/>
                <w:b/>
                <w:bCs/>
                <w:color w:val="000000"/>
                <w:sz w:val="20"/>
                <w:szCs w:val="20"/>
              </w:rPr>
            </w:pPr>
            <w:r w:rsidRPr="00E270B6">
              <w:rPr>
                <w:rFonts w:cstheme="minorHAnsi"/>
                <w:b/>
                <w:bCs/>
                <w:color w:val="000000"/>
                <w:sz w:val="20"/>
                <w:szCs w:val="20"/>
              </w:rPr>
              <w:t>Argumentación</w:t>
            </w:r>
          </w:p>
        </w:tc>
        <w:tc>
          <w:tcPr>
            <w:tcW w:w="3800" w:type="pct"/>
          </w:tcPr>
          <w:p w14:paraId="03DEC281" w14:textId="77777777" w:rsidR="00997854" w:rsidRPr="00E270B6" w:rsidRDefault="00997854" w:rsidP="00F60736">
            <w:pPr>
              <w:spacing w:before="0" w:after="0"/>
              <w:rPr>
                <w:rFonts w:cstheme="minorHAnsi"/>
                <w:sz w:val="20"/>
                <w:szCs w:val="20"/>
              </w:rPr>
            </w:pPr>
            <w:r>
              <w:rPr>
                <w:rFonts w:cstheme="minorHAnsi"/>
                <w:sz w:val="20"/>
                <w:szCs w:val="20"/>
              </w:rPr>
              <w:t>Ambos fondos financian proyectos de infraestructura física.</w:t>
            </w:r>
          </w:p>
        </w:tc>
      </w:tr>
      <w:tr w:rsidR="00997854" w:rsidRPr="00E270B6" w14:paraId="16F63270" w14:textId="77777777" w:rsidTr="00661443">
        <w:trPr>
          <w:jc w:val="center"/>
        </w:trPr>
        <w:tc>
          <w:tcPr>
            <w:tcW w:w="1200" w:type="pct"/>
            <w:shd w:val="clear" w:color="auto" w:fill="9CC2E5"/>
          </w:tcPr>
          <w:p w14:paraId="751B491E" w14:textId="77777777" w:rsidR="00997854" w:rsidRPr="00E270B6" w:rsidRDefault="00997854" w:rsidP="00F60736">
            <w:pPr>
              <w:spacing w:before="0" w:after="0"/>
              <w:rPr>
                <w:rFonts w:cstheme="minorHAnsi"/>
                <w:b/>
                <w:bCs/>
                <w:color w:val="000000"/>
                <w:sz w:val="20"/>
                <w:szCs w:val="20"/>
              </w:rPr>
            </w:pPr>
            <w:r w:rsidRPr="00E270B6">
              <w:rPr>
                <w:rFonts w:cstheme="minorHAnsi"/>
                <w:b/>
                <w:bCs/>
                <w:color w:val="000000"/>
                <w:sz w:val="20"/>
                <w:szCs w:val="20"/>
              </w:rPr>
              <w:t>Recomendación</w:t>
            </w:r>
          </w:p>
        </w:tc>
        <w:tc>
          <w:tcPr>
            <w:tcW w:w="3800" w:type="pct"/>
          </w:tcPr>
          <w:p w14:paraId="32D0FFE8" w14:textId="77777777" w:rsidR="00997854" w:rsidRPr="00E270B6" w:rsidRDefault="00997854" w:rsidP="00F60736">
            <w:pPr>
              <w:spacing w:before="0" w:after="0"/>
              <w:rPr>
                <w:rFonts w:cstheme="minorHAnsi"/>
                <w:sz w:val="20"/>
                <w:szCs w:val="20"/>
              </w:rPr>
            </w:pPr>
            <w:r>
              <w:rPr>
                <w:rFonts w:cstheme="minorHAnsi"/>
                <w:sz w:val="20"/>
                <w:szCs w:val="20"/>
              </w:rPr>
              <w:t>No hay recomendación.</w:t>
            </w:r>
          </w:p>
        </w:tc>
      </w:tr>
    </w:tbl>
    <w:p w14:paraId="0E3AB298" w14:textId="77777777" w:rsidR="00222F5D" w:rsidRDefault="00222F5D" w:rsidP="004A18C8">
      <w:pPr>
        <w:spacing w:before="0" w:after="160" w:line="259" w:lineRule="auto"/>
        <w:jc w:val="left"/>
      </w:pPr>
    </w:p>
    <w:p w14:paraId="094AC1FD" w14:textId="77777777" w:rsidR="00222F5D" w:rsidRDefault="00222F5D" w:rsidP="004A18C8">
      <w:pPr>
        <w:spacing w:before="0" w:after="160" w:line="259" w:lineRule="auto"/>
        <w:jc w:val="left"/>
      </w:pPr>
    </w:p>
    <w:tbl>
      <w:tblPr>
        <w:tblStyle w:val="Tablaconcuadrcula"/>
        <w:tblW w:w="5000" w:type="pct"/>
        <w:jc w:val="center"/>
        <w:tblLook w:val="04A0" w:firstRow="1" w:lastRow="0" w:firstColumn="1" w:lastColumn="0" w:noHBand="0" w:noVBand="1"/>
      </w:tblPr>
      <w:tblGrid>
        <w:gridCol w:w="3255"/>
        <w:gridCol w:w="10307"/>
      </w:tblGrid>
      <w:tr w:rsidR="00222F5D" w:rsidRPr="00E270B6" w14:paraId="7D388042" w14:textId="77777777" w:rsidTr="00661443">
        <w:trPr>
          <w:jc w:val="center"/>
        </w:trPr>
        <w:tc>
          <w:tcPr>
            <w:tcW w:w="1200" w:type="pct"/>
            <w:shd w:val="clear" w:color="auto" w:fill="9CC2E5"/>
          </w:tcPr>
          <w:p w14:paraId="1400B9F0" w14:textId="77777777" w:rsidR="00222F5D" w:rsidRPr="00661443" w:rsidRDefault="00222F5D" w:rsidP="00661443">
            <w:pPr>
              <w:spacing w:before="0" w:after="0"/>
              <w:rPr>
                <w:rFonts w:cstheme="minorHAnsi"/>
                <w:b/>
                <w:bCs/>
                <w:color w:val="000000"/>
                <w:sz w:val="20"/>
                <w:szCs w:val="20"/>
              </w:rPr>
            </w:pPr>
            <w:r w:rsidRPr="00E270B6">
              <w:rPr>
                <w:rFonts w:cstheme="minorHAnsi"/>
                <w:b/>
                <w:bCs/>
                <w:color w:val="000000"/>
                <w:sz w:val="20"/>
                <w:szCs w:val="20"/>
              </w:rPr>
              <w:t>Nombre del Pp coincidente o complementario</w:t>
            </w:r>
          </w:p>
        </w:tc>
        <w:tc>
          <w:tcPr>
            <w:tcW w:w="3800" w:type="pct"/>
          </w:tcPr>
          <w:p w14:paraId="7AE9FA69" w14:textId="39192F90" w:rsidR="00222F5D" w:rsidRPr="00E270B6" w:rsidRDefault="00222F5D" w:rsidP="00F60736">
            <w:pPr>
              <w:spacing w:before="0" w:after="0"/>
              <w:rPr>
                <w:rFonts w:cstheme="minorHAnsi"/>
                <w:sz w:val="20"/>
                <w:szCs w:val="20"/>
              </w:rPr>
            </w:pPr>
            <w:r w:rsidRPr="007C4D65">
              <w:rPr>
                <w:sz w:val="20"/>
                <w:szCs w:val="20"/>
              </w:rPr>
              <w:t xml:space="preserve">Proyectos de </w:t>
            </w:r>
            <w:r>
              <w:rPr>
                <w:sz w:val="20"/>
                <w:szCs w:val="20"/>
              </w:rPr>
              <w:t>infraestructura de Turismo.</w:t>
            </w:r>
          </w:p>
        </w:tc>
      </w:tr>
      <w:tr w:rsidR="00222F5D" w:rsidRPr="00E270B6" w14:paraId="7916EF0D" w14:textId="77777777" w:rsidTr="00661443">
        <w:trPr>
          <w:jc w:val="center"/>
        </w:trPr>
        <w:tc>
          <w:tcPr>
            <w:tcW w:w="1200" w:type="pct"/>
            <w:shd w:val="clear" w:color="auto" w:fill="9CC2E5"/>
          </w:tcPr>
          <w:p w14:paraId="7B9D5664" w14:textId="77777777" w:rsidR="00222F5D" w:rsidRPr="00661443" w:rsidRDefault="00222F5D" w:rsidP="00F60736">
            <w:pPr>
              <w:spacing w:before="0" w:after="0"/>
              <w:rPr>
                <w:rFonts w:cstheme="minorHAnsi"/>
                <w:b/>
                <w:bCs/>
                <w:color w:val="000000"/>
                <w:sz w:val="20"/>
                <w:szCs w:val="20"/>
              </w:rPr>
            </w:pPr>
            <w:r w:rsidRPr="00E270B6">
              <w:rPr>
                <w:rFonts w:cstheme="minorHAnsi"/>
                <w:b/>
                <w:bCs/>
                <w:color w:val="000000"/>
                <w:sz w:val="20"/>
                <w:szCs w:val="20"/>
              </w:rPr>
              <w:t>Modalidad y Clave</w:t>
            </w:r>
            <w:r w:rsidRPr="00E270B6">
              <w:rPr>
                <w:rFonts w:cstheme="minorHAnsi"/>
                <w:b/>
                <w:bCs/>
                <w:color w:val="000000"/>
                <w:sz w:val="20"/>
                <w:szCs w:val="20"/>
              </w:rPr>
              <w:tab/>
            </w:r>
          </w:p>
        </w:tc>
        <w:tc>
          <w:tcPr>
            <w:tcW w:w="3800" w:type="pct"/>
          </w:tcPr>
          <w:p w14:paraId="5E082241" w14:textId="0D67C91D" w:rsidR="00222F5D" w:rsidRPr="00E270B6" w:rsidRDefault="00222F5D" w:rsidP="00F60736">
            <w:pPr>
              <w:spacing w:before="0" w:after="0"/>
              <w:rPr>
                <w:rFonts w:cstheme="minorHAnsi"/>
                <w:sz w:val="20"/>
                <w:szCs w:val="20"/>
              </w:rPr>
            </w:pPr>
            <w:r>
              <w:rPr>
                <w:sz w:val="20"/>
                <w:szCs w:val="20"/>
              </w:rPr>
              <w:t>K021</w:t>
            </w:r>
          </w:p>
        </w:tc>
      </w:tr>
      <w:tr w:rsidR="00222F5D" w:rsidRPr="00E270B6" w14:paraId="295A4C32" w14:textId="77777777" w:rsidTr="00661443">
        <w:trPr>
          <w:jc w:val="center"/>
        </w:trPr>
        <w:tc>
          <w:tcPr>
            <w:tcW w:w="1200" w:type="pct"/>
            <w:shd w:val="clear" w:color="auto" w:fill="9CC2E5"/>
          </w:tcPr>
          <w:p w14:paraId="7FDDC4F3" w14:textId="77777777" w:rsidR="00222F5D" w:rsidRPr="00661443" w:rsidRDefault="00222F5D" w:rsidP="00661443">
            <w:pPr>
              <w:spacing w:before="0" w:after="0"/>
              <w:rPr>
                <w:rFonts w:cstheme="minorHAnsi"/>
                <w:b/>
                <w:bCs/>
                <w:color w:val="000000"/>
                <w:sz w:val="20"/>
                <w:szCs w:val="20"/>
              </w:rPr>
            </w:pPr>
            <w:r w:rsidRPr="00E270B6">
              <w:rPr>
                <w:rFonts w:cstheme="minorHAnsi"/>
                <w:b/>
                <w:bCs/>
                <w:color w:val="000000"/>
                <w:sz w:val="20"/>
                <w:szCs w:val="20"/>
              </w:rPr>
              <w:t>Ramo</w:t>
            </w:r>
            <w:r w:rsidRPr="00E270B6">
              <w:rPr>
                <w:rFonts w:cstheme="minorHAnsi"/>
                <w:b/>
                <w:bCs/>
                <w:color w:val="000000"/>
                <w:sz w:val="20"/>
                <w:szCs w:val="20"/>
              </w:rPr>
              <w:tab/>
            </w:r>
          </w:p>
        </w:tc>
        <w:tc>
          <w:tcPr>
            <w:tcW w:w="3800" w:type="pct"/>
          </w:tcPr>
          <w:p w14:paraId="79D98899" w14:textId="0D6CE7E8" w:rsidR="00222F5D" w:rsidRPr="00E270B6" w:rsidRDefault="00222F5D" w:rsidP="00F60736">
            <w:pPr>
              <w:spacing w:before="0" w:after="0"/>
              <w:rPr>
                <w:rFonts w:cstheme="minorHAnsi"/>
                <w:sz w:val="20"/>
                <w:szCs w:val="20"/>
              </w:rPr>
            </w:pPr>
            <w:r w:rsidRPr="007C4D65">
              <w:rPr>
                <w:sz w:val="20"/>
                <w:szCs w:val="20"/>
              </w:rPr>
              <w:t>21 Turismo</w:t>
            </w:r>
          </w:p>
        </w:tc>
      </w:tr>
      <w:tr w:rsidR="00222F5D" w:rsidRPr="00E270B6" w14:paraId="20BF4077" w14:textId="77777777" w:rsidTr="00661443">
        <w:trPr>
          <w:jc w:val="center"/>
        </w:trPr>
        <w:tc>
          <w:tcPr>
            <w:tcW w:w="1200" w:type="pct"/>
            <w:shd w:val="clear" w:color="auto" w:fill="9CC2E5"/>
          </w:tcPr>
          <w:p w14:paraId="0829E253" w14:textId="77777777" w:rsidR="00222F5D" w:rsidRPr="00661443" w:rsidRDefault="00222F5D" w:rsidP="00661443">
            <w:pPr>
              <w:spacing w:before="0" w:after="0"/>
              <w:rPr>
                <w:rFonts w:cstheme="minorHAnsi"/>
                <w:b/>
                <w:bCs/>
                <w:color w:val="000000"/>
                <w:sz w:val="20"/>
                <w:szCs w:val="20"/>
              </w:rPr>
            </w:pPr>
            <w:r w:rsidRPr="00E270B6">
              <w:rPr>
                <w:rFonts w:cstheme="minorHAnsi"/>
                <w:b/>
                <w:bCs/>
                <w:color w:val="000000"/>
                <w:sz w:val="20"/>
                <w:szCs w:val="20"/>
              </w:rPr>
              <w:t>Propósito</w:t>
            </w:r>
            <w:r w:rsidRPr="00E270B6">
              <w:rPr>
                <w:rFonts w:cstheme="minorHAnsi"/>
                <w:b/>
                <w:bCs/>
                <w:color w:val="000000"/>
                <w:sz w:val="20"/>
                <w:szCs w:val="20"/>
              </w:rPr>
              <w:tab/>
            </w:r>
          </w:p>
        </w:tc>
        <w:tc>
          <w:tcPr>
            <w:tcW w:w="3800" w:type="pct"/>
          </w:tcPr>
          <w:p w14:paraId="49DC3A8E" w14:textId="03ACE2BD" w:rsidR="00222F5D" w:rsidRPr="00E270B6" w:rsidRDefault="00222F5D" w:rsidP="00F60736">
            <w:pPr>
              <w:spacing w:before="0" w:after="0"/>
              <w:rPr>
                <w:rFonts w:cstheme="minorHAnsi"/>
                <w:sz w:val="20"/>
                <w:szCs w:val="20"/>
              </w:rPr>
            </w:pPr>
            <w:r w:rsidRPr="007C4D65">
              <w:rPr>
                <w:sz w:val="20"/>
                <w:szCs w:val="20"/>
              </w:rPr>
              <w:t>Los proyectos de infraestructura turística del FONATUR son desarrollados de forma planeada.</w:t>
            </w:r>
          </w:p>
        </w:tc>
      </w:tr>
      <w:tr w:rsidR="00222F5D" w:rsidRPr="00E270B6" w14:paraId="16CBE803" w14:textId="77777777" w:rsidTr="00661443">
        <w:trPr>
          <w:trHeight w:val="485"/>
          <w:jc w:val="center"/>
        </w:trPr>
        <w:tc>
          <w:tcPr>
            <w:tcW w:w="1200" w:type="pct"/>
            <w:shd w:val="clear" w:color="auto" w:fill="9CC2E5"/>
          </w:tcPr>
          <w:p w14:paraId="6418D7C4" w14:textId="77777777" w:rsidR="00222F5D" w:rsidRPr="00661443" w:rsidRDefault="00222F5D" w:rsidP="00661443">
            <w:pPr>
              <w:spacing w:before="0" w:after="0"/>
              <w:rPr>
                <w:rFonts w:cstheme="minorHAnsi"/>
                <w:b/>
                <w:bCs/>
                <w:color w:val="000000"/>
                <w:sz w:val="20"/>
                <w:szCs w:val="20"/>
              </w:rPr>
            </w:pPr>
            <w:r w:rsidRPr="00E270B6">
              <w:rPr>
                <w:rFonts w:cstheme="minorHAnsi"/>
                <w:b/>
                <w:bCs/>
                <w:color w:val="000000"/>
                <w:sz w:val="20"/>
                <w:szCs w:val="20"/>
              </w:rPr>
              <w:t>Población o área de enfoque objetiv</w:t>
            </w:r>
            <w:r>
              <w:rPr>
                <w:rFonts w:cstheme="minorHAnsi"/>
                <w:b/>
                <w:bCs/>
                <w:color w:val="000000"/>
                <w:sz w:val="20"/>
                <w:szCs w:val="20"/>
              </w:rPr>
              <w:t>o</w:t>
            </w:r>
          </w:p>
        </w:tc>
        <w:tc>
          <w:tcPr>
            <w:tcW w:w="3800" w:type="pct"/>
          </w:tcPr>
          <w:p w14:paraId="281A5F6F" w14:textId="051A1CCD" w:rsidR="00222F5D" w:rsidRPr="00E270B6" w:rsidRDefault="00222F5D" w:rsidP="00F60736">
            <w:pPr>
              <w:spacing w:before="0" w:after="0"/>
              <w:rPr>
                <w:rFonts w:cstheme="minorHAnsi"/>
                <w:sz w:val="20"/>
                <w:szCs w:val="20"/>
              </w:rPr>
            </w:pPr>
            <w:r w:rsidRPr="007C4D65">
              <w:rPr>
                <w:sz w:val="20"/>
                <w:szCs w:val="20"/>
              </w:rPr>
              <w:t xml:space="preserve">Proyectos de infraestructura </w:t>
            </w:r>
            <w:r>
              <w:rPr>
                <w:sz w:val="20"/>
                <w:szCs w:val="20"/>
              </w:rPr>
              <w:t>turística.</w:t>
            </w:r>
          </w:p>
        </w:tc>
      </w:tr>
      <w:tr w:rsidR="00222F5D" w:rsidRPr="00E270B6" w14:paraId="740338C3" w14:textId="77777777" w:rsidTr="00661443">
        <w:trPr>
          <w:jc w:val="center"/>
        </w:trPr>
        <w:tc>
          <w:tcPr>
            <w:tcW w:w="1200" w:type="pct"/>
            <w:shd w:val="clear" w:color="auto" w:fill="9CC2E5"/>
          </w:tcPr>
          <w:p w14:paraId="279087E5" w14:textId="77777777" w:rsidR="00222F5D" w:rsidRPr="00661443" w:rsidRDefault="00222F5D" w:rsidP="00661443">
            <w:pPr>
              <w:spacing w:before="0" w:after="0"/>
              <w:rPr>
                <w:rFonts w:cstheme="minorHAnsi"/>
                <w:b/>
                <w:bCs/>
                <w:color w:val="000000"/>
                <w:sz w:val="20"/>
                <w:szCs w:val="20"/>
              </w:rPr>
            </w:pPr>
            <w:r w:rsidRPr="00E270B6">
              <w:rPr>
                <w:rFonts w:cstheme="minorHAnsi"/>
                <w:b/>
                <w:bCs/>
                <w:color w:val="000000"/>
                <w:sz w:val="20"/>
                <w:szCs w:val="20"/>
              </w:rPr>
              <w:t>Tipos de Componentes que entrega a sus destinatarios</w:t>
            </w:r>
            <w:r w:rsidRPr="00E270B6">
              <w:rPr>
                <w:rFonts w:cstheme="minorHAnsi"/>
                <w:b/>
                <w:bCs/>
                <w:color w:val="000000"/>
                <w:sz w:val="20"/>
                <w:szCs w:val="20"/>
              </w:rPr>
              <w:tab/>
            </w:r>
          </w:p>
        </w:tc>
        <w:tc>
          <w:tcPr>
            <w:tcW w:w="3800" w:type="pct"/>
          </w:tcPr>
          <w:p w14:paraId="6EBA16A2" w14:textId="7851876C" w:rsidR="00222F5D" w:rsidRPr="00E270B6" w:rsidRDefault="00222F5D" w:rsidP="00F60736">
            <w:pPr>
              <w:spacing w:before="0" w:after="0"/>
              <w:rPr>
                <w:rFonts w:cstheme="minorHAnsi"/>
                <w:sz w:val="20"/>
                <w:szCs w:val="20"/>
              </w:rPr>
            </w:pPr>
            <w:r w:rsidRPr="000B5700">
              <w:rPr>
                <w:sz w:val="20"/>
                <w:szCs w:val="20"/>
              </w:rPr>
              <w:t>Hectáreas destinadas a los nuevos proyectos y los Centros Integralmente Planeados urbanizadas.</w:t>
            </w:r>
          </w:p>
        </w:tc>
      </w:tr>
      <w:tr w:rsidR="00222F5D" w:rsidRPr="00E270B6" w14:paraId="0C206D62" w14:textId="77777777" w:rsidTr="00661443">
        <w:trPr>
          <w:jc w:val="center"/>
        </w:trPr>
        <w:tc>
          <w:tcPr>
            <w:tcW w:w="1200" w:type="pct"/>
            <w:shd w:val="clear" w:color="auto" w:fill="9CC2E5"/>
          </w:tcPr>
          <w:p w14:paraId="3AA5910B" w14:textId="77777777" w:rsidR="00222F5D" w:rsidRPr="00661443" w:rsidRDefault="00222F5D" w:rsidP="00661443">
            <w:pPr>
              <w:spacing w:before="0" w:after="0"/>
              <w:rPr>
                <w:rFonts w:cstheme="minorHAnsi"/>
                <w:b/>
                <w:bCs/>
                <w:color w:val="000000"/>
                <w:sz w:val="20"/>
                <w:szCs w:val="20"/>
              </w:rPr>
            </w:pPr>
            <w:r w:rsidRPr="00E270B6">
              <w:rPr>
                <w:rFonts w:cstheme="minorHAnsi"/>
                <w:b/>
                <w:bCs/>
                <w:color w:val="000000"/>
                <w:sz w:val="20"/>
                <w:szCs w:val="20"/>
              </w:rPr>
              <w:t>Cobertura Geográfica</w:t>
            </w:r>
            <w:r w:rsidRPr="00E270B6">
              <w:rPr>
                <w:rFonts w:cstheme="minorHAnsi"/>
                <w:b/>
                <w:bCs/>
                <w:color w:val="000000"/>
                <w:sz w:val="20"/>
                <w:szCs w:val="20"/>
              </w:rPr>
              <w:tab/>
            </w:r>
          </w:p>
        </w:tc>
        <w:tc>
          <w:tcPr>
            <w:tcW w:w="3800" w:type="pct"/>
          </w:tcPr>
          <w:p w14:paraId="7CBA24BD" w14:textId="77777777" w:rsidR="00222F5D" w:rsidRPr="00E270B6" w:rsidRDefault="00222F5D" w:rsidP="00F60736">
            <w:pPr>
              <w:spacing w:before="0" w:after="0"/>
              <w:rPr>
                <w:rFonts w:cstheme="minorHAnsi"/>
                <w:sz w:val="20"/>
                <w:szCs w:val="20"/>
              </w:rPr>
            </w:pPr>
            <w:r>
              <w:rPr>
                <w:rFonts w:cstheme="minorHAnsi"/>
                <w:sz w:val="20"/>
                <w:szCs w:val="20"/>
              </w:rPr>
              <w:t>Nacional</w:t>
            </w:r>
          </w:p>
        </w:tc>
      </w:tr>
      <w:tr w:rsidR="00222F5D" w:rsidRPr="00E270B6" w14:paraId="02CEFB58" w14:textId="77777777" w:rsidTr="00661443">
        <w:trPr>
          <w:jc w:val="center"/>
        </w:trPr>
        <w:tc>
          <w:tcPr>
            <w:tcW w:w="1200" w:type="pct"/>
            <w:shd w:val="clear" w:color="auto" w:fill="9CC2E5"/>
          </w:tcPr>
          <w:p w14:paraId="531112DB" w14:textId="77777777" w:rsidR="00222F5D" w:rsidRPr="00661443" w:rsidRDefault="00222F5D" w:rsidP="00661443">
            <w:pPr>
              <w:spacing w:before="0" w:after="0"/>
              <w:rPr>
                <w:rFonts w:cstheme="minorHAnsi"/>
                <w:b/>
                <w:bCs/>
                <w:color w:val="000000"/>
                <w:sz w:val="20"/>
                <w:szCs w:val="20"/>
              </w:rPr>
            </w:pPr>
            <w:r w:rsidRPr="00E270B6">
              <w:rPr>
                <w:rFonts w:cstheme="minorHAnsi"/>
                <w:b/>
                <w:bCs/>
                <w:color w:val="000000"/>
                <w:sz w:val="20"/>
                <w:szCs w:val="20"/>
              </w:rPr>
              <w:t>Fuentes de Información</w:t>
            </w:r>
            <w:r w:rsidRPr="00E270B6">
              <w:rPr>
                <w:rFonts w:cstheme="minorHAnsi"/>
                <w:b/>
                <w:bCs/>
                <w:color w:val="000000"/>
                <w:sz w:val="20"/>
                <w:szCs w:val="20"/>
              </w:rPr>
              <w:tab/>
            </w:r>
          </w:p>
        </w:tc>
        <w:tc>
          <w:tcPr>
            <w:tcW w:w="3800" w:type="pct"/>
          </w:tcPr>
          <w:p w14:paraId="510D359F" w14:textId="77777777" w:rsidR="00222F5D" w:rsidRPr="00E270B6" w:rsidRDefault="00222F5D" w:rsidP="00F60736">
            <w:pPr>
              <w:spacing w:before="0" w:after="0"/>
              <w:rPr>
                <w:rFonts w:cstheme="minorHAnsi"/>
                <w:sz w:val="20"/>
                <w:szCs w:val="20"/>
              </w:rPr>
            </w:pPr>
            <w:r>
              <w:rPr>
                <w:rFonts w:cstheme="minorHAnsi"/>
                <w:sz w:val="20"/>
                <w:szCs w:val="20"/>
              </w:rPr>
              <w:t>MIR</w:t>
            </w:r>
          </w:p>
        </w:tc>
      </w:tr>
      <w:tr w:rsidR="00222F5D" w:rsidRPr="00E270B6" w14:paraId="203B8E15" w14:textId="77777777" w:rsidTr="00661443">
        <w:trPr>
          <w:jc w:val="center"/>
        </w:trPr>
        <w:tc>
          <w:tcPr>
            <w:tcW w:w="1200" w:type="pct"/>
            <w:shd w:val="clear" w:color="auto" w:fill="9CC2E5"/>
          </w:tcPr>
          <w:p w14:paraId="598D05A1" w14:textId="77777777" w:rsidR="00222F5D" w:rsidRPr="00661443" w:rsidRDefault="00222F5D" w:rsidP="00661443">
            <w:pPr>
              <w:spacing w:before="0" w:after="0"/>
              <w:rPr>
                <w:rFonts w:cstheme="minorHAnsi"/>
                <w:b/>
                <w:bCs/>
                <w:color w:val="000000"/>
                <w:sz w:val="20"/>
                <w:szCs w:val="20"/>
              </w:rPr>
            </w:pPr>
            <w:r w:rsidRPr="00E270B6">
              <w:rPr>
                <w:rFonts w:cstheme="minorHAnsi"/>
                <w:b/>
                <w:bCs/>
                <w:color w:val="000000"/>
                <w:sz w:val="20"/>
                <w:szCs w:val="20"/>
              </w:rPr>
              <w:t>¿Es coincidente?</w:t>
            </w:r>
            <w:r w:rsidRPr="00E270B6">
              <w:rPr>
                <w:rFonts w:cstheme="minorHAnsi"/>
                <w:b/>
                <w:bCs/>
                <w:color w:val="000000"/>
                <w:sz w:val="20"/>
                <w:szCs w:val="20"/>
              </w:rPr>
              <w:tab/>
            </w:r>
          </w:p>
        </w:tc>
        <w:tc>
          <w:tcPr>
            <w:tcW w:w="3800" w:type="pct"/>
          </w:tcPr>
          <w:p w14:paraId="121DE735" w14:textId="77777777" w:rsidR="00222F5D" w:rsidRPr="00E270B6" w:rsidRDefault="00222F5D" w:rsidP="00F60736">
            <w:pPr>
              <w:spacing w:before="0" w:after="0"/>
              <w:rPr>
                <w:rFonts w:cstheme="minorHAnsi"/>
                <w:sz w:val="20"/>
                <w:szCs w:val="20"/>
              </w:rPr>
            </w:pPr>
            <w:r>
              <w:rPr>
                <w:rFonts w:cstheme="minorHAnsi"/>
                <w:sz w:val="20"/>
                <w:szCs w:val="20"/>
              </w:rPr>
              <w:t>No</w:t>
            </w:r>
          </w:p>
        </w:tc>
      </w:tr>
      <w:tr w:rsidR="00222F5D" w:rsidRPr="00E270B6" w14:paraId="72333DCA" w14:textId="77777777" w:rsidTr="00661443">
        <w:trPr>
          <w:jc w:val="center"/>
        </w:trPr>
        <w:tc>
          <w:tcPr>
            <w:tcW w:w="1200" w:type="pct"/>
            <w:shd w:val="clear" w:color="auto" w:fill="9CC2E5"/>
          </w:tcPr>
          <w:p w14:paraId="27C68D74" w14:textId="77777777" w:rsidR="00222F5D" w:rsidRPr="00661443" w:rsidRDefault="00222F5D" w:rsidP="00661443">
            <w:pPr>
              <w:spacing w:before="0" w:after="0"/>
              <w:rPr>
                <w:rFonts w:cstheme="minorHAnsi"/>
                <w:b/>
                <w:bCs/>
                <w:color w:val="000000"/>
                <w:sz w:val="20"/>
                <w:szCs w:val="20"/>
              </w:rPr>
            </w:pPr>
            <w:r w:rsidRPr="00E270B6">
              <w:rPr>
                <w:rFonts w:cstheme="minorHAnsi"/>
                <w:b/>
                <w:bCs/>
                <w:color w:val="000000"/>
                <w:sz w:val="20"/>
                <w:szCs w:val="20"/>
              </w:rPr>
              <w:t>¿Se complementa?</w:t>
            </w:r>
            <w:r w:rsidRPr="00E270B6">
              <w:rPr>
                <w:rFonts w:cstheme="minorHAnsi"/>
                <w:b/>
                <w:bCs/>
                <w:color w:val="000000"/>
                <w:sz w:val="20"/>
                <w:szCs w:val="20"/>
              </w:rPr>
              <w:tab/>
            </w:r>
          </w:p>
        </w:tc>
        <w:tc>
          <w:tcPr>
            <w:tcW w:w="3800" w:type="pct"/>
          </w:tcPr>
          <w:p w14:paraId="072D5C1B" w14:textId="77777777" w:rsidR="00222F5D" w:rsidRPr="00E270B6" w:rsidRDefault="00222F5D" w:rsidP="00F60736">
            <w:pPr>
              <w:spacing w:before="0" w:after="0"/>
              <w:rPr>
                <w:rFonts w:cstheme="minorHAnsi"/>
                <w:sz w:val="20"/>
                <w:szCs w:val="20"/>
              </w:rPr>
            </w:pPr>
            <w:r>
              <w:rPr>
                <w:rFonts w:cstheme="minorHAnsi"/>
                <w:sz w:val="20"/>
                <w:szCs w:val="20"/>
              </w:rPr>
              <w:t>Sí</w:t>
            </w:r>
          </w:p>
        </w:tc>
      </w:tr>
      <w:tr w:rsidR="00222F5D" w:rsidRPr="00E270B6" w14:paraId="52CD5DFB" w14:textId="77777777" w:rsidTr="00661443">
        <w:trPr>
          <w:jc w:val="center"/>
        </w:trPr>
        <w:tc>
          <w:tcPr>
            <w:tcW w:w="1200" w:type="pct"/>
            <w:shd w:val="clear" w:color="auto" w:fill="9CC2E5"/>
          </w:tcPr>
          <w:p w14:paraId="32D66140" w14:textId="77777777" w:rsidR="00222F5D" w:rsidRPr="00661443" w:rsidRDefault="00222F5D" w:rsidP="00661443">
            <w:pPr>
              <w:spacing w:before="0" w:after="0"/>
              <w:rPr>
                <w:rFonts w:cstheme="minorHAnsi"/>
                <w:b/>
                <w:bCs/>
                <w:color w:val="000000"/>
                <w:sz w:val="20"/>
                <w:szCs w:val="20"/>
              </w:rPr>
            </w:pPr>
            <w:r w:rsidRPr="00E270B6">
              <w:rPr>
                <w:rFonts w:cstheme="minorHAnsi"/>
                <w:b/>
                <w:bCs/>
                <w:color w:val="000000"/>
                <w:sz w:val="20"/>
                <w:szCs w:val="20"/>
              </w:rPr>
              <w:t>Argumentación</w:t>
            </w:r>
          </w:p>
        </w:tc>
        <w:tc>
          <w:tcPr>
            <w:tcW w:w="3800" w:type="pct"/>
          </w:tcPr>
          <w:p w14:paraId="655D9942" w14:textId="77777777" w:rsidR="00222F5D" w:rsidRPr="00E270B6" w:rsidRDefault="00222F5D" w:rsidP="00F60736">
            <w:pPr>
              <w:spacing w:before="0" w:after="0"/>
              <w:rPr>
                <w:rFonts w:cstheme="minorHAnsi"/>
                <w:sz w:val="20"/>
                <w:szCs w:val="20"/>
              </w:rPr>
            </w:pPr>
            <w:r>
              <w:rPr>
                <w:rFonts w:cstheme="minorHAnsi"/>
                <w:sz w:val="20"/>
                <w:szCs w:val="20"/>
              </w:rPr>
              <w:t>Ambos fondos financian proyectos de infraestructura física.</w:t>
            </w:r>
          </w:p>
        </w:tc>
      </w:tr>
      <w:tr w:rsidR="00222F5D" w:rsidRPr="00E270B6" w14:paraId="5690CFE5" w14:textId="77777777" w:rsidTr="00661443">
        <w:trPr>
          <w:jc w:val="center"/>
        </w:trPr>
        <w:tc>
          <w:tcPr>
            <w:tcW w:w="1200" w:type="pct"/>
            <w:shd w:val="clear" w:color="auto" w:fill="9CC2E5"/>
          </w:tcPr>
          <w:p w14:paraId="2B9B3A54" w14:textId="77777777" w:rsidR="00222F5D" w:rsidRPr="00E270B6" w:rsidRDefault="00222F5D" w:rsidP="00F60736">
            <w:pPr>
              <w:spacing w:before="0" w:after="0"/>
              <w:rPr>
                <w:rFonts w:cstheme="minorHAnsi"/>
                <w:b/>
                <w:bCs/>
                <w:color w:val="000000"/>
                <w:sz w:val="20"/>
                <w:szCs w:val="20"/>
              </w:rPr>
            </w:pPr>
            <w:r w:rsidRPr="00E270B6">
              <w:rPr>
                <w:rFonts w:cstheme="minorHAnsi"/>
                <w:b/>
                <w:bCs/>
                <w:color w:val="000000"/>
                <w:sz w:val="20"/>
                <w:szCs w:val="20"/>
              </w:rPr>
              <w:t>Recomendación</w:t>
            </w:r>
          </w:p>
        </w:tc>
        <w:tc>
          <w:tcPr>
            <w:tcW w:w="3800" w:type="pct"/>
          </w:tcPr>
          <w:p w14:paraId="7D1981AD" w14:textId="77777777" w:rsidR="00222F5D" w:rsidRPr="00E270B6" w:rsidRDefault="00222F5D" w:rsidP="00F60736">
            <w:pPr>
              <w:spacing w:before="0" w:after="0"/>
              <w:rPr>
                <w:rFonts w:cstheme="minorHAnsi"/>
                <w:sz w:val="20"/>
                <w:szCs w:val="20"/>
              </w:rPr>
            </w:pPr>
            <w:r>
              <w:rPr>
                <w:rFonts w:cstheme="minorHAnsi"/>
                <w:sz w:val="20"/>
                <w:szCs w:val="20"/>
              </w:rPr>
              <w:t>No hay recomendación.</w:t>
            </w:r>
          </w:p>
        </w:tc>
      </w:tr>
    </w:tbl>
    <w:p w14:paraId="2B9C09A5" w14:textId="77777777" w:rsidR="00222F5D" w:rsidRDefault="00222F5D" w:rsidP="004A18C8">
      <w:pPr>
        <w:spacing w:before="0" w:after="160" w:line="259" w:lineRule="auto"/>
        <w:jc w:val="left"/>
      </w:pPr>
    </w:p>
    <w:p w14:paraId="314453EB" w14:textId="77777777" w:rsidR="00222F5D" w:rsidRDefault="00222F5D" w:rsidP="004A18C8">
      <w:pPr>
        <w:spacing w:before="0" w:after="160" w:line="259" w:lineRule="auto"/>
        <w:jc w:val="left"/>
      </w:pPr>
    </w:p>
    <w:p w14:paraId="28AD1BEF" w14:textId="77777777" w:rsidR="00222F5D" w:rsidRDefault="00222F5D" w:rsidP="004A18C8">
      <w:pPr>
        <w:spacing w:before="0" w:after="160" w:line="259" w:lineRule="auto"/>
        <w:jc w:val="left"/>
      </w:pPr>
    </w:p>
    <w:tbl>
      <w:tblPr>
        <w:tblStyle w:val="Tablaconcuadrcula"/>
        <w:tblW w:w="5000" w:type="pct"/>
        <w:jc w:val="center"/>
        <w:tblLook w:val="04A0" w:firstRow="1" w:lastRow="0" w:firstColumn="1" w:lastColumn="0" w:noHBand="0" w:noVBand="1"/>
      </w:tblPr>
      <w:tblGrid>
        <w:gridCol w:w="3255"/>
        <w:gridCol w:w="10307"/>
      </w:tblGrid>
      <w:tr w:rsidR="00222F5D" w:rsidRPr="00E270B6" w14:paraId="6C4E54C2" w14:textId="77777777" w:rsidTr="00661443">
        <w:trPr>
          <w:jc w:val="center"/>
        </w:trPr>
        <w:tc>
          <w:tcPr>
            <w:tcW w:w="1200" w:type="pct"/>
            <w:shd w:val="clear" w:color="auto" w:fill="9CC2E5"/>
          </w:tcPr>
          <w:p w14:paraId="179C69D3" w14:textId="77777777" w:rsidR="00222F5D" w:rsidRPr="00661443" w:rsidRDefault="00222F5D" w:rsidP="00661443">
            <w:pPr>
              <w:spacing w:before="0" w:after="0"/>
              <w:rPr>
                <w:rFonts w:cstheme="minorHAnsi"/>
                <w:b/>
                <w:bCs/>
                <w:color w:val="000000"/>
                <w:sz w:val="20"/>
                <w:szCs w:val="20"/>
              </w:rPr>
            </w:pPr>
            <w:r w:rsidRPr="00E270B6">
              <w:rPr>
                <w:rFonts w:cstheme="minorHAnsi"/>
                <w:b/>
                <w:bCs/>
                <w:color w:val="000000"/>
                <w:sz w:val="20"/>
                <w:szCs w:val="20"/>
              </w:rPr>
              <w:lastRenderedPageBreak/>
              <w:t>Nombre del Pp coincidente o complementario</w:t>
            </w:r>
          </w:p>
        </w:tc>
        <w:tc>
          <w:tcPr>
            <w:tcW w:w="3800" w:type="pct"/>
          </w:tcPr>
          <w:p w14:paraId="66948F67" w14:textId="62EA663F" w:rsidR="00222F5D" w:rsidRPr="00E270B6" w:rsidRDefault="00222F5D" w:rsidP="00F60736">
            <w:pPr>
              <w:spacing w:before="0" w:after="0"/>
              <w:rPr>
                <w:rFonts w:cstheme="minorHAnsi"/>
                <w:sz w:val="20"/>
                <w:szCs w:val="20"/>
              </w:rPr>
            </w:pPr>
            <w:r w:rsidRPr="004E3261">
              <w:rPr>
                <w:sz w:val="20"/>
                <w:szCs w:val="20"/>
              </w:rPr>
              <w:t>Fortalecimiento de la infraestructura científica y tecnológica</w:t>
            </w:r>
            <w:r>
              <w:rPr>
                <w:sz w:val="20"/>
                <w:szCs w:val="20"/>
              </w:rPr>
              <w:t>.</w:t>
            </w:r>
          </w:p>
        </w:tc>
      </w:tr>
      <w:tr w:rsidR="00222F5D" w:rsidRPr="00E270B6" w14:paraId="0BAB4B11" w14:textId="77777777" w:rsidTr="00661443">
        <w:trPr>
          <w:jc w:val="center"/>
        </w:trPr>
        <w:tc>
          <w:tcPr>
            <w:tcW w:w="1200" w:type="pct"/>
            <w:shd w:val="clear" w:color="auto" w:fill="9CC2E5"/>
          </w:tcPr>
          <w:p w14:paraId="1416775D" w14:textId="77777777" w:rsidR="00222F5D" w:rsidRPr="00661443" w:rsidRDefault="00222F5D" w:rsidP="00F60736">
            <w:pPr>
              <w:spacing w:before="0" w:after="0"/>
              <w:rPr>
                <w:rFonts w:cstheme="minorHAnsi"/>
                <w:b/>
                <w:bCs/>
                <w:color w:val="000000"/>
                <w:sz w:val="20"/>
                <w:szCs w:val="20"/>
              </w:rPr>
            </w:pPr>
            <w:r w:rsidRPr="00E270B6">
              <w:rPr>
                <w:rFonts w:cstheme="minorHAnsi"/>
                <w:b/>
                <w:bCs/>
                <w:color w:val="000000"/>
                <w:sz w:val="20"/>
                <w:szCs w:val="20"/>
              </w:rPr>
              <w:t>Modalidad y Clave</w:t>
            </w:r>
            <w:r w:rsidRPr="00E270B6">
              <w:rPr>
                <w:rFonts w:cstheme="minorHAnsi"/>
                <w:b/>
                <w:bCs/>
                <w:color w:val="000000"/>
                <w:sz w:val="20"/>
                <w:szCs w:val="20"/>
              </w:rPr>
              <w:tab/>
            </w:r>
          </w:p>
        </w:tc>
        <w:tc>
          <w:tcPr>
            <w:tcW w:w="3800" w:type="pct"/>
          </w:tcPr>
          <w:p w14:paraId="3CEDD904" w14:textId="39657E73" w:rsidR="00222F5D" w:rsidRPr="00E270B6" w:rsidRDefault="00222F5D" w:rsidP="00F60736">
            <w:pPr>
              <w:spacing w:before="0" w:after="0"/>
              <w:rPr>
                <w:rFonts w:cstheme="minorHAnsi"/>
                <w:sz w:val="20"/>
                <w:szCs w:val="20"/>
              </w:rPr>
            </w:pPr>
            <w:r>
              <w:rPr>
                <w:sz w:val="20"/>
                <w:szCs w:val="20"/>
              </w:rPr>
              <w:t>S036</w:t>
            </w:r>
          </w:p>
        </w:tc>
      </w:tr>
      <w:tr w:rsidR="00222F5D" w:rsidRPr="00E270B6" w14:paraId="74D8D490" w14:textId="77777777" w:rsidTr="00661443">
        <w:trPr>
          <w:jc w:val="center"/>
        </w:trPr>
        <w:tc>
          <w:tcPr>
            <w:tcW w:w="1200" w:type="pct"/>
            <w:shd w:val="clear" w:color="auto" w:fill="9CC2E5"/>
          </w:tcPr>
          <w:p w14:paraId="456B9222" w14:textId="77777777" w:rsidR="00222F5D" w:rsidRPr="00661443" w:rsidRDefault="00222F5D" w:rsidP="00661443">
            <w:pPr>
              <w:spacing w:before="0" w:after="0"/>
              <w:rPr>
                <w:rFonts w:cstheme="minorHAnsi"/>
                <w:b/>
                <w:bCs/>
                <w:color w:val="000000"/>
                <w:sz w:val="20"/>
                <w:szCs w:val="20"/>
              </w:rPr>
            </w:pPr>
            <w:r w:rsidRPr="00E270B6">
              <w:rPr>
                <w:rFonts w:cstheme="minorHAnsi"/>
                <w:b/>
                <w:bCs/>
                <w:color w:val="000000"/>
                <w:sz w:val="20"/>
                <w:szCs w:val="20"/>
              </w:rPr>
              <w:t>Ramo</w:t>
            </w:r>
            <w:r w:rsidRPr="00E270B6">
              <w:rPr>
                <w:rFonts w:cstheme="minorHAnsi"/>
                <w:b/>
                <w:bCs/>
                <w:color w:val="000000"/>
                <w:sz w:val="20"/>
                <w:szCs w:val="20"/>
              </w:rPr>
              <w:tab/>
            </w:r>
          </w:p>
        </w:tc>
        <w:tc>
          <w:tcPr>
            <w:tcW w:w="3800" w:type="pct"/>
          </w:tcPr>
          <w:p w14:paraId="4AD1FCB7" w14:textId="6FACABF8" w:rsidR="00222F5D" w:rsidRPr="00E270B6" w:rsidRDefault="00222F5D" w:rsidP="00F60736">
            <w:pPr>
              <w:spacing w:before="0" w:after="0"/>
              <w:rPr>
                <w:rFonts w:cstheme="minorHAnsi"/>
                <w:sz w:val="20"/>
                <w:szCs w:val="20"/>
              </w:rPr>
            </w:pPr>
            <w:r w:rsidRPr="004E3261">
              <w:rPr>
                <w:sz w:val="20"/>
                <w:szCs w:val="20"/>
              </w:rPr>
              <w:t>38 Consejo Nacional de Ciencia y Tecnología</w:t>
            </w:r>
          </w:p>
        </w:tc>
      </w:tr>
      <w:tr w:rsidR="00222F5D" w:rsidRPr="00E270B6" w14:paraId="1740CD4A" w14:textId="77777777" w:rsidTr="00661443">
        <w:trPr>
          <w:jc w:val="center"/>
        </w:trPr>
        <w:tc>
          <w:tcPr>
            <w:tcW w:w="1200" w:type="pct"/>
            <w:shd w:val="clear" w:color="auto" w:fill="9CC2E5"/>
          </w:tcPr>
          <w:p w14:paraId="3D5FA195" w14:textId="77777777" w:rsidR="00222F5D" w:rsidRPr="00661443" w:rsidRDefault="00222F5D" w:rsidP="00661443">
            <w:pPr>
              <w:spacing w:before="0" w:after="0"/>
              <w:rPr>
                <w:rFonts w:cstheme="minorHAnsi"/>
                <w:b/>
                <w:bCs/>
                <w:color w:val="000000"/>
                <w:sz w:val="20"/>
                <w:szCs w:val="20"/>
              </w:rPr>
            </w:pPr>
            <w:r w:rsidRPr="00E270B6">
              <w:rPr>
                <w:rFonts w:cstheme="minorHAnsi"/>
                <w:b/>
                <w:bCs/>
                <w:color w:val="000000"/>
                <w:sz w:val="20"/>
                <w:szCs w:val="20"/>
              </w:rPr>
              <w:t>Propósito</w:t>
            </w:r>
            <w:r w:rsidRPr="00E270B6">
              <w:rPr>
                <w:rFonts w:cstheme="minorHAnsi"/>
                <w:b/>
                <w:bCs/>
                <w:color w:val="000000"/>
                <w:sz w:val="20"/>
                <w:szCs w:val="20"/>
              </w:rPr>
              <w:tab/>
            </w:r>
          </w:p>
        </w:tc>
        <w:tc>
          <w:tcPr>
            <w:tcW w:w="3800" w:type="pct"/>
          </w:tcPr>
          <w:p w14:paraId="18C6A1FB" w14:textId="75AAB7C3" w:rsidR="00222F5D" w:rsidRPr="00E270B6" w:rsidRDefault="00222F5D" w:rsidP="00F60736">
            <w:pPr>
              <w:spacing w:before="0" w:after="0"/>
              <w:rPr>
                <w:rFonts w:cstheme="minorHAnsi"/>
                <w:sz w:val="20"/>
                <w:szCs w:val="20"/>
              </w:rPr>
            </w:pPr>
            <w:r w:rsidRPr="004E3261">
              <w:rPr>
                <w:sz w:val="20"/>
                <w:szCs w:val="20"/>
              </w:rPr>
              <w:t>Las instituciones de investigación a nivel nacional cuentan con la infraestructura para realizar actividades de investigación científica, desarrollo tecnológico e innovación.</w:t>
            </w:r>
          </w:p>
        </w:tc>
      </w:tr>
      <w:tr w:rsidR="00222F5D" w:rsidRPr="00E270B6" w14:paraId="48EAB6E3" w14:textId="77777777" w:rsidTr="00661443">
        <w:trPr>
          <w:trHeight w:val="485"/>
          <w:jc w:val="center"/>
        </w:trPr>
        <w:tc>
          <w:tcPr>
            <w:tcW w:w="1200" w:type="pct"/>
            <w:shd w:val="clear" w:color="auto" w:fill="9CC2E5"/>
          </w:tcPr>
          <w:p w14:paraId="2C103EB7" w14:textId="77777777" w:rsidR="00222F5D" w:rsidRPr="00661443" w:rsidRDefault="00222F5D" w:rsidP="00661443">
            <w:pPr>
              <w:spacing w:before="0" w:after="0"/>
              <w:rPr>
                <w:rFonts w:cstheme="minorHAnsi"/>
                <w:b/>
                <w:bCs/>
                <w:color w:val="000000"/>
                <w:sz w:val="20"/>
                <w:szCs w:val="20"/>
              </w:rPr>
            </w:pPr>
            <w:r w:rsidRPr="00E270B6">
              <w:rPr>
                <w:rFonts w:cstheme="minorHAnsi"/>
                <w:b/>
                <w:bCs/>
                <w:color w:val="000000"/>
                <w:sz w:val="20"/>
                <w:szCs w:val="20"/>
              </w:rPr>
              <w:t>Población o área de enfoque objetiv</w:t>
            </w:r>
            <w:r>
              <w:rPr>
                <w:rFonts w:cstheme="minorHAnsi"/>
                <w:b/>
                <w:bCs/>
                <w:color w:val="000000"/>
                <w:sz w:val="20"/>
                <w:szCs w:val="20"/>
              </w:rPr>
              <w:t>o</w:t>
            </w:r>
          </w:p>
        </w:tc>
        <w:tc>
          <w:tcPr>
            <w:tcW w:w="3800" w:type="pct"/>
          </w:tcPr>
          <w:p w14:paraId="0642BA1E" w14:textId="211C7F1B" w:rsidR="00222F5D" w:rsidRPr="00E270B6" w:rsidRDefault="00222F5D" w:rsidP="00F60736">
            <w:pPr>
              <w:spacing w:before="0" w:after="0"/>
              <w:rPr>
                <w:rFonts w:cstheme="minorHAnsi"/>
                <w:sz w:val="20"/>
                <w:szCs w:val="20"/>
              </w:rPr>
            </w:pPr>
            <w:r>
              <w:rPr>
                <w:sz w:val="20"/>
                <w:szCs w:val="20"/>
              </w:rPr>
              <w:t>Instituciones de investigación.</w:t>
            </w:r>
          </w:p>
        </w:tc>
      </w:tr>
      <w:tr w:rsidR="00222F5D" w:rsidRPr="00E270B6" w14:paraId="35A5AD0E" w14:textId="77777777" w:rsidTr="00661443">
        <w:trPr>
          <w:jc w:val="center"/>
        </w:trPr>
        <w:tc>
          <w:tcPr>
            <w:tcW w:w="1200" w:type="pct"/>
            <w:shd w:val="clear" w:color="auto" w:fill="9CC2E5"/>
          </w:tcPr>
          <w:p w14:paraId="6F76FFD3" w14:textId="77777777" w:rsidR="00222F5D" w:rsidRPr="00661443" w:rsidRDefault="00222F5D" w:rsidP="00661443">
            <w:pPr>
              <w:spacing w:before="0" w:after="0"/>
              <w:rPr>
                <w:rFonts w:cstheme="minorHAnsi"/>
                <w:b/>
                <w:bCs/>
                <w:color w:val="000000"/>
                <w:sz w:val="20"/>
                <w:szCs w:val="20"/>
              </w:rPr>
            </w:pPr>
            <w:r w:rsidRPr="00E270B6">
              <w:rPr>
                <w:rFonts w:cstheme="minorHAnsi"/>
                <w:b/>
                <w:bCs/>
                <w:color w:val="000000"/>
                <w:sz w:val="20"/>
                <w:szCs w:val="20"/>
              </w:rPr>
              <w:t>Tipos de Componentes que entrega a sus destinatarios</w:t>
            </w:r>
            <w:r w:rsidRPr="00E270B6">
              <w:rPr>
                <w:rFonts w:cstheme="minorHAnsi"/>
                <w:b/>
                <w:bCs/>
                <w:color w:val="000000"/>
                <w:sz w:val="20"/>
                <w:szCs w:val="20"/>
              </w:rPr>
              <w:tab/>
            </w:r>
          </w:p>
        </w:tc>
        <w:tc>
          <w:tcPr>
            <w:tcW w:w="3800" w:type="pct"/>
          </w:tcPr>
          <w:p w14:paraId="434127EE" w14:textId="140F30BA" w:rsidR="00222F5D" w:rsidRPr="00E270B6" w:rsidRDefault="00222F5D" w:rsidP="00F60736">
            <w:pPr>
              <w:spacing w:before="0" w:after="0"/>
              <w:rPr>
                <w:rFonts w:cstheme="minorHAnsi"/>
                <w:sz w:val="20"/>
                <w:szCs w:val="20"/>
              </w:rPr>
            </w:pPr>
            <w:r w:rsidRPr="000B5700">
              <w:rPr>
                <w:sz w:val="20"/>
                <w:szCs w:val="20"/>
              </w:rPr>
              <w:t>Apoyos económicos para la adquisición de infraestructura científica y tecnológica otorgados</w:t>
            </w:r>
            <w:r>
              <w:rPr>
                <w:sz w:val="20"/>
                <w:szCs w:val="20"/>
              </w:rPr>
              <w:t>.</w:t>
            </w:r>
          </w:p>
        </w:tc>
      </w:tr>
      <w:tr w:rsidR="00222F5D" w:rsidRPr="00E270B6" w14:paraId="08E36A06" w14:textId="77777777" w:rsidTr="00661443">
        <w:trPr>
          <w:jc w:val="center"/>
        </w:trPr>
        <w:tc>
          <w:tcPr>
            <w:tcW w:w="1200" w:type="pct"/>
            <w:shd w:val="clear" w:color="auto" w:fill="9CC2E5"/>
          </w:tcPr>
          <w:p w14:paraId="2FECB287" w14:textId="77777777" w:rsidR="00222F5D" w:rsidRPr="00661443" w:rsidRDefault="00222F5D" w:rsidP="00661443">
            <w:pPr>
              <w:spacing w:before="0" w:after="0"/>
              <w:rPr>
                <w:rFonts w:cstheme="minorHAnsi"/>
                <w:b/>
                <w:bCs/>
                <w:color w:val="000000"/>
                <w:sz w:val="20"/>
                <w:szCs w:val="20"/>
              </w:rPr>
            </w:pPr>
            <w:r w:rsidRPr="00E270B6">
              <w:rPr>
                <w:rFonts w:cstheme="minorHAnsi"/>
                <w:b/>
                <w:bCs/>
                <w:color w:val="000000"/>
                <w:sz w:val="20"/>
                <w:szCs w:val="20"/>
              </w:rPr>
              <w:t>Cobertura Geográfica</w:t>
            </w:r>
            <w:r w:rsidRPr="00E270B6">
              <w:rPr>
                <w:rFonts w:cstheme="minorHAnsi"/>
                <w:b/>
                <w:bCs/>
                <w:color w:val="000000"/>
                <w:sz w:val="20"/>
                <w:szCs w:val="20"/>
              </w:rPr>
              <w:tab/>
            </w:r>
          </w:p>
        </w:tc>
        <w:tc>
          <w:tcPr>
            <w:tcW w:w="3800" w:type="pct"/>
          </w:tcPr>
          <w:p w14:paraId="2689A09D" w14:textId="77777777" w:rsidR="00222F5D" w:rsidRPr="00E270B6" w:rsidRDefault="00222F5D" w:rsidP="00F60736">
            <w:pPr>
              <w:spacing w:before="0" w:after="0"/>
              <w:rPr>
                <w:rFonts w:cstheme="minorHAnsi"/>
                <w:sz w:val="20"/>
                <w:szCs w:val="20"/>
              </w:rPr>
            </w:pPr>
            <w:r>
              <w:rPr>
                <w:rFonts w:cstheme="minorHAnsi"/>
                <w:sz w:val="20"/>
                <w:szCs w:val="20"/>
              </w:rPr>
              <w:t>Nacional</w:t>
            </w:r>
          </w:p>
        </w:tc>
      </w:tr>
      <w:tr w:rsidR="00222F5D" w:rsidRPr="00E270B6" w14:paraId="0A023223" w14:textId="77777777" w:rsidTr="00661443">
        <w:trPr>
          <w:jc w:val="center"/>
        </w:trPr>
        <w:tc>
          <w:tcPr>
            <w:tcW w:w="1200" w:type="pct"/>
            <w:shd w:val="clear" w:color="auto" w:fill="9CC2E5"/>
          </w:tcPr>
          <w:p w14:paraId="17672A7E" w14:textId="77777777" w:rsidR="00222F5D" w:rsidRPr="00661443" w:rsidRDefault="00222F5D" w:rsidP="00661443">
            <w:pPr>
              <w:spacing w:before="0" w:after="0"/>
              <w:rPr>
                <w:rFonts w:cstheme="minorHAnsi"/>
                <w:b/>
                <w:bCs/>
                <w:color w:val="000000"/>
                <w:sz w:val="20"/>
                <w:szCs w:val="20"/>
              </w:rPr>
            </w:pPr>
            <w:r w:rsidRPr="00E270B6">
              <w:rPr>
                <w:rFonts w:cstheme="minorHAnsi"/>
                <w:b/>
                <w:bCs/>
                <w:color w:val="000000"/>
                <w:sz w:val="20"/>
                <w:szCs w:val="20"/>
              </w:rPr>
              <w:t>Fuentes de Información</w:t>
            </w:r>
            <w:r w:rsidRPr="00E270B6">
              <w:rPr>
                <w:rFonts w:cstheme="minorHAnsi"/>
                <w:b/>
                <w:bCs/>
                <w:color w:val="000000"/>
                <w:sz w:val="20"/>
                <w:szCs w:val="20"/>
              </w:rPr>
              <w:tab/>
            </w:r>
          </w:p>
        </w:tc>
        <w:tc>
          <w:tcPr>
            <w:tcW w:w="3800" w:type="pct"/>
          </w:tcPr>
          <w:p w14:paraId="6BD5F418" w14:textId="77777777" w:rsidR="00222F5D" w:rsidRPr="00E270B6" w:rsidRDefault="00222F5D" w:rsidP="00F60736">
            <w:pPr>
              <w:spacing w:before="0" w:after="0"/>
              <w:rPr>
                <w:rFonts w:cstheme="minorHAnsi"/>
                <w:sz w:val="20"/>
                <w:szCs w:val="20"/>
              </w:rPr>
            </w:pPr>
            <w:r>
              <w:rPr>
                <w:rFonts w:cstheme="minorHAnsi"/>
                <w:sz w:val="20"/>
                <w:szCs w:val="20"/>
              </w:rPr>
              <w:t>MIR</w:t>
            </w:r>
          </w:p>
        </w:tc>
      </w:tr>
      <w:tr w:rsidR="00222F5D" w:rsidRPr="00E270B6" w14:paraId="21AE18E7" w14:textId="77777777" w:rsidTr="00661443">
        <w:trPr>
          <w:jc w:val="center"/>
        </w:trPr>
        <w:tc>
          <w:tcPr>
            <w:tcW w:w="1200" w:type="pct"/>
            <w:shd w:val="clear" w:color="auto" w:fill="9CC2E5"/>
          </w:tcPr>
          <w:p w14:paraId="114A0E1B" w14:textId="77777777" w:rsidR="00222F5D" w:rsidRPr="00661443" w:rsidRDefault="00222F5D" w:rsidP="00661443">
            <w:pPr>
              <w:spacing w:before="0" w:after="0"/>
              <w:rPr>
                <w:rFonts w:cstheme="minorHAnsi"/>
                <w:b/>
                <w:bCs/>
                <w:color w:val="000000"/>
                <w:sz w:val="20"/>
                <w:szCs w:val="20"/>
              </w:rPr>
            </w:pPr>
            <w:r w:rsidRPr="00E270B6">
              <w:rPr>
                <w:rFonts w:cstheme="minorHAnsi"/>
                <w:b/>
                <w:bCs/>
                <w:color w:val="000000"/>
                <w:sz w:val="20"/>
                <w:szCs w:val="20"/>
              </w:rPr>
              <w:t>¿Es coincidente?</w:t>
            </w:r>
            <w:r w:rsidRPr="00E270B6">
              <w:rPr>
                <w:rFonts w:cstheme="minorHAnsi"/>
                <w:b/>
                <w:bCs/>
                <w:color w:val="000000"/>
                <w:sz w:val="20"/>
                <w:szCs w:val="20"/>
              </w:rPr>
              <w:tab/>
            </w:r>
          </w:p>
        </w:tc>
        <w:tc>
          <w:tcPr>
            <w:tcW w:w="3800" w:type="pct"/>
          </w:tcPr>
          <w:p w14:paraId="610BEDC9" w14:textId="77777777" w:rsidR="00222F5D" w:rsidRPr="00E270B6" w:rsidRDefault="00222F5D" w:rsidP="00F60736">
            <w:pPr>
              <w:spacing w:before="0" w:after="0"/>
              <w:rPr>
                <w:rFonts w:cstheme="minorHAnsi"/>
                <w:sz w:val="20"/>
                <w:szCs w:val="20"/>
              </w:rPr>
            </w:pPr>
            <w:r>
              <w:rPr>
                <w:rFonts w:cstheme="minorHAnsi"/>
                <w:sz w:val="20"/>
                <w:szCs w:val="20"/>
              </w:rPr>
              <w:t>No</w:t>
            </w:r>
          </w:p>
        </w:tc>
      </w:tr>
      <w:tr w:rsidR="00222F5D" w:rsidRPr="00E270B6" w14:paraId="3AE0E7F5" w14:textId="77777777" w:rsidTr="00661443">
        <w:trPr>
          <w:jc w:val="center"/>
        </w:trPr>
        <w:tc>
          <w:tcPr>
            <w:tcW w:w="1200" w:type="pct"/>
            <w:shd w:val="clear" w:color="auto" w:fill="9CC2E5"/>
          </w:tcPr>
          <w:p w14:paraId="2EFE2A70" w14:textId="77777777" w:rsidR="00222F5D" w:rsidRPr="00661443" w:rsidRDefault="00222F5D" w:rsidP="00661443">
            <w:pPr>
              <w:spacing w:before="0" w:after="0"/>
              <w:rPr>
                <w:rFonts w:cstheme="minorHAnsi"/>
                <w:b/>
                <w:bCs/>
                <w:color w:val="000000"/>
                <w:sz w:val="20"/>
                <w:szCs w:val="20"/>
              </w:rPr>
            </w:pPr>
            <w:r w:rsidRPr="00E270B6">
              <w:rPr>
                <w:rFonts w:cstheme="minorHAnsi"/>
                <w:b/>
                <w:bCs/>
                <w:color w:val="000000"/>
                <w:sz w:val="20"/>
                <w:szCs w:val="20"/>
              </w:rPr>
              <w:t>¿Se complementa?</w:t>
            </w:r>
            <w:r w:rsidRPr="00E270B6">
              <w:rPr>
                <w:rFonts w:cstheme="minorHAnsi"/>
                <w:b/>
                <w:bCs/>
                <w:color w:val="000000"/>
                <w:sz w:val="20"/>
                <w:szCs w:val="20"/>
              </w:rPr>
              <w:tab/>
            </w:r>
          </w:p>
        </w:tc>
        <w:tc>
          <w:tcPr>
            <w:tcW w:w="3800" w:type="pct"/>
          </w:tcPr>
          <w:p w14:paraId="67AEE054" w14:textId="77777777" w:rsidR="00222F5D" w:rsidRPr="00E270B6" w:rsidRDefault="00222F5D" w:rsidP="00F60736">
            <w:pPr>
              <w:spacing w:before="0" w:after="0"/>
              <w:rPr>
                <w:rFonts w:cstheme="minorHAnsi"/>
                <w:sz w:val="20"/>
                <w:szCs w:val="20"/>
              </w:rPr>
            </w:pPr>
            <w:r>
              <w:rPr>
                <w:rFonts w:cstheme="minorHAnsi"/>
                <w:sz w:val="20"/>
                <w:szCs w:val="20"/>
              </w:rPr>
              <w:t>Sí</w:t>
            </w:r>
          </w:p>
        </w:tc>
      </w:tr>
      <w:tr w:rsidR="00222F5D" w:rsidRPr="00E270B6" w14:paraId="2D401540" w14:textId="77777777" w:rsidTr="00661443">
        <w:trPr>
          <w:jc w:val="center"/>
        </w:trPr>
        <w:tc>
          <w:tcPr>
            <w:tcW w:w="1200" w:type="pct"/>
            <w:shd w:val="clear" w:color="auto" w:fill="9CC2E5"/>
          </w:tcPr>
          <w:p w14:paraId="612F7BFE" w14:textId="77777777" w:rsidR="00222F5D" w:rsidRPr="00661443" w:rsidRDefault="00222F5D" w:rsidP="00661443">
            <w:pPr>
              <w:spacing w:before="0" w:after="0"/>
              <w:rPr>
                <w:rFonts w:cstheme="minorHAnsi"/>
                <w:b/>
                <w:bCs/>
                <w:color w:val="000000"/>
                <w:sz w:val="20"/>
                <w:szCs w:val="20"/>
              </w:rPr>
            </w:pPr>
            <w:r w:rsidRPr="00E270B6">
              <w:rPr>
                <w:rFonts w:cstheme="minorHAnsi"/>
                <w:b/>
                <w:bCs/>
                <w:color w:val="000000"/>
                <w:sz w:val="20"/>
                <w:szCs w:val="20"/>
              </w:rPr>
              <w:t>Argumentación</w:t>
            </w:r>
          </w:p>
        </w:tc>
        <w:tc>
          <w:tcPr>
            <w:tcW w:w="3800" w:type="pct"/>
          </w:tcPr>
          <w:p w14:paraId="75B49EE1" w14:textId="77777777" w:rsidR="00222F5D" w:rsidRPr="00E270B6" w:rsidRDefault="00222F5D" w:rsidP="00F60736">
            <w:pPr>
              <w:spacing w:before="0" w:after="0"/>
              <w:rPr>
                <w:rFonts w:cstheme="minorHAnsi"/>
                <w:sz w:val="20"/>
                <w:szCs w:val="20"/>
              </w:rPr>
            </w:pPr>
            <w:r>
              <w:rPr>
                <w:rFonts w:cstheme="minorHAnsi"/>
                <w:sz w:val="20"/>
                <w:szCs w:val="20"/>
              </w:rPr>
              <w:t>Ambos fondos financian proyectos de infraestructura física.</w:t>
            </w:r>
          </w:p>
        </w:tc>
      </w:tr>
      <w:tr w:rsidR="00222F5D" w:rsidRPr="00E270B6" w14:paraId="39272BAD" w14:textId="77777777" w:rsidTr="00661443">
        <w:trPr>
          <w:jc w:val="center"/>
        </w:trPr>
        <w:tc>
          <w:tcPr>
            <w:tcW w:w="1200" w:type="pct"/>
            <w:shd w:val="clear" w:color="auto" w:fill="9CC2E5"/>
          </w:tcPr>
          <w:p w14:paraId="0E7C074D" w14:textId="77777777" w:rsidR="00222F5D" w:rsidRPr="00E270B6" w:rsidRDefault="00222F5D" w:rsidP="00F60736">
            <w:pPr>
              <w:spacing w:before="0" w:after="0"/>
              <w:rPr>
                <w:rFonts w:cstheme="minorHAnsi"/>
                <w:b/>
                <w:bCs/>
                <w:color w:val="000000"/>
                <w:sz w:val="20"/>
                <w:szCs w:val="20"/>
              </w:rPr>
            </w:pPr>
            <w:r w:rsidRPr="00E270B6">
              <w:rPr>
                <w:rFonts w:cstheme="minorHAnsi"/>
                <w:b/>
                <w:bCs/>
                <w:color w:val="000000"/>
                <w:sz w:val="20"/>
                <w:szCs w:val="20"/>
              </w:rPr>
              <w:t>Recomendación</w:t>
            </w:r>
          </w:p>
        </w:tc>
        <w:tc>
          <w:tcPr>
            <w:tcW w:w="3800" w:type="pct"/>
          </w:tcPr>
          <w:p w14:paraId="4730E0A6" w14:textId="77777777" w:rsidR="00222F5D" w:rsidRPr="00E270B6" w:rsidRDefault="00222F5D" w:rsidP="00F60736">
            <w:pPr>
              <w:spacing w:before="0" w:after="0"/>
              <w:rPr>
                <w:rFonts w:cstheme="minorHAnsi"/>
                <w:sz w:val="20"/>
                <w:szCs w:val="20"/>
              </w:rPr>
            </w:pPr>
            <w:r>
              <w:rPr>
                <w:rFonts w:cstheme="minorHAnsi"/>
                <w:sz w:val="20"/>
                <w:szCs w:val="20"/>
              </w:rPr>
              <w:t>No hay recomendación.</w:t>
            </w:r>
          </w:p>
        </w:tc>
      </w:tr>
    </w:tbl>
    <w:p w14:paraId="1498DCE4" w14:textId="255428C7" w:rsidR="00694E19" w:rsidRDefault="00694E19" w:rsidP="004A18C8">
      <w:pPr>
        <w:spacing w:before="0" w:after="160" w:line="259" w:lineRule="auto"/>
        <w:jc w:val="left"/>
      </w:pPr>
      <w:r>
        <w:br w:type="page"/>
      </w:r>
    </w:p>
    <w:p w14:paraId="09FF42D2" w14:textId="3813AC48" w:rsidR="00694E19" w:rsidRPr="004A18C8" w:rsidRDefault="00694E19" w:rsidP="00694E19">
      <w:pPr>
        <w:pStyle w:val="Descripcin"/>
        <w:jc w:val="center"/>
        <w:rPr>
          <w:b/>
          <w:i w:val="0"/>
          <w:color w:val="auto"/>
          <w:sz w:val="22"/>
        </w:rPr>
      </w:pPr>
      <w:bookmarkStart w:id="92" w:name="_Toc61373397"/>
      <w:r w:rsidRPr="004A18C8">
        <w:rPr>
          <w:b/>
          <w:i w:val="0"/>
          <w:color w:val="auto"/>
          <w:sz w:val="22"/>
        </w:rPr>
        <w:lastRenderedPageBreak/>
        <w:t xml:space="preserve">Anexo </w:t>
      </w:r>
      <w:r w:rsidRPr="004A18C8">
        <w:rPr>
          <w:b/>
          <w:i w:val="0"/>
          <w:color w:val="auto"/>
          <w:sz w:val="22"/>
        </w:rPr>
        <w:fldChar w:fldCharType="begin"/>
      </w:r>
      <w:r w:rsidRPr="004A18C8">
        <w:rPr>
          <w:b/>
          <w:i w:val="0"/>
          <w:color w:val="auto"/>
          <w:sz w:val="22"/>
        </w:rPr>
        <w:instrText xml:space="preserve"> SEQ Anexo \* ARABIC </w:instrText>
      </w:r>
      <w:r w:rsidRPr="004A18C8">
        <w:rPr>
          <w:b/>
          <w:i w:val="0"/>
          <w:color w:val="auto"/>
          <w:sz w:val="22"/>
        </w:rPr>
        <w:fldChar w:fldCharType="separate"/>
      </w:r>
      <w:r w:rsidR="005A6B33">
        <w:rPr>
          <w:b/>
          <w:i w:val="0"/>
          <w:noProof/>
          <w:color w:val="auto"/>
          <w:sz w:val="22"/>
        </w:rPr>
        <w:t>7</w:t>
      </w:r>
      <w:r w:rsidRPr="004A18C8">
        <w:rPr>
          <w:b/>
          <w:i w:val="0"/>
          <w:color w:val="auto"/>
          <w:sz w:val="22"/>
        </w:rPr>
        <w:fldChar w:fldCharType="end"/>
      </w:r>
      <w:r w:rsidRPr="004A18C8">
        <w:rPr>
          <w:b/>
          <w:i w:val="0"/>
          <w:color w:val="auto"/>
          <w:sz w:val="22"/>
        </w:rPr>
        <w:t xml:space="preserve">. </w:t>
      </w:r>
      <w:r>
        <w:rPr>
          <w:b/>
          <w:i w:val="0"/>
          <w:color w:val="auto"/>
          <w:sz w:val="22"/>
        </w:rPr>
        <w:t>Valor agregado de los Programas presupuestarios al Fondo</w:t>
      </w:r>
      <w:bookmarkEnd w:id="92"/>
    </w:p>
    <w:p w14:paraId="20B3320E" w14:textId="46DA911A" w:rsidR="00694E19" w:rsidRPr="009F7F44" w:rsidRDefault="00694E19" w:rsidP="00694E19">
      <w:pPr>
        <w:autoSpaceDE w:val="0"/>
        <w:autoSpaceDN w:val="0"/>
        <w:adjustRightInd w:val="0"/>
        <w:snapToGrid w:val="0"/>
        <w:spacing w:before="0" w:after="0"/>
        <w:rPr>
          <w:rFonts w:cs="Arial"/>
          <w:bCs/>
          <w:sz w:val="20"/>
          <w:szCs w:val="21"/>
        </w:rPr>
      </w:pPr>
      <w:r w:rsidRPr="009F7F44">
        <w:rPr>
          <w:rFonts w:cs="Arial"/>
          <w:bCs/>
          <w:sz w:val="20"/>
          <w:szCs w:val="21"/>
        </w:rPr>
        <w:t xml:space="preserve">Nombre del </w:t>
      </w:r>
      <w:r>
        <w:rPr>
          <w:rFonts w:cs="Arial"/>
          <w:bCs/>
          <w:sz w:val="20"/>
          <w:szCs w:val="21"/>
        </w:rPr>
        <w:t>Fondo</w:t>
      </w:r>
      <w:r w:rsidRPr="009F7F44">
        <w:rPr>
          <w:rFonts w:cs="Arial"/>
          <w:bCs/>
          <w:sz w:val="20"/>
          <w:szCs w:val="21"/>
        </w:rPr>
        <w:t xml:space="preserve">: </w:t>
      </w:r>
      <w:r w:rsidR="00803E61">
        <w:rPr>
          <w:rFonts w:cs="Arial"/>
          <w:b/>
          <w:bCs/>
          <w:sz w:val="20"/>
          <w:szCs w:val="21"/>
        </w:rPr>
        <w:t>Fondo de Aportaciones para el Fortalecimiento de las Entidades Federativas</w:t>
      </w:r>
    </w:p>
    <w:p w14:paraId="15940CAB" w14:textId="010F852B" w:rsidR="00694E19" w:rsidRPr="009F7F44" w:rsidRDefault="00694E19" w:rsidP="00694E19">
      <w:pPr>
        <w:autoSpaceDE w:val="0"/>
        <w:autoSpaceDN w:val="0"/>
        <w:adjustRightInd w:val="0"/>
        <w:snapToGrid w:val="0"/>
        <w:spacing w:before="0" w:after="0"/>
        <w:rPr>
          <w:rFonts w:cs="Arial"/>
          <w:bCs/>
          <w:sz w:val="20"/>
          <w:szCs w:val="21"/>
        </w:rPr>
      </w:pPr>
      <w:r w:rsidRPr="009F7F44">
        <w:rPr>
          <w:rFonts w:cs="Arial"/>
          <w:bCs/>
          <w:sz w:val="20"/>
          <w:szCs w:val="21"/>
        </w:rPr>
        <w:t xml:space="preserve">Clave y modalidad: </w:t>
      </w:r>
      <w:r>
        <w:rPr>
          <w:rFonts w:cs="Arial"/>
          <w:b/>
          <w:bCs/>
          <w:sz w:val="20"/>
          <w:szCs w:val="21"/>
        </w:rPr>
        <w:t>I0</w:t>
      </w:r>
      <w:r w:rsidR="00803E61">
        <w:rPr>
          <w:rFonts w:cs="Arial"/>
          <w:b/>
          <w:bCs/>
          <w:sz w:val="20"/>
          <w:szCs w:val="21"/>
        </w:rPr>
        <w:t>12</w:t>
      </w:r>
      <w:r w:rsidRPr="00C16C59">
        <w:rPr>
          <w:rFonts w:cs="Arial"/>
          <w:b/>
          <w:bCs/>
          <w:sz w:val="20"/>
          <w:szCs w:val="21"/>
        </w:rPr>
        <w:t xml:space="preserve"> </w:t>
      </w:r>
      <w:r>
        <w:rPr>
          <w:rFonts w:cs="Arial"/>
          <w:b/>
          <w:bCs/>
          <w:sz w:val="20"/>
          <w:szCs w:val="21"/>
        </w:rPr>
        <w:t>– Gasto Federalizado</w:t>
      </w:r>
    </w:p>
    <w:p w14:paraId="6BB6BDD5" w14:textId="77777777" w:rsidR="00694E19" w:rsidRPr="009F7F44" w:rsidRDefault="00694E19" w:rsidP="00694E19">
      <w:pPr>
        <w:autoSpaceDE w:val="0"/>
        <w:autoSpaceDN w:val="0"/>
        <w:adjustRightInd w:val="0"/>
        <w:snapToGrid w:val="0"/>
        <w:spacing w:before="0" w:after="0"/>
        <w:rPr>
          <w:rFonts w:cs="Arial"/>
          <w:bCs/>
          <w:sz w:val="20"/>
          <w:szCs w:val="21"/>
        </w:rPr>
      </w:pPr>
      <w:r w:rsidRPr="009F7F44">
        <w:rPr>
          <w:rFonts w:cs="Arial"/>
          <w:bCs/>
          <w:sz w:val="20"/>
          <w:szCs w:val="21"/>
        </w:rPr>
        <w:t>Dependencia</w:t>
      </w:r>
      <w:r>
        <w:rPr>
          <w:rFonts w:cs="Arial"/>
          <w:bCs/>
          <w:sz w:val="20"/>
          <w:szCs w:val="21"/>
        </w:rPr>
        <w:t xml:space="preserve"> Coordinadora</w:t>
      </w:r>
      <w:r w:rsidRPr="009F7F44">
        <w:rPr>
          <w:rFonts w:cs="Arial"/>
          <w:bCs/>
          <w:sz w:val="20"/>
          <w:szCs w:val="21"/>
        </w:rPr>
        <w:t xml:space="preserve">: </w:t>
      </w:r>
      <w:r w:rsidRPr="009F7F44">
        <w:rPr>
          <w:rFonts w:cs="Arial"/>
          <w:b/>
          <w:bCs/>
          <w:sz w:val="20"/>
          <w:szCs w:val="21"/>
        </w:rPr>
        <w:t xml:space="preserve">Secretaría de </w:t>
      </w:r>
      <w:r>
        <w:rPr>
          <w:rFonts w:cs="Arial"/>
          <w:b/>
          <w:bCs/>
          <w:sz w:val="20"/>
          <w:szCs w:val="21"/>
        </w:rPr>
        <w:t>Hacienda y Crédito Público</w:t>
      </w:r>
    </w:p>
    <w:p w14:paraId="5C9D79AE" w14:textId="77777777" w:rsidR="00694E19" w:rsidRPr="009F7F44" w:rsidRDefault="00694E19" w:rsidP="00694E19">
      <w:pPr>
        <w:autoSpaceDE w:val="0"/>
        <w:autoSpaceDN w:val="0"/>
        <w:adjustRightInd w:val="0"/>
        <w:snapToGrid w:val="0"/>
        <w:spacing w:before="0" w:after="0"/>
        <w:rPr>
          <w:rFonts w:cs="Arial"/>
          <w:bCs/>
          <w:sz w:val="20"/>
          <w:szCs w:val="21"/>
        </w:rPr>
      </w:pPr>
      <w:r w:rsidRPr="009F7F44">
        <w:rPr>
          <w:rFonts w:cs="Arial"/>
          <w:bCs/>
          <w:sz w:val="20"/>
          <w:szCs w:val="21"/>
        </w:rPr>
        <w:t xml:space="preserve">Unidad Responsable: </w:t>
      </w:r>
      <w:r>
        <w:rPr>
          <w:rFonts w:cs="Arial"/>
          <w:b/>
          <w:bCs/>
          <w:sz w:val="20"/>
          <w:szCs w:val="21"/>
        </w:rPr>
        <w:t>Dirección General de Programación y Presupuesto “A”</w:t>
      </w:r>
    </w:p>
    <w:p w14:paraId="2051F83B" w14:textId="77777777" w:rsidR="00694E19" w:rsidRPr="009F7F44" w:rsidRDefault="00694E19" w:rsidP="00694E19">
      <w:pPr>
        <w:autoSpaceDE w:val="0"/>
        <w:autoSpaceDN w:val="0"/>
        <w:adjustRightInd w:val="0"/>
        <w:snapToGrid w:val="0"/>
        <w:spacing w:before="0" w:after="0"/>
        <w:rPr>
          <w:rFonts w:cs="Arial"/>
          <w:bCs/>
          <w:sz w:val="20"/>
          <w:szCs w:val="21"/>
        </w:rPr>
      </w:pPr>
      <w:r w:rsidRPr="009F7F44">
        <w:rPr>
          <w:rFonts w:cs="Arial"/>
          <w:bCs/>
          <w:sz w:val="20"/>
          <w:szCs w:val="21"/>
        </w:rPr>
        <w:t xml:space="preserve">Tipo de Evaluación: </w:t>
      </w:r>
      <w:r>
        <w:rPr>
          <w:rFonts w:cs="Arial"/>
          <w:b/>
          <w:bCs/>
          <w:sz w:val="20"/>
          <w:szCs w:val="21"/>
        </w:rPr>
        <w:t>Estratégica</w:t>
      </w:r>
    </w:p>
    <w:p w14:paraId="03ACB81E" w14:textId="77777777" w:rsidR="00694E19" w:rsidRPr="00764259" w:rsidRDefault="00694E19" w:rsidP="00641983">
      <w:pPr>
        <w:autoSpaceDE w:val="0"/>
        <w:autoSpaceDN w:val="0"/>
        <w:adjustRightInd w:val="0"/>
        <w:snapToGrid w:val="0"/>
        <w:spacing w:before="0" w:after="240"/>
        <w:rPr>
          <w:rFonts w:cs="Arial"/>
          <w:bCs/>
          <w:sz w:val="20"/>
          <w:szCs w:val="21"/>
        </w:rPr>
      </w:pPr>
      <w:r w:rsidRPr="009F7F44">
        <w:rPr>
          <w:rFonts w:cs="Arial"/>
          <w:bCs/>
          <w:sz w:val="20"/>
          <w:szCs w:val="21"/>
        </w:rPr>
        <w:t xml:space="preserve">Año de la Evaluación: </w:t>
      </w:r>
      <w:r w:rsidRPr="00764259">
        <w:rPr>
          <w:rFonts w:cs="Arial"/>
          <w:b/>
          <w:sz w:val="20"/>
          <w:szCs w:val="21"/>
        </w:rPr>
        <w:t>2017</w:t>
      </w:r>
    </w:p>
    <w:tbl>
      <w:tblPr>
        <w:tblStyle w:val="Tablaconcuadrcula"/>
        <w:tblW w:w="5000" w:type="pct"/>
        <w:tblLook w:val="04A0" w:firstRow="1" w:lastRow="0" w:firstColumn="1" w:lastColumn="0" w:noHBand="0" w:noVBand="1"/>
      </w:tblPr>
      <w:tblGrid>
        <w:gridCol w:w="1623"/>
        <w:gridCol w:w="4056"/>
        <w:gridCol w:w="1311"/>
        <w:gridCol w:w="3805"/>
        <w:gridCol w:w="2767"/>
      </w:tblGrid>
      <w:tr w:rsidR="00CD1BFE" w:rsidRPr="00D273C8" w14:paraId="2DB563EE" w14:textId="77777777" w:rsidTr="00023329">
        <w:trPr>
          <w:trHeight w:val="373"/>
        </w:trPr>
        <w:tc>
          <w:tcPr>
            <w:tcW w:w="598" w:type="pct"/>
            <w:shd w:val="clear" w:color="auto" w:fill="9CC2E5"/>
            <w:vAlign w:val="center"/>
          </w:tcPr>
          <w:p w14:paraId="0684E31F" w14:textId="77777777" w:rsidR="00694E19" w:rsidRPr="00D273C8" w:rsidRDefault="00694E19" w:rsidP="00023329">
            <w:pPr>
              <w:spacing w:before="60" w:after="60"/>
              <w:jc w:val="center"/>
              <w:rPr>
                <w:rFonts w:cstheme="minorHAnsi"/>
                <w:b/>
                <w:bCs/>
                <w:color w:val="000000" w:themeColor="text1"/>
                <w:sz w:val="20"/>
                <w:szCs w:val="20"/>
              </w:rPr>
            </w:pPr>
            <w:r w:rsidRPr="00D273C8">
              <w:rPr>
                <w:rFonts w:cstheme="minorHAnsi"/>
                <w:b/>
                <w:bCs/>
                <w:color w:val="000000" w:themeColor="text1"/>
                <w:sz w:val="20"/>
                <w:szCs w:val="20"/>
              </w:rPr>
              <w:t>Nombre del Pp</w:t>
            </w:r>
          </w:p>
        </w:tc>
        <w:tc>
          <w:tcPr>
            <w:tcW w:w="1495" w:type="pct"/>
            <w:shd w:val="clear" w:color="auto" w:fill="9CC2E5"/>
            <w:vAlign w:val="center"/>
          </w:tcPr>
          <w:p w14:paraId="3309BF7B" w14:textId="77777777" w:rsidR="00694E19" w:rsidRPr="00D273C8" w:rsidRDefault="00694E19" w:rsidP="00023329">
            <w:pPr>
              <w:spacing w:before="60" w:after="60"/>
              <w:jc w:val="center"/>
              <w:rPr>
                <w:rFonts w:cstheme="minorHAnsi"/>
                <w:b/>
                <w:bCs/>
                <w:color w:val="000000" w:themeColor="text1"/>
                <w:sz w:val="20"/>
                <w:szCs w:val="20"/>
              </w:rPr>
            </w:pPr>
            <w:r w:rsidRPr="00D273C8">
              <w:rPr>
                <w:rFonts w:cstheme="minorHAnsi"/>
                <w:b/>
                <w:bCs/>
                <w:color w:val="000000" w:themeColor="text1"/>
                <w:sz w:val="20"/>
                <w:szCs w:val="20"/>
              </w:rPr>
              <w:t>Características generales</w:t>
            </w:r>
          </w:p>
        </w:tc>
        <w:tc>
          <w:tcPr>
            <w:tcW w:w="483" w:type="pct"/>
            <w:shd w:val="clear" w:color="auto" w:fill="9CC2E5"/>
            <w:vAlign w:val="center"/>
          </w:tcPr>
          <w:p w14:paraId="18039366" w14:textId="77777777" w:rsidR="00694E19" w:rsidRPr="00D273C8" w:rsidRDefault="00694E19" w:rsidP="00023329">
            <w:pPr>
              <w:spacing w:before="60" w:after="60"/>
              <w:jc w:val="center"/>
              <w:rPr>
                <w:rFonts w:cstheme="minorHAnsi"/>
                <w:b/>
                <w:bCs/>
                <w:color w:val="000000" w:themeColor="text1"/>
                <w:sz w:val="20"/>
                <w:szCs w:val="20"/>
              </w:rPr>
            </w:pPr>
            <w:r w:rsidRPr="00D273C8">
              <w:rPr>
                <w:rFonts w:cstheme="minorHAnsi"/>
                <w:b/>
                <w:bCs/>
                <w:color w:val="000000" w:themeColor="text1"/>
                <w:sz w:val="20"/>
                <w:szCs w:val="20"/>
              </w:rPr>
              <w:t>Modalidad</w:t>
            </w:r>
          </w:p>
        </w:tc>
        <w:tc>
          <w:tcPr>
            <w:tcW w:w="1403" w:type="pct"/>
            <w:shd w:val="clear" w:color="auto" w:fill="9CC2E5"/>
            <w:vAlign w:val="center"/>
          </w:tcPr>
          <w:p w14:paraId="5C3A6EFE" w14:textId="77777777" w:rsidR="00694E19" w:rsidRPr="00D273C8" w:rsidRDefault="00694E19" w:rsidP="00023329">
            <w:pPr>
              <w:spacing w:before="60" w:after="60"/>
              <w:jc w:val="center"/>
              <w:rPr>
                <w:rFonts w:cstheme="minorHAnsi"/>
                <w:b/>
                <w:bCs/>
                <w:color w:val="000000" w:themeColor="text1"/>
                <w:sz w:val="20"/>
                <w:szCs w:val="20"/>
              </w:rPr>
            </w:pPr>
            <w:r w:rsidRPr="00D273C8">
              <w:rPr>
                <w:rFonts w:cstheme="minorHAnsi"/>
                <w:b/>
                <w:bCs/>
                <w:color w:val="000000" w:themeColor="text1"/>
                <w:sz w:val="20"/>
                <w:szCs w:val="20"/>
              </w:rPr>
              <w:t>Objetivos</w:t>
            </w:r>
          </w:p>
        </w:tc>
        <w:tc>
          <w:tcPr>
            <w:tcW w:w="1020" w:type="pct"/>
            <w:shd w:val="clear" w:color="auto" w:fill="9CC2E5"/>
          </w:tcPr>
          <w:p w14:paraId="48C0F64B" w14:textId="77777777" w:rsidR="00694E19" w:rsidRPr="00D273C8" w:rsidRDefault="00694E19" w:rsidP="00023329">
            <w:pPr>
              <w:spacing w:before="60" w:after="60"/>
              <w:jc w:val="center"/>
              <w:rPr>
                <w:rFonts w:cstheme="minorHAnsi"/>
                <w:b/>
                <w:bCs/>
                <w:color w:val="000000" w:themeColor="text1"/>
                <w:sz w:val="20"/>
                <w:szCs w:val="20"/>
              </w:rPr>
            </w:pPr>
            <w:r w:rsidRPr="00D273C8">
              <w:rPr>
                <w:rFonts w:cstheme="minorHAnsi"/>
                <w:b/>
                <w:bCs/>
                <w:color w:val="000000" w:themeColor="text1"/>
                <w:sz w:val="20"/>
                <w:szCs w:val="20"/>
              </w:rPr>
              <w:t>Valor que agregan al Fondo</w:t>
            </w:r>
          </w:p>
        </w:tc>
      </w:tr>
      <w:tr w:rsidR="00694E19" w:rsidRPr="00D273C8" w14:paraId="548B7406" w14:textId="77777777" w:rsidTr="004C7345">
        <w:trPr>
          <w:trHeight w:val="1410"/>
        </w:trPr>
        <w:tc>
          <w:tcPr>
            <w:tcW w:w="598" w:type="pct"/>
            <w:vAlign w:val="center"/>
          </w:tcPr>
          <w:p w14:paraId="22C75C48" w14:textId="5AA268E7" w:rsidR="00694E19" w:rsidRPr="00D273C8" w:rsidRDefault="00023329" w:rsidP="007E0210">
            <w:pPr>
              <w:spacing w:before="0" w:after="0"/>
              <w:rPr>
                <w:rFonts w:cstheme="minorHAnsi"/>
                <w:sz w:val="20"/>
                <w:szCs w:val="20"/>
              </w:rPr>
            </w:pPr>
            <w:r w:rsidRPr="00D273C8">
              <w:rPr>
                <w:rFonts w:cstheme="minorHAnsi"/>
                <w:sz w:val="20"/>
                <w:szCs w:val="20"/>
              </w:rPr>
              <w:t>B001.- Producción de impresos valorados, no valorados, numerados y de seguridad</w:t>
            </w:r>
          </w:p>
        </w:tc>
        <w:tc>
          <w:tcPr>
            <w:tcW w:w="1495" w:type="pct"/>
            <w:vAlign w:val="center"/>
          </w:tcPr>
          <w:p w14:paraId="552C002F" w14:textId="28F4E697" w:rsidR="00694E19" w:rsidRPr="00D273C8" w:rsidRDefault="00023329" w:rsidP="007E0210">
            <w:pPr>
              <w:spacing w:before="0" w:after="0"/>
              <w:rPr>
                <w:rFonts w:cstheme="minorHAnsi"/>
                <w:sz w:val="20"/>
                <w:szCs w:val="20"/>
              </w:rPr>
            </w:pPr>
            <w:r w:rsidRPr="00D273C8">
              <w:rPr>
                <w:rFonts w:cstheme="minorHAnsi"/>
                <w:sz w:val="20"/>
                <w:szCs w:val="20"/>
              </w:rPr>
              <w:t xml:space="preserve">Este Pp está a cargo de la Dirección General de Talleres de Impresión de Estampillas y Valores. Los servicios que brinda son: produce impresos diversos y </w:t>
            </w:r>
            <w:r w:rsidR="002C764D" w:rsidRPr="00D273C8">
              <w:rPr>
                <w:rFonts w:cstheme="minorHAnsi"/>
                <w:sz w:val="20"/>
                <w:szCs w:val="20"/>
              </w:rPr>
              <w:t>produce los impresos valorados, numerados y de seguridad.</w:t>
            </w:r>
          </w:p>
        </w:tc>
        <w:tc>
          <w:tcPr>
            <w:tcW w:w="483" w:type="pct"/>
            <w:vAlign w:val="center"/>
          </w:tcPr>
          <w:p w14:paraId="140FF699" w14:textId="53FF1512" w:rsidR="00694E19" w:rsidRPr="00D273C8" w:rsidRDefault="002C764D" w:rsidP="007E0210">
            <w:pPr>
              <w:spacing w:before="0" w:after="0"/>
              <w:rPr>
                <w:rFonts w:cstheme="minorHAnsi"/>
                <w:sz w:val="20"/>
                <w:szCs w:val="20"/>
              </w:rPr>
            </w:pPr>
            <w:r w:rsidRPr="00D273C8">
              <w:rPr>
                <w:rFonts w:cstheme="minorHAnsi"/>
                <w:sz w:val="20"/>
                <w:szCs w:val="20"/>
              </w:rPr>
              <w:t xml:space="preserve">Provisión de </w:t>
            </w:r>
            <w:r w:rsidR="00AC2909" w:rsidRPr="00D273C8">
              <w:rPr>
                <w:rFonts w:cstheme="minorHAnsi"/>
                <w:sz w:val="20"/>
                <w:szCs w:val="20"/>
              </w:rPr>
              <w:t>B</w:t>
            </w:r>
            <w:r w:rsidRPr="00D273C8">
              <w:rPr>
                <w:rFonts w:cstheme="minorHAnsi"/>
                <w:sz w:val="20"/>
                <w:szCs w:val="20"/>
              </w:rPr>
              <w:t xml:space="preserve">ienes </w:t>
            </w:r>
            <w:r w:rsidR="00AC2909" w:rsidRPr="00D273C8">
              <w:rPr>
                <w:rFonts w:cstheme="minorHAnsi"/>
                <w:sz w:val="20"/>
                <w:szCs w:val="20"/>
              </w:rPr>
              <w:t>P</w:t>
            </w:r>
            <w:r w:rsidRPr="00D273C8">
              <w:rPr>
                <w:rFonts w:cstheme="minorHAnsi"/>
                <w:sz w:val="20"/>
                <w:szCs w:val="20"/>
              </w:rPr>
              <w:t>úblicos</w:t>
            </w:r>
          </w:p>
        </w:tc>
        <w:tc>
          <w:tcPr>
            <w:tcW w:w="1403" w:type="pct"/>
            <w:vAlign w:val="center"/>
          </w:tcPr>
          <w:p w14:paraId="467D6D9D" w14:textId="77777777" w:rsidR="00E21D26" w:rsidRPr="00D273C8" w:rsidRDefault="002C764D" w:rsidP="00675E3A">
            <w:pPr>
              <w:pStyle w:val="Prrafodelista"/>
              <w:numPr>
                <w:ilvl w:val="0"/>
                <w:numId w:val="1"/>
              </w:numPr>
              <w:spacing w:before="0" w:after="0"/>
              <w:ind w:left="198" w:hanging="215"/>
              <w:contextualSpacing w:val="0"/>
              <w:rPr>
                <w:rFonts w:cstheme="minorHAnsi"/>
                <w:sz w:val="20"/>
                <w:szCs w:val="20"/>
              </w:rPr>
            </w:pPr>
            <w:r w:rsidRPr="00D273C8">
              <w:rPr>
                <w:rFonts w:cstheme="minorHAnsi"/>
                <w:sz w:val="20"/>
                <w:szCs w:val="20"/>
              </w:rPr>
              <w:t>Contribuir a la Regeneración Ética de las Instituciones, mediante la producción de impresos que requieran las Dependencias y Entidades de la Administración Pública Federal bajo los principios de austeridad, honestidad y transparencia.</w:t>
            </w:r>
          </w:p>
          <w:p w14:paraId="43741829" w14:textId="29A029D0" w:rsidR="002C764D" w:rsidRPr="00D273C8" w:rsidRDefault="002C764D" w:rsidP="00675E3A">
            <w:pPr>
              <w:pStyle w:val="Prrafodelista"/>
              <w:numPr>
                <w:ilvl w:val="0"/>
                <w:numId w:val="1"/>
              </w:numPr>
              <w:spacing w:before="0" w:after="0"/>
              <w:ind w:left="198" w:hanging="215"/>
              <w:contextualSpacing w:val="0"/>
              <w:rPr>
                <w:rFonts w:cstheme="minorHAnsi"/>
                <w:sz w:val="20"/>
                <w:szCs w:val="20"/>
              </w:rPr>
            </w:pPr>
            <w:r w:rsidRPr="00D273C8">
              <w:rPr>
                <w:rFonts w:cstheme="minorHAnsi"/>
                <w:sz w:val="20"/>
                <w:szCs w:val="20"/>
              </w:rPr>
              <w:t xml:space="preserve">Las Dependencias y Entidades de la </w:t>
            </w:r>
            <w:r w:rsidR="00741B38" w:rsidRPr="00D273C8">
              <w:rPr>
                <w:rFonts w:cstheme="minorHAnsi"/>
                <w:sz w:val="20"/>
                <w:szCs w:val="20"/>
              </w:rPr>
              <w:t>Administración</w:t>
            </w:r>
            <w:r w:rsidRPr="00D273C8">
              <w:rPr>
                <w:rFonts w:cstheme="minorHAnsi"/>
                <w:sz w:val="20"/>
                <w:szCs w:val="20"/>
              </w:rPr>
              <w:t xml:space="preserve"> Pública Federal reciben los impresos solicitados de conformidad con las características técnicas que requieren.</w:t>
            </w:r>
          </w:p>
        </w:tc>
        <w:tc>
          <w:tcPr>
            <w:tcW w:w="1020" w:type="pct"/>
          </w:tcPr>
          <w:p w14:paraId="57CFA8CC" w14:textId="00DBD78D" w:rsidR="00694E19" w:rsidRPr="00D273C8" w:rsidRDefault="002C764D" w:rsidP="007E0210">
            <w:pPr>
              <w:spacing w:before="0" w:after="0"/>
              <w:rPr>
                <w:rFonts w:cstheme="minorHAnsi"/>
                <w:sz w:val="20"/>
                <w:szCs w:val="20"/>
              </w:rPr>
            </w:pPr>
            <w:r w:rsidRPr="00D273C8">
              <w:rPr>
                <w:rFonts w:cstheme="minorHAnsi"/>
                <w:sz w:val="20"/>
                <w:szCs w:val="20"/>
              </w:rPr>
              <w:t>Este Programa genera los impresos que son solicitados por la Unidad Responsable del Fondo, en este caso la DGPyP "A".</w:t>
            </w:r>
          </w:p>
        </w:tc>
      </w:tr>
      <w:tr w:rsidR="00AC2909" w:rsidRPr="00D273C8" w14:paraId="7012A9EA" w14:textId="77777777" w:rsidTr="004C7345">
        <w:trPr>
          <w:trHeight w:val="1410"/>
        </w:trPr>
        <w:tc>
          <w:tcPr>
            <w:tcW w:w="598" w:type="pct"/>
            <w:vAlign w:val="center"/>
          </w:tcPr>
          <w:p w14:paraId="39728FEB" w14:textId="44F6B8F9" w:rsidR="00AC2909" w:rsidRPr="00D273C8" w:rsidRDefault="00AC2909" w:rsidP="007E0210">
            <w:pPr>
              <w:spacing w:before="0" w:after="0"/>
              <w:rPr>
                <w:rFonts w:cstheme="minorHAnsi"/>
                <w:sz w:val="20"/>
                <w:szCs w:val="20"/>
              </w:rPr>
            </w:pPr>
            <w:r w:rsidRPr="00D273C8">
              <w:rPr>
                <w:rFonts w:cstheme="minorHAnsi"/>
                <w:sz w:val="20"/>
                <w:szCs w:val="20"/>
              </w:rPr>
              <w:t>E003.- Administración de los recursos y valores federales</w:t>
            </w:r>
          </w:p>
        </w:tc>
        <w:tc>
          <w:tcPr>
            <w:tcW w:w="1495" w:type="pct"/>
            <w:vAlign w:val="center"/>
          </w:tcPr>
          <w:p w14:paraId="7B08040F" w14:textId="528AB016" w:rsidR="00AC2909" w:rsidRPr="00D273C8" w:rsidRDefault="00AC2909" w:rsidP="007E0210">
            <w:pPr>
              <w:spacing w:before="0" w:after="0"/>
              <w:rPr>
                <w:rFonts w:cstheme="minorHAnsi"/>
                <w:sz w:val="20"/>
                <w:szCs w:val="20"/>
              </w:rPr>
            </w:pPr>
            <w:r w:rsidRPr="00D273C8">
              <w:rPr>
                <w:rFonts w:cstheme="minorHAnsi"/>
                <w:sz w:val="20"/>
                <w:szCs w:val="20"/>
              </w:rPr>
              <w:t xml:space="preserve">Este </w:t>
            </w:r>
            <w:r w:rsidR="00BC59D5" w:rsidRPr="00D273C8">
              <w:rPr>
                <w:rFonts w:cstheme="minorHAnsi"/>
                <w:sz w:val="20"/>
                <w:szCs w:val="20"/>
              </w:rPr>
              <w:t>Pp</w:t>
            </w:r>
            <w:r w:rsidRPr="00D273C8">
              <w:rPr>
                <w:rFonts w:cstheme="minorHAnsi"/>
                <w:sz w:val="20"/>
                <w:szCs w:val="20"/>
              </w:rPr>
              <w:t xml:space="preserve"> está a cargo de la TESOFE. Los servicios que brinda son: 1) Integra los ingresos del Gobierno Federal en el esquema de Cuenta Única de Tesorería (CUT), 2) Entrega información contable confiable, y 3) Efectúa pagos oportunos.</w:t>
            </w:r>
          </w:p>
        </w:tc>
        <w:tc>
          <w:tcPr>
            <w:tcW w:w="483" w:type="pct"/>
            <w:vAlign w:val="center"/>
          </w:tcPr>
          <w:p w14:paraId="7D909D8B" w14:textId="5F8709A1" w:rsidR="00AC2909" w:rsidRPr="00D273C8" w:rsidRDefault="00AC2909" w:rsidP="007E0210">
            <w:pPr>
              <w:spacing w:before="0" w:after="0"/>
              <w:rPr>
                <w:rFonts w:cstheme="minorHAnsi"/>
                <w:sz w:val="20"/>
                <w:szCs w:val="20"/>
              </w:rPr>
            </w:pPr>
            <w:r w:rsidRPr="00D273C8">
              <w:rPr>
                <w:rFonts w:cstheme="minorHAnsi"/>
                <w:sz w:val="20"/>
                <w:szCs w:val="20"/>
              </w:rPr>
              <w:t>Prestación de Servicios Públicos.</w:t>
            </w:r>
          </w:p>
        </w:tc>
        <w:tc>
          <w:tcPr>
            <w:tcW w:w="1403" w:type="pct"/>
            <w:vAlign w:val="center"/>
          </w:tcPr>
          <w:p w14:paraId="60FF51DD" w14:textId="77777777" w:rsidR="00AC2909" w:rsidRPr="00D273C8" w:rsidRDefault="00BC59D5" w:rsidP="00675E3A">
            <w:pPr>
              <w:pStyle w:val="Prrafodelista"/>
              <w:numPr>
                <w:ilvl w:val="0"/>
                <w:numId w:val="1"/>
              </w:numPr>
              <w:spacing w:before="0" w:after="0"/>
              <w:ind w:left="198" w:hanging="215"/>
              <w:contextualSpacing w:val="0"/>
              <w:rPr>
                <w:rFonts w:cstheme="minorHAnsi"/>
                <w:sz w:val="20"/>
                <w:szCs w:val="20"/>
              </w:rPr>
            </w:pPr>
            <w:r w:rsidRPr="00D273C8">
              <w:rPr>
                <w:rFonts w:cstheme="minorHAnsi"/>
                <w:sz w:val="20"/>
                <w:szCs w:val="20"/>
              </w:rPr>
              <w:t>Contribuir a erradicar la corrupción mediante la administración eficiente, eficaz y transparente de los recursos y valores de la propiedad o al cuidado del Gobierno Federal en cuentas de la Tesorería.</w:t>
            </w:r>
          </w:p>
          <w:p w14:paraId="2FF8E57E" w14:textId="73B8761C" w:rsidR="00BC59D5" w:rsidRPr="00D273C8" w:rsidRDefault="00BC59D5" w:rsidP="00675E3A">
            <w:pPr>
              <w:pStyle w:val="Prrafodelista"/>
              <w:numPr>
                <w:ilvl w:val="0"/>
                <w:numId w:val="1"/>
              </w:numPr>
              <w:spacing w:before="0" w:after="0"/>
              <w:ind w:left="198" w:hanging="215"/>
              <w:contextualSpacing w:val="0"/>
              <w:rPr>
                <w:rFonts w:cstheme="minorHAnsi"/>
                <w:sz w:val="20"/>
                <w:szCs w:val="20"/>
              </w:rPr>
            </w:pPr>
            <w:r w:rsidRPr="00D273C8">
              <w:rPr>
                <w:rFonts w:cstheme="minorHAnsi"/>
                <w:sz w:val="20"/>
                <w:szCs w:val="20"/>
              </w:rPr>
              <w:t>El Gobierno Federal administra con calidad, eficiencia, eficacia y transparencia los fondos y valores de su propiedad y/o custodia en cuentas de la Tesorería.</w:t>
            </w:r>
          </w:p>
        </w:tc>
        <w:tc>
          <w:tcPr>
            <w:tcW w:w="1020" w:type="pct"/>
          </w:tcPr>
          <w:p w14:paraId="7A88E052" w14:textId="0D2E843D" w:rsidR="00AC2909" w:rsidRPr="00D273C8" w:rsidRDefault="00BC59D5" w:rsidP="007E0210">
            <w:pPr>
              <w:spacing w:before="0" w:after="0"/>
              <w:rPr>
                <w:rFonts w:cstheme="minorHAnsi"/>
                <w:sz w:val="20"/>
                <w:szCs w:val="20"/>
              </w:rPr>
            </w:pPr>
            <w:r w:rsidRPr="00D273C8">
              <w:rPr>
                <w:rFonts w:cstheme="minorHAnsi"/>
                <w:sz w:val="20"/>
                <w:szCs w:val="20"/>
              </w:rPr>
              <w:t>La función que realiza este Programa es de suma importancia para el Fondo, ya que a través de la TESOFE realiza los pagos a las entidades federativas.</w:t>
            </w:r>
          </w:p>
        </w:tc>
      </w:tr>
      <w:tr w:rsidR="00BC59D5" w:rsidRPr="00D273C8" w14:paraId="589A8317" w14:textId="77777777" w:rsidTr="00D273C8">
        <w:trPr>
          <w:trHeight w:val="841"/>
        </w:trPr>
        <w:tc>
          <w:tcPr>
            <w:tcW w:w="598" w:type="pct"/>
            <w:vAlign w:val="center"/>
          </w:tcPr>
          <w:p w14:paraId="738C1D95" w14:textId="075B9796" w:rsidR="00BC59D5" w:rsidRPr="00D273C8" w:rsidRDefault="00BC59D5" w:rsidP="007E0210">
            <w:pPr>
              <w:spacing w:before="0" w:after="0"/>
              <w:rPr>
                <w:rFonts w:cstheme="minorHAnsi"/>
                <w:sz w:val="20"/>
                <w:szCs w:val="20"/>
              </w:rPr>
            </w:pPr>
            <w:r w:rsidRPr="00D273C8">
              <w:rPr>
                <w:rFonts w:cstheme="minorHAnsi"/>
                <w:sz w:val="20"/>
                <w:szCs w:val="20"/>
              </w:rPr>
              <w:t>G006.- Regulación del proceso de compras y contrataciones.</w:t>
            </w:r>
          </w:p>
        </w:tc>
        <w:tc>
          <w:tcPr>
            <w:tcW w:w="1495" w:type="pct"/>
            <w:vAlign w:val="center"/>
          </w:tcPr>
          <w:p w14:paraId="6157D370" w14:textId="5F4B12DF" w:rsidR="00BC59D5" w:rsidRPr="00D273C8" w:rsidRDefault="00BC59D5" w:rsidP="007E0210">
            <w:pPr>
              <w:spacing w:before="0" w:after="0"/>
              <w:rPr>
                <w:rFonts w:cstheme="minorHAnsi"/>
                <w:sz w:val="20"/>
                <w:szCs w:val="20"/>
              </w:rPr>
            </w:pPr>
            <w:r w:rsidRPr="00D273C8">
              <w:rPr>
                <w:rFonts w:cstheme="minorHAnsi"/>
                <w:sz w:val="20"/>
                <w:szCs w:val="20"/>
              </w:rPr>
              <w:t xml:space="preserve">Este Pp está a cargo de la Unidad de Compras y Contrataciones Públicas. El servicio que brinda es básicamente la compra </w:t>
            </w:r>
            <w:r w:rsidR="00F7792C" w:rsidRPr="00D273C8">
              <w:rPr>
                <w:rFonts w:cstheme="minorHAnsi"/>
                <w:sz w:val="20"/>
                <w:szCs w:val="20"/>
              </w:rPr>
              <w:t>de bienes y servicios.</w:t>
            </w:r>
          </w:p>
        </w:tc>
        <w:tc>
          <w:tcPr>
            <w:tcW w:w="483" w:type="pct"/>
            <w:vAlign w:val="center"/>
          </w:tcPr>
          <w:p w14:paraId="015768B3" w14:textId="1D97D05A" w:rsidR="00BC59D5" w:rsidRPr="00D273C8" w:rsidRDefault="00F7792C" w:rsidP="007E0210">
            <w:pPr>
              <w:spacing w:before="0" w:after="0"/>
              <w:rPr>
                <w:rFonts w:cstheme="minorHAnsi"/>
                <w:sz w:val="20"/>
                <w:szCs w:val="20"/>
              </w:rPr>
            </w:pPr>
            <w:r w:rsidRPr="00D273C8">
              <w:rPr>
                <w:rFonts w:cstheme="minorHAnsi"/>
                <w:sz w:val="20"/>
                <w:szCs w:val="20"/>
              </w:rPr>
              <w:t>Regulación y Supervisión</w:t>
            </w:r>
          </w:p>
        </w:tc>
        <w:tc>
          <w:tcPr>
            <w:tcW w:w="1403" w:type="pct"/>
            <w:vAlign w:val="center"/>
          </w:tcPr>
          <w:p w14:paraId="3AC52CE7" w14:textId="77777777" w:rsidR="00BC59D5" w:rsidRPr="00D273C8" w:rsidRDefault="00F7792C" w:rsidP="00675E3A">
            <w:pPr>
              <w:pStyle w:val="Prrafodelista"/>
              <w:numPr>
                <w:ilvl w:val="0"/>
                <w:numId w:val="1"/>
              </w:numPr>
              <w:spacing w:before="0" w:after="0"/>
              <w:ind w:left="198" w:hanging="215"/>
              <w:contextualSpacing w:val="0"/>
              <w:rPr>
                <w:rFonts w:cstheme="minorHAnsi"/>
                <w:sz w:val="20"/>
                <w:szCs w:val="20"/>
              </w:rPr>
            </w:pPr>
            <w:r w:rsidRPr="00D273C8">
              <w:rPr>
                <w:rFonts w:cstheme="minorHAnsi"/>
                <w:sz w:val="20"/>
                <w:szCs w:val="20"/>
              </w:rPr>
              <w:t>Contribuir a generar ahorros y combatir a la corrupción mediante procedimientos y sistemas que permitan adquirir bienes y servicios, así como contratar obra pública, de calidad y a los menores precios del mercado.</w:t>
            </w:r>
          </w:p>
          <w:p w14:paraId="11585BEB" w14:textId="51B9E468" w:rsidR="00F7792C" w:rsidRPr="00D273C8" w:rsidRDefault="00F7792C" w:rsidP="00675E3A">
            <w:pPr>
              <w:pStyle w:val="Prrafodelista"/>
              <w:numPr>
                <w:ilvl w:val="0"/>
                <w:numId w:val="1"/>
              </w:numPr>
              <w:spacing w:before="0" w:after="0"/>
              <w:ind w:left="198" w:hanging="215"/>
              <w:contextualSpacing w:val="0"/>
              <w:rPr>
                <w:rFonts w:cstheme="minorHAnsi"/>
                <w:sz w:val="20"/>
                <w:szCs w:val="20"/>
              </w:rPr>
            </w:pPr>
            <w:r w:rsidRPr="00D273C8">
              <w:rPr>
                <w:rFonts w:cstheme="minorHAnsi"/>
                <w:sz w:val="20"/>
                <w:szCs w:val="20"/>
              </w:rPr>
              <w:t xml:space="preserve">Las dependencias y entidades de la Administración Pública Federal contratan </w:t>
            </w:r>
            <w:r w:rsidRPr="00D273C8">
              <w:rPr>
                <w:rFonts w:cstheme="minorHAnsi"/>
                <w:sz w:val="20"/>
                <w:szCs w:val="20"/>
              </w:rPr>
              <w:lastRenderedPageBreak/>
              <w:t>bienes, servicios y obra pública propiciando la competencia y evitando actos de corrupción.</w:t>
            </w:r>
          </w:p>
        </w:tc>
        <w:tc>
          <w:tcPr>
            <w:tcW w:w="1020" w:type="pct"/>
          </w:tcPr>
          <w:p w14:paraId="05CB0564" w14:textId="4C840AA5" w:rsidR="00BC59D5" w:rsidRPr="00D273C8" w:rsidRDefault="00F7792C" w:rsidP="007E0210">
            <w:pPr>
              <w:spacing w:before="0" w:after="0"/>
              <w:rPr>
                <w:rFonts w:cstheme="minorHAnsi"/>
                <w:sz w:val="20"/>
                <w:szCs w:val="20"/>
              </w:rPr>
            </w:pPr>
            <w:r w:rsidRPr="00D273C8">
              <w:rPr>
                <w:rFonts w:cstheme="minorHAnsi"/>
                <w:sz w:val="20"/>
                <w:szCs w:val="20"/>
              </w:rPr>
              <w:lastRenderedPageBreak/>
              <w:t>Este Programa apoya al Fondo en la compra de</w:t>
            </w:r>
            <w:r w:rsidR="007510B7" w:rsidRPr="00D273C8">
              <w:rPr>
                <w:rFonts w:cstheme="minorHAnsi"/>
                <w:sz w:val="20"/>
                <w:szCs w:val="20"/>
              </w:rPr>
              <w:t xml:space="preserve"> bienes y</w:t>
            </w:r>
            <w:r w:rsidRPr="00D273C8">
              <w:rPr>
                <w:rFonts w:cstheme="minorHAnsi"/>
                <w:sz w:val="20"/>
                <w:szCs w:val="20"/>
              </w:rPr>
              <w:t xml:space="preserve"> servicios, como es el caso de la Evaluación Externa.</w:t>
            </w:r>
          </w:p>
        </w:tc>
      </w:tr>
      <w:tr w:rsidR="00023329" w:rsidRPr="00D273C8" w14:paraId="7FB106FA" w14:textId="77777777" w:rsidTr="004C7345">
        <w:trPr>
          <w:trHeight w:val="1410"/>
        </w:trPr>
        <w:tc>
          <w:tcPr>
            <w:tcW w:w="598" w:type="pct"/>
            <w:vAlign w:val="center"/>
          </w:tcPr>
          <w:p w14:paraId="7C68FDA2" w14:textId="74E72444" w:rsidR="00023329" w:rsidRPr="00D273C8" w:rsidRDefault="00023329" w:rsidP="00023329">
            <w:pPr>
              <w:spacing w:before="0" w:after="0"/>
              <w:rPr>
                <w:rFonts w:cstheme="minorHAnsi"/>
                <w:sz w:val="20"/>
                <w:szCs w:val="20"/>
              </w:rPr>
            </w:pPr>
            <w:r w:rsidRPr="00D273C8">
              <w:rPr>
                <w:rFonts w:cstheme="minorHAnsi"/>
                <w:sz w:val="20"/>
                <w:szCs w:val="20"/>
              </w:rPr>
              <w:t>P002.- Diseño y conducción de la política de gasto público</w:t>
            </w:r>
          </w:p>
        </w:tc>
        <w:tc>
          <w:tcPr>
            <w:tcW w:w="1495" w:type="pct"/>
            <w:vAlign w:val="center"/>
          </w:tcPr>
          <w:p w14:paraId="62D72AF5" w14:textId="24D129D7" w:rsidR="00023329" w:rsidRPr="00D273C8" w:rsidRDefault="00023329" w:rsidP="00023329">
            <w:pPr>
              <w:spacing w:before="0" w:after="0"/>
              <w:rPr>
                <w:rFonts w:cstheme="minorHAnsi"/>
                <w:sz w:val="20"/>
                <w:szCs w:val="20"/>
              </w:rPr>
            </w:pPr>
            <w:r w:rsidRPr="00D273C8">
              <w:rPr>
                <w:rFonts w:cstheme="minorHAnsi"/>
                <w:sz w:val="20"/>
                <w:szCs w:val="20"/>
              </w:rPr>
              <w:t>Este P</w:t>
            </w:r>
            <w:r w:rsidR="00975EA5" w:rsidRPr="00D273C8">
              <w:rPr>
                <w:rFonts w:cstheme="minorHAnsi"/>
                <w:sz w:val="20"/>
                <w:szCs w:val="20"/>
              </w:rPr>
              <w:t>p</w:t>
            </w:r>
            <w:r w:rsidRPr="00D273C8">
              <w:rPr>
                <w:rFonts w:cstheme="minorHAnsi"/>
                <w:sz w:val="20"/>
                <w:szCs w:val="20"/>
              </w:rPr>
              <w:t xml:space="preserve"> está a cargo de la Subsecretaría de Egresos. Los servicios que brinda son: Emite informes de contabilidad gubernamental e informes de gestión pública; Aprueba la cartera de programas y proyectos de inversión de infraestructura, y valora las MIR de los programas presupuestarios.</w:t>
            </w:r>
          </w:p>
        </w:tc>
        <w:tc>
          <w:tcPr>
            <w:tcW w:w="483" w:type="pct"/>
            <w:vAlign w:val="center"/>
          </w:tcPr>
          <w:p w14:paraId="7397E3A0" w14:textId="2CFC7EED" w:rsidR="00023329" w:rsidRPr="00D273C8" w:rsidRDefault="00023329" w:rsidP="00023329">
            <w:pPr>
              <w:spacing w:before="0" w:after="0"/>
              <w:rPr>
                <w:rFonts w:cstheme="minorHAnsi"/>
                <w:sz w:val="20"/>
                <w:szCs w:val="20"/>
              </w:rPr>
            </w:pPr>
            <w:r w:rsidRPr="00D273C8">
              <w:rPr>
                <w:rFonts w:cstheme="minorHAnsi"/>
                <w:sz w:val="20"/>
                <w:szCs w:val="20"/>
              </w:rPr>
              <w:t>Planeación, seguimiento y evaluación de políticas públicas</w:t>
            </w:r>
          </w:p>
        </w:tc>
        <w:tc>
          <w:tcPr>
            <w:tcW w:w="1403" w:type="pct"/>
            <w:vAlign w:val="center"/>
          </w:tcPr>
          <w:p w14:paraId="6D9E165F" w14:textId="77777777" w:rsidR="00023329" w:rsidRPr="00D273C8" w:rsidRDefault="00023329" w:rsidP="00023329">
            <w:pPr>
              <w:pStyle w:val="Prrafodelista"/>
              <w:numPr>
                <w:ilvl w:val="0"/>
                <w:numId w:val="1"/>
              </w:numPr>
              <w:spacing w:before="0" w:after="0"/>
              <w:ind w:left="198" w:hanging="215"/>
              <w:contextualSpacing w:val="0"/>
              <w:rPr>
                <w:rFonts w:cstheme="minorHAnsi"/>
                <w:sz w:val="20"/>
                <w:szCs w:val="20"/>
              </w:rPr>
            </w:pPr>
            <w:bookmarkStart w:id="93" w:name="_Hlk43229292"/>
            <w:r w:rsidRPr="00D273C8">
              <w:rPr>
                <w:rFonts w:cstheme="minorHAnsi"/>
                <w:sz w:val="20"/>
                <w:szCs w:val="20"/>
              </w:rPr>
              <w:t>Contribuir a la paz, Estado democrático y de derecho mediante el cumplimiento de los objetivos y metas de los programas presupuestarios.</w:t>
            </w:r>
            <w:bookmarkEnd w:id="93"/>
          </w:p>
          <w:p w14:paraId="25045D2C" w14:textId="64CD3744" w:rsidR="00023329" w:rsidRPr="00D273C8" w:rsidRDefault="00023329" w:rsidP="00023329">
            <w:pPr>
              <w:pStyle w:val="Prrafodelista"/>
              <w:numPr>
                <w:ilvl w:val="0"/>
                <w:numId w:val="1"/>
              </w:numPr>
              <w:spacing w:before="0" w:after="0"/>
              <w:ind w:left="198" w:hanging="215"/>
              <w:contextualSpacing w:val="0"/>
              <w:rPr>
                <w:rFonts w:cstheme="minorHAnsi"/>
                <w:sz w:val="20"/>
                <w:szCs w:val="20"/>
              </w:rPr>
            </w:pPr>
            <w:r w:rsidRPr="00D273C8">
              <w:rPr>
                <w:rFonts w:cstheme="minorHAnsi"/>
                <w:sz w:val="20"/>
                <w:szCs w:val="20"/>
              </w:rPr>
              <w:t>Los programas presupuestarios cumplen con los objetivos y metas establecidos.</w:t>
            </w:r>
          </w:p>
        </w:tc>
        <w:tc>
          <w:tcPr>
            <w:tcW w:w="1020" w:type="pct"/>
          </w:tcPr>
          <w:p w14:paraId="33773821" w14:textId="2FCE162D" w:rsidR="00023329" w:rsidRPr="00D273C8" w:rsidRDefault="00023329" w:rsidP="00023329">
            <w:pPr>
              <w:spacing w:before="0" w:after="0"/>
              <w:rPr>
                <w:rFonts w:cstheme="minorHAnsi"/>
                <w:sz w:val="20"/>
                <w:szCs w:val="20"/>
              </w:rPr>
            </w:pPr>
            <w:r w:rsidRPr="00D273C8">
              <w:rPr>
                <w:rFonts w:cstheme="minorHAnsi"/>
                <w:sz w:val="20"/>
                <w:szCs w:val="20"/>
              </w:rPr>
              <w:t>En particular, la UED apoya al FAFEF con el diseño y operación de un sistema de seguimiento, lo cual viene a fortalecer los mecanismos de transparencia y rendición de cuentas. También le agrega valor cuando valora el diseño de la MIR del Fondo, con lo cual contribuye al logro de mejores resultados.</w:t>
            </w:r>
          </w:p>
        </w:tc>
      </w:tr>
    </w:tbl>
    <w:p w14:paraId="142011B8" w14:textId="77777777" w:rsidR="00694E19" w:rsidRDefault="00694E19" w:rsidP="00694E19">
      <w:pPr>
        <w:spacing w:before="0" w:after="160" w:line="259" w:lineRule="auto"/>
        <w:jc w:val="left"/>
      </w:pPr>
    </w:p>
    <w:p w14:paraId="3FE2677C" w14:textId="69E6BAB6" w:rsidR="001730BE" w:rsidRDefault="001730BE" w:rsidP="004A18C8">
      <w:pPr>
        <w:spacing w:before="0" w:after="160" w:line="259" w:lineRule="auto"/>
        <w:jc w:val="left"/>
      </w:pPr>
      <w:r>
        <w:br w:type="page"/>
      </w:r>
    </w:p>
    <w:p w14:paraId="7E65A45E" w14:textId="32D21BAE" w:rsidR="001730BE" w:rsidRPr="004A18C8" w:rsidRDefault="001730BE" w:rsidP="001730BE">
      <w:pPr>
        <w:pStyle w:val="Descripcin"/>
        <w:jc w:val="center"/>
        <w:rPr>
          <w:b/>
          <w:i w:val="0"/>
          <w:color w:val="auto"/>
          <w:sz w:val="22"/>
        </w:rPr>
      </w:pPr>
      <w:bookmarkStart w:id="94" w:name="_Toc61373398"/>
      <w:r w:rsidRPr="004A18C8">
        <w:rPr>
          <w:b/>
          <w:i w:val="0"/>
          <w:color w:val="auto"/>
          <w:sz w:val="22"/>
        </w:rPr>
        <w:lastRenderedPageBreak/>
        <w:t xml:space="preserve">Anexo </w:t>
      </w:r>
      <w:r w:rsidRPr="004A18C8">
        <w:rPr>
          <w:b/>
          <w:i w:val="0"/>
          <w:color w:val="auto"/>
          <w:sz w:val="22"/>
        </w:rPr>
        <w:fldChar w:fldCharType="begin"/>
      </w:r>
      <w:r w:rsidRPr="004A18C8">
        <w:rPr>
          <w:b/>
          <w:i w:val="0"/>
          <w:color w:val="auto"/>
          <w:sz w:val="22"/>
        </w:rPr>
        <w:instrText xml:space="preserve"> SEQ Anexo \* ARABIC </w:instrText>
      </w:r>
      <w:r w:rsidRPr="004A18C8">
        <w:rPr>
          <w:b/>
          <w:i w:val="0"/>
          <w:color w:val="auto"/>
          <w:sz w:val="22"/>
        </w:rPr>
        <w:fldChar w:fldCharType="separate"/>
      </w:r>
      <w:r w:rsidR="005A6B33">
        <w:rPr>
          <w:b/>
          <w:i w:val="0"/>
          <w:noProof/>
          <w:color w:val="auto"/>
          <w:sz w:val="22"/>
        </w:rPr>
        <w:t>8</w:t>
      </w:r>
      <w:r w:rsidRPr="004A18C8">
        <w:rPr>
          <w:b/>
          <w:i w:val="0"/>
          <w:color w:val="auto"/>
          <w:sz w:val="22"/>
        </w:rPr>
        <w:fldChar w:fldCharType="end"/>
      </w:r>
      <w:r w:rsidRPr="004A18C8">
        <w:rPr>
          <w:b/>
          <w:i w:val="0"/>
          <w:color w:val="auto"/>
          <w:sz w:val="22"/>
        </w:rPr>
        <w:t xml:space="preserve">. </w:t>
      </w:r>
      <w:r>
        <w:rPr>
          <w:b/>
          <w:i w:val="0"/>
          <w:color w:val="auto"/>
          <w:sz w:val="22"/>
        </w:rPr>
        <w:t>Sinergias con Fondos de Aportaciones Federales, políticas públicas o Programas presupuestarios federales</w:t>
      </w:r>
      <w:bookmarkEnd w:id="94"/>
    </w:p>
    <w:p w14:paraId="1C5FB285" w14:textId="1C5AC53C" w:rsidR="001730BE" w:rsidRPr="009F7F44" w:rsidRDefault="001730BE" w:rsidP="001730BE">
      <w:pPr>
        <w:autoSpaceDE w:val="0"/>
        <w:autoSpaceDN w:val="0"/>
        <w:adjustRightInd w:val="0"/>
        <w:snapToGrid w:val="0"/>
        <w:spacing w:before="0" w:after="0"/>
        <w:rPr>
          <w:rFonts w:cs="Arial"/>
          <w:bCs/>
          <w:sz w:val="20"/>
          <w:szCs w:val="21"/>
        </w:rPr>
      </w:pPr>
      <w:r w:rsidRPr="009F7F44">
        <w:rPr>
          <w:rFonts w:cs="Arial"/>
          <w:bCs/>
          <w:sz w:val="20"/>
          <w:szCs w:val="21"/>
        </w:rPr>
        <w:t xml:space="preserve">Nombre del </w:t>
      </w:r>
      <w:r>
        <w:rPr>
          <w:rFonts w:cs="Arial"/>
          <w:bCs/>
          <w:sz w:val="20"/>
          <w:szCs w:val="21"/>
        </w:rPr>
        <w:t>Fondo</w:t>
      </w:r>
      <w:r w:rsidRPr="009F7F44">
        <w:rPr>
          <w:rFonts w:cs="Arial"/>
          <w:bCs/>
          <w:sz w:val="20"/>
          <w:szCs w:val="21"/>
        </w:rPr>
        <w:t xml:space="preserve">: </w:t>
      </w:r>
      <w:r w:rsidR="00803E61">
        <w:rPr>
          <w:rFonts w:cs="Arial"/>
          <w:b/>
          <w:bCs/>
          <w:sz w:val="20"/>
          <w:szCs w:val="21"/>
        </w:rPr>
        <w:t>Fondo de Aportaciones para el Fortalecimiento de las Entidades Federativas</w:t>
      </w:r>
    </w:p>
    <w:p w14:paraId="1E506246" w14:textId="650EFA12" w:rsidR="001730BE" w:rsidRPr="009F7F44" w:rsidRDefault="001730BE" w:rsidP="001730BE">
      <w:pPr>
        <w:autoSpaceDE w:val="0"/>
        <w:autoSpaceDN w:val="0"/>
        <w:adjustRightInd w:val="0"/>
        <w:snapToGrid w:val="0"/>
        <w:spacing w:before="0" w:after="0"/>
        <w:rPr>
          <w:rFonts w:cs="Arial"/>
          <w:bCs/>
          <w:sz w:val="20"/>
          <w:szCs w:val="21"/>
        </w:rPr>
      </w:pPr>
      <w:r w:rsidRPr="009F7F44">
        <w:rPr>
          <w:rFonts w:cs="Arial"/>
          <w:bCs/>
          <w:sz w:val="20"/>
          <w:szCs w:val="21"/>
        </w:rPr>
        <w:t xml:space="preserve">Clave y modalidad: </w:t>
      </w:r>
      <w:r>
        <w:rPr>
          <w:rFonts w:cs="Arial"/>
          <w:b/>
          <w:bCs/>
          <w:sz w:val="20"/>
          <w:szCs w:val="21"/>
        </w:rPr>
        <w:t>I0</w:t>
      </w:r>
      <w:r w:rsidR="00803E61">
        <w:rPr>
          <w:rFonts w:cs="Arial"/>
          <w:b/>
          <w:bCs/>
          <w:sz w:val="20"/>
          <w:szCs w:val="21"/>
        </w:rPr>
        <w:t>12</w:t>
      </w:r>
      <w:r w:rsidRPr="00C16C59">
        <w:rPr>
          <w:rFonts w:cs="Arial"/>
          <w:b/>
          <w:bCs/>
          <w:sz w:val="20"/>
          <w:szCs w:val="21"/>
        </w:rPr>
        <w:t xml:space="preserve"> </w:t>
      </w:r>
      <w:r>
        <w:rPr>
          <w:rFonts w:cs="Arial"/>
          <w:b/>
          <w:bCs/>
          <w:sz w:val="20"/>
          <w:szCs w:val="21"/>
        </w:rPr>
        <w:t>– Gasto Federalizado</w:t>
      </w:r>
    </w:p>
    <w:p w14:paraId="0CD6D5A0" w14:textId="77777777" w:rsidR="001730BE" w:rsidRPr="009F7F44" w:rsidRDefault="001730BE" w:rsidP="001730BE">
      <w:pPr>
        <w:autoSpaceDE w:val="0"/>
        <w:autoSpaceDN w:val="0"/>
        <w:adjustRightInd w:val="0"/>
        <w:snapToGrid w:val="0"/>
        <w:spacing w:before="0" w:after="0"/>
        <w:rPr>
          <w:rFonts w:cs="Arial"/>
          <w:bCs/>
          <w:sz w:val="20"/>
          <w:szCs w:val="21"/>
        </w:rPr>
      </w:pPr>
      <w:r w:rsidRPr="009F7F44">
        <w:rPr>
          <w:rFonts w:cs="Arial"/>
          <w:bCs/>
          <w:sz w:val="20"/>
          <w:szCs w:val="21"/>
        </w:rPr>
        <w:t>Dependencia</w:t>
      </w:r>
      <w:r>
        <w:rPr>
          <w:rFonts w:cs="Arial"/>
          <w:bCs/>
          <w:sz w:val="20"/>
          <w:szCs w:val="21"/>
        </w:rPr>
        <w:t xml:space="preserve"> Coordinadora</w:t>
      </w:r>
      <w:r w:rsidRPr="009F7F44">
        <w:rPr>
          <w:rFonts w:cs="Arial"/>
          <w:bCs/>
          <w:sz w:val="20"/>
          <w:szCs w:val="21"/>
        </w:rPr>
        <w:t xml:space="preserve">: </w:t>
      </w:r>
      <w:r w:rsidRPr="009F7F44">
        <w:rPr>
          <w:rFonts w:cs="Arial"/>
          <w:b/>
          <w:bCs/>
          <w:sz w:val="20"/>
          <w:szCs w:val="21"/>
        </w:rPr>
        <w:t xml:space="preserve">Secretaría de </w:t>
      </w:r>
      <w:r>
        <w:rPr>
          <w:rFonts w:cs="Arial"/>
          <w:b/>
          <w:bCs/>
          <w:sz w:val="20"/>
          <w:szCs w:val="21"/>
        </w:rPr>
        <w:t>Hacienda y Crédito Público</w:t>
      </w:r>
    </w:p>
    <w:p w14:paraId="28CE0576" w14:textId="77777777" w:rsidR="001730BE" w:rsidRPr="009F7F44" w:rsidRDefault="001730BE" w:rsidP="001730BE">
      <w:pPr>
        <w:autoSpaceDE w:val="0"/>
        <w:autoSpaceDN w:val="0"/>
        <w:adjustRightInd w:val="0"/>
        <w:snapToGrid w:val="0"/>
        <w:spacing w:before="0" w:after="0"/>
        <w:rPr>
          <w:rFonts w:cs="Arial"/>
          <w:bCs/>
          <w:sz w:val="20"/>
          <w:szCs w:val="21"/>
        </w:rPr>
      </w:pPr>
      <w:r w:rsidRPr="009F7F44">
        <w:rPr>
          <w:rFonts w:cs="Arial"/>
          <w:bCs/>
          <w:sz w:val="20"/>
          <w:szCs w:val="21"/>
        </w:rPr>
        <w:t xml:space="preserve">Unidad Responsable: </w:t>
      </w:r>
      <w:r>
        <w:rPr>
          <w:rFonts w:cs="Arial"/>
          <w:b/>
          <w:bCs/>
          <w:sz w:val="20"/>
          <w:szCs w:val="21"/>
        </w:rPr>
        <w:t>Dirección General de Programación y Presupuesto “A”</w:t>
      </w:r>
    </w:p>
    <w:p w14:paraId="02B44B66" w14:textId="77777777" w:rsidR="001730BE" w:rsidRPr="009F7F44" w:rsidRDefault="001730BE" w:rsidP="001730BE">
      <w:pPr>
        <w:autoSpaceDE w:val="0"/>
        <w:autoSpaceDN w:val="0"/>
        <w:adjustRightInd w:val="0"/>
        <w:snapToGrid w:val="0"/>
        <w:spacing w:before="0" w:after="0"/>
        <w:rPr>
          <w:rFonts w:cs="Arial"/>
          <w:bCs/>
          <w:sz w:val="20"/>
          <w:szCs w:val="21"/>
        </w:rPr>
      </w:pPr>
      <w:r w:rsidRPr="009F7F44">
        <w:rPr>
          <w:rFonts w:cs="Arial"/>
          <w:bCs/>
          <w:sz w:val="20"/>
          <w:szCs w:val="21"/>
        </w:rPr>
        <w:t xml:space="preserve">Tipo de Evaluación: </w:t>
      </w:r>
      <w:r>
        <w:rPr>
          <w:rFonts w:cs="Arial"/>
          <w:b/>
          <w:bCs/>
          <w:sz w:val="20"/>
          <w:szCs w:val="21"/>
        </w:rPr>
        <w:t>Estratégica</w:t>
      </w:r>
    </w:p>
    <w:p w14:paraId="5395BD7F" w14:textId="59BD3F20" w:rsidR="00694E19" w:rsidRDefault="001730BE" w:rsidP="001730BE">
      <w:pPr>
        <w:spacing w:before="0" w:after="160" w:line="259" w:lineRule="auto"/>
        <w:jc w:val="left"/>
      </w:pPr>
      <w:r w:rsidRPr="009F7F44">
        <w:rPr>
          <w:rFonts w:cs="Arial"/>
          <w:bCs/>
          <w:sz w:val="20"/>
          <w:szCs w:val="21"/>
        </w:rPr>
        <w:t xml:space="preserve">Año de la Evaluación: </w:t>
      </w:r>
      <w:r w:rsidRPr="00764259">
        <w:rPr>
          <w:rFonts w:cs="Arial"/>
          <w:b/>
          <w:sz w:val="20"/>
          <w:szCs w:val="21"/>
        </w:rPr>
        <w:t>2017</w:t>
      </w:r>
    </w:p>
    <w:tbl>
      <w:tblPr>
        <w:tblStyle w:val="Tablaconcuadrcula"/>
        <w:tblW w:w="5000" w:type="pct"/>
        <w:tblLook w:val="04A0" w:firstRow="1" w:lastRow="0" w:firstColumn="1" w:lastColumn="0" w:noHBand="0" w:noVBand="1"/>
      </w:tblPr>
      <w:tblGrid>
        <w:gridCol w:w="2330"/>
        <w:gridCol w:w="3618"/>
        <w:gridCol w:w="1278"/>
        <w:gridCol w:w="3968"/>
        <w:gridCol w:w="2368"/>
      </w:tblGrid>
      <w:tr w:rsidR="00CD1BFE" w:rsidRPr="00CD1BFE" w14:paraId="4F3BE4BB" w14:textId="77777777" w:rsidTr="00CD1BFE">
        <w:trPr>
          <w:trHeight w:val="854"/>
          <w:tblHeader/>
        </w:trPr>
        <w:tc>
          <w:tcPr>
            <w:tcW w:w="859" w:type="pct"/>
            <w:shd w:val="clear" w:color="auto" w:fill="9CC2E5"/>
            <w:vAlign w:val="center"/>
          </w:tcPr>
          <w:p w14:paraId="50C46F73" w14:textId="77777777" w:rsidR="00AE6A07" w:rsidRPr="00CD1BFE" w:rsidRDefault="00AE6A07" w:rsidP="00471129">
            <w:pPr>
              <w:spacing w:before="60" w:after="60"/>
              <w:jc w:val="center"/>
              <w:rPr>
                <w:rFonts w:cstheme="minorHAnsi"/>
                <w:b/>
                <w:bCs/>
                <w:color w:val="000000" w:themeColor="text1"/>
                <w:sz w:val="20"/>
                <w:szCs w:val="20"/>
              </w:rPr>
            </w:pPr>
            <w:r w:rsidRPr="00CD1BFE">
              <w:rPr>
                <w:rFonts w:cstheme="minorHAnsi"/>
                <w:b/>
                <w:bCs/>
                <w:color w:val="000000" w:themeColor="text1"/>
                <w:sz w:val="20"/>
                <w:szCs w:val="20"/>
              </w:rPr>
              <w:t>Nombre del Fondo de Aportaciones Federales, política pública o Pp</w:t>
            </w:r>
          </w:p>
        </w:tc>
        <w:tc>
          <w:tcPr>
            <w:tcW w:w="1334" w:type="pct"/>
            <w:shd w:val="clear" w:color="auto" w:fill="9CC2E5"/>
            <w:vAlign w:val="center"/>
          </w:tcPr>
          <w:p w14:paraId="1AF4749C" w14:textId="77777777" w:rsidR="00AE6A07" w:rsidRPr="00CD1BFE" w:rsidRDefault="00AE6A07" w:rsidP="00471129">
            <w:pPr>
              <w:spacing w:before="60" w:after="60"/>
              <w:jc w:val="center"/>
              <w:rPr>
                <w:rFonts w:cstheme="minorHAnsi"/>
                <w:b/>
                <w:bCs/>
                <w:color w:val="000000" w:themeColor="text1"/>
                <w:sz w:val="20"/>
                <w:szCs w:val="20"/>
              </w:rPr>
            </w:pPr>
            <w:r w:rsidRPr="00CD1BFE">
              <w:rPr>
                <w:rFonts w:cstheme="minorHAnsi"/>
                <w:b/>
                <w:bCs/>
                <w:color w:val="000000" w:themeColor="text1"/>
                <w:sz w:val="20"/>
                <w:szCs w:val="20"/>
              </w:rPr>
              <w:t>Características generales</w:t>
            </w:r>
          </w:p>
        </w:tc>
        <w:tc>
          <w:tcPr>
            <w:tcW w:w="471" w:type="pct"/>
            <w:shd w:val="clear" w:color="auto" w:fill="9CC2E5"/>
            <w:vAlign w:val="center"/>
          </w:tcPr>
          <w:p w14:paraId="2F2A3261" w14:textId="77777777" w:rsidR="00AE6A07" w:rsidRPr="00CD1BFE" w:rsidRDefault="00AE6A07" w:rsidP="00471129">
            <w:pPr>
              <w:spacing w:before="60" w:after="60"/>
              <w:jc w:val="center"/>
              <w:rPr>
                <w:rFonts w:cstheme="minorHAnsi"/>
                <w:b/>
                <w:bCs/>
                <w:color w:val="000000" w:themeColor="text1"/>
                <w:sz w:val="20"/>
                <w:szCs w:val="20"/>
              </w:rPr>
            </w:pPr>
            <w:r w:rsidRPr="00CD1BFE">
              <w:rPr>
                <w:rFonts w:cstheme="minorHAnsi"/>
                <w:b/>
                <w:bCs/>
                <w:color w:val="000000" w:themeColor="text1"/>
                <w:sz w:val="20"/>
                <w:szCs w:val="20"/>
              </w:rPr>
              <w:t>Modalidad</w:t>
            </w:r>
          </w:p>
        </w:tc>
        <w:tc>
          <w:tcPr>
            <w:tcW w:w="1463" w:type="pct"/>
            <w:shd w:val="clear" w:color="auto" w:fill="9CC2E5"/>
            <w:vAlign w:val="center"/>
          </w:tcPr>
          <w:p w14:paraId="00DB8570" w14:textId="77777777" w:rsidR="00AE6A07" w:rsidRPr="00CD1BFE" w:rsidRDefault="00AE6A07" w:rsidP="00471129">
            <w:pPr>
              <w:spacing w:before="60" w:after="60"/>
              <w:jc w:val="center"/>
              <w:rPr>
                <w:rFonts w:cstheme="minorHAnsi"/>
                <w:b/>
                <w:bCs/>
                <w:color w:val="000000" w:themeColor="text1"/>
                <w:sz w:val="20"/>
                <w:szCs w:val="20"/>
              </w:rPr>
            </w:pPr>
            <w:r w:rsidRPr="00CD1BFE">
              <w:rPr>
                <w:rFonts w:cstheme="minorHAnsi"/>
                <w:b/>
                <w:bCs/>
                <w:color w:val="000000" w:themeColor="text1"/>
                <w:sz w:val="20"/>
                <w:szCs w:val="20"/>
              </w:rPr>
              <w:t>Objetivos</w:t>
            </w:r>
          </w:p>
        </w:tc>
        <w:tc>
          <w:tcPr>
            <w:tcW w:w="873" w:type="pct"/>
            <w:shd w:val="clear" w:color="auto" w:fill="9CC2E5"/>
          </w:tcPr>
          <w:p w14:paraId="009AD722" w14:textId="77777777" w:rsidR="00AE6A07" w:rsidRPr="00CD1BFE" w:rsidRDefault="00AE6A07" w:rsidP="00471129">
            <w:pPr>
              <w:spacing w:before="60" w:after="60"/>
              <w:jc w:val="center"/>
              <w:rPr>
                <w:rFonts w:cstheme="minorHAnsi"/>
                <w:b/>
                <w:bCs/>
                <w:color w:val="000000" w:themeColor="text1"/>
                <w:sz w:val="20"/>
                <w:szCs w:val="20"/>
              </w:rPr>
            </w:pPr>
            <w:r w:rsidRPr="00CD1BFE">
              <w:rPr>
                <w:rFonts w:cstheme="minorHAnsi"/>
                <w:b/>
                <w:bCs/>
                <w:color w:val="000000" w:themeColor="text1"/>
                <w:sz w:val="20"/>
                <w:szCs w:val="20"/>
              </w:rPr>
              <w:t>Sinergias que tendría con el Fondo</w:t>
            </w:r>
          </w:p>
        </w:tc>
      </w:tr>
      <w:tr w:rsidR="00F17E6D" w:rsidRPr="004C49D1" w14:paraId="73D7122A" w14:textId="77777777" w:rsidTr="00471129">
        <w:tc>
          <w:tcPr>
            <w:tcW w:w="859" w:type="pct"/>
            <w:vAlign w:val="center"/>
          </w:tcPr>
          <w:p w14:paraId="47C2B3CF" w14:textId="7AC46A8F" w:rsidR="00E21D26" w:rsidRPr="004C49D1" w:rsidRDefault="00B95D7D" w:rsidP="00471129">
            <w:pPr>
              <w:spacing w:before="60" w:after="60"/>
              <w:rPr>
                <w:rFonts w:cstheme="minorHAnsi"/>
                <w:sz w:val="20"/>
                <w:szCs w:val="20"/>
              </w:rPr>
            </w:pPr>
            <w:r w:rsidRPr="00B95D7D">
              <w:rPr>
                <w:rFonts w:cstheme="minorHAnsi"/>
                <w:sz w:val="20"/>
                <w:szCs w:val="20"/>
              </w:rPr>
              <w:t>Fondo de Infraestructura Social para las Entidades</w:t>
            </w:r>
            <w:r w:rsidR="00B65C8C" w:rsidRPr="004C49D1">
              <w:rPr>
                <w:rFonts w:cstheme="minorHAnsi"/>
                <w:sz w:val="20"/>
                <w:szCs w:val="20"/>
              </w:rPr>
              <w:t xml:space="preserve"> (F</w:t>
            </w:r>
            <w:r w:rsidR="00264CC7">
              <w:rPr>
                <w:rFonts w:cstheme="minorHAnsi"/>
                <w:sz w:val="20"/>
                <w:szCs w:val="20"/>
              </w:rPr>
              <w:t>A</w:t>
            </w:r>
            <w:r w:rsidR="00793ECF">
              <w:rPr>
                <w:rFonts w:cstheme="minorHAnsi"/>
                <w:sz w:val="20"/>
                <w:szCs w:val="20"/>
              </w:rPr>
              <w:t>IS</w:t>
            </w:r>
            <w:r w:rsidR="00264CC7">
              <w:rPr>
                <w:rFonts w:cstheme="minorHAnsi"/>
                <w:sz w:val="20"/>
                <w:szCs w:val="20"/>
              </w:rPr>
              <w:t xml:space="preserve"> </w:t>
            </w:r>
            <w:r w:rsidR="00793ECF">
              <w:rPr>
                <w:rFonts w:cstheme="minorHAnsi"/>
                <w:sz w:val="20"/>
                <w:szCs w:val="20"/>
              </w:rPr>
              <w:t>E</w:t>
            </w:r>
            <w:r w:rsidR="00264CC7">
              <w:rPr>
                <w:rFonts w:cstheme="minorHAnsi"/>
                <w:sz w:val="20"/>
                <w:szCs w:val="20"/>
              </w:rPr>
              <w:t>ntidades</w:t>
            </w:r>
            <w:r w:rsidR="00B65C8C" w:rsidRPr="004C49D1">
              <w:rPr>
                <w:rFonts w:cstheme="minorHAnsi"/>
                <w:sz w:val="20"/>
                <w:szCs w:val="20"/>
              </w:rPr>
              <w:t>)</w:t>
            </w:r>
          </w:p>
        </w:tc>
        <w:tc>
          <w:tcPr>
            <w:tcW w:w="1334" w:type="pct"/>
            <w:vAlign w:val="center"/>
          </w:tcPr>
          <w:p w14:paraId="1378DD93" w14:textId="3BD319AE" w:rsidR="00E21D26" w:rsidRPr="004C49D1" w:rsidRDefault="00B65C8C" w:rsidP="00471129">
            <w:pPr>
              <w:spacing w:before="60" w:after="60"/>
              <w:rPr>
                <w:rFonts w:cstheme="minorHAnsi"/>
                <w:sz w:val="20"/>
                <w:szCs w:val="20"/>
              </w:rPr>
            </w:pPr>
            <w:r w:rsidRPr="004C49D1">
              <w:rPr>
                <w:rFonts w:cstheme="minorHAnsi"/>
                <w:sz w:val="20"/>
                <w:szCs w:val="20"/>
              </w:rPr>
              <w:t xml:space="preserve">El </w:t>
            </w:r>
            <w:r w:rsidR="00793ECF">
              <w:rPr>
                <w:rFonts w:cstheme="minorHAnsi"/>
                <w:sz w:val="20"/>
                <w:szCs w:val="20"/>
              </w:rPr>
              <w:t>F</w:t>
            </w:r>
            <w:r w:rsidR="00264CC7">
              <w:rPr>
                <w:rFonts w:cstheme="minorHAnsi"/>
                <w:sz w:val="20"/>
                <w:szCs w:val="20"/>
              </w:rPr>
              <w:t>A</w:t>
            </w:r>
            <w:r w:rsidR="00793ECF">
              <w:rPr>
                <w:rFonts w:cstheme="minorHAnsi"/>
                <w:sz w:val="20"/>
                <w:szCs w:val="20"/>
              </w:rPr>
              <w:t>IS</w:t>
            </w:r>
            <w:r w:rsidR="00264CC7">
              <w:rPr>
                <w:rFonts w:cstheme="minorHAnsi"/>
                <w:sz w:val="20"/>
                <w:szCs w:val="20"/>
              </w:rPr>
              <w:t xml:space="preserve"> </w:t>
            </w:r>
            <w:r w:rsidR="00793ECF">
              <w:rPr>
                <w:rFonts w:cstheme="minorHAnsi"/>
                <w:sz w:val="20"/>
                <w:szCs w:val="20"/>
              </w:rPr>
              <w:t>E</w:t>
            </w:r>
            <w:r w:rsidR="00264CC7">
              <w:rPr>
                <w:rFonts w:cstheme="minorHAnsi"/>
                <w:sz w:val="20"/>
                <w:szCs w:val="20"/>
              </w:rPr>
              <w:t>ntidades</w:t>
            </w:r>
            <w:r w:rsidRPr="004C49D1">
              <w:rPr>
                <w:rFonts w:cstheme="minorHAnsi"/>
                <w:sz w:val="20"/>
                <w:szCs w:val="20"/>
              </w:rPr>
              <w:t xml:space="preserve"> destina sus recursos a obras y acciones que beneficie preferentemente a la población de los municipios, demarcaciones territoriales y localidades que presenten mayores niveles de rezago social y pobreza extrema en la entidad.</w:t>
            </w:r>
          </w:p>
        </w:tc>
        <w:tc>
          <w:tcPr>
            <w:tcW w:w="471" w:type="pct"/>
            <w:vAlign w:val="center"/>
          </w:tcPr>
          <w:p w14:paraId="1ED90DEC" w14:textId="69AEA4A4" w:rsidR="00E21D26" w:rsidRPr="004C49D1" w:rsidRDefault="00B65C8C" w:rsidP="00471129">
            <w:pPr>
              <w:spacing w:before="60" w:after="60"/>
              <w:rPr>
                <w:rFonts w:cstheme="minorHAnsi"/>
                <w:sz w:val="20"/>
                <w:szCs w:val="20"/>
              </w:rPr>
            </w:pPr>
            <w:r w:rsidRPr="004C49D1">
              <w:rPr>
                <w:rFonts w:cstheme="minorHAnsi"/>
                <w:sz w:val="20"/>
                <w:szCs w:val="20"/>
              </w:rPr>
              <w:t>Gasto Federalizado</w:t>
            </w:r>
          </w:p>
        </w:tc>
        <w:tc>
          <w:tcPr>
            <w:tcW w:w="1463" w:type="pct"/>
            <w:vAlign w:val="center"/>
          </w:tcPr>
          <w:p w14:paraId="07F7CF16" w14:textId="0BC70A5F" w:rsidR="00E21D26" w:rsidRPr="004C49D1" w:rsidRDefault="00B65C8C" w:rsidP="00471129">
            <w:pPr>
              <w:spacing w:before="60" w:after="60"/>
              <w:rPr>
                <w:rFonts w:cstheme="minorHAnsi"/>
                <w:sz w:val="20"/>
                <w:szCs w:val="20"/>
              </w:rPr>
            </w:pPr>
            <w:r w:rsidRPr="004C49D1">
              <w:rPr>
                <w:rFonts w:cstheme="minorHAnsi"/>
                <w:sz w:val="20"/>
                <w:szCs w:val="20"/>
              </w:rPr>
              <w:t>La población que habita en las zonas de atención prioritaria rurales, en los municipios con los dos mayores grados de rezago social de cada entidad o que se encuentra en situación de pobreza extrema reducen los rezagos en infraestructura social básica relacionada con las carencias de servicios básicos en la vivienda, calidad y espacios de la vivienda e infraestructura social.</w:t>
            </w:r>
          </w:p>
        </w:tc>
        <w:tc>
          <w:tcPr>
            <w:tcW w:w="873" w:type="pct"/>
          </w:tcPr>
          <w:p w14:paraId="48D022E2" w14:textId="28F89C3E" w:rsidR="00E21D26" w:rsidRPr="004C49D1" w:rsidRDefault="00B65C8C" w:rsidP="00471129">
            <w:pPr>
              <w:spacing w:before="60" w:after="60"/>
              <w:rPr>
                <w:rFonts w:cstheme="minorHAnsi"/>
                <w:sz w:val="20"/>
                <w:szCs w:val="20"/>
              </w:rPr>
            </w:pPr>
            <w:r w:rsidRPr="004C49D1">
              <w:rPr>
                <w:rFonts w:cstheme="minorHAnsi"/>
                <w:sz w:val="20"/>
                <w:szCs w:val="20"/>
              </w:rPr>
              <w:t>El F</w:t>
            </w:r>
            <w:r w:rsidR="00264CC7">
              <w:rPr>
                <w:rFonts w:cstheme="minorHAnsi"/>
                <w:sz w:val="20"/>
                <w:szCs w:val="20"/>
              </w:rPr>
              <w:t>A</w:t>
            </w:r>
            <w:r w:rsidR="00793ECF">
              <w:rPr>
                <w:rFonts w:cstheme="minorHAnsi"/>
                <w:sz w:val="20"/>
                <w:szCs w:val="20"/>
              </w:rPr>
              <w:t>IS</w:t>
            </w:r>
            <w:r w:rsidR="00264CC7">
              <w:rPr>
                <w:rFonts w:cstheme="minorHAnsi"/>
                <w:sz w:val="20"/>
                <w:szCs w:val="20"/>
              </w:rPr>
              <w:t xml:space="preserve"> </w:t>
            </w:r>
            <w:r w:rsidR="00793ECF">
              <w:rPr>
                <w:rFonts w:cstheme="minorHAnsi"/>
                <w:sz w:val="20"/>
                <w:szCs w:val="20"/>
              </w:rPr>
              <w:t>E</w:t>
            </w:r>
            <w:r w:rsidR="00264CC7">
              <w:rPr>
                <w:rFonts w:cstheme="minorHAnsi"/>
                <w:sz w:val="20"/>
                <w:szCs w:val="20"/>
              </w:rPr>
              <w:t>ntidades</w:t>
            </w:r>
            <w:r w:rsidRPr="004C49D1">
              <w:rPr>
                <w:rFonts w:cstheme="minorHAnsi"/>
                <w:sz w:val="20"/>
                <w:szCs w:val="20"/>
              </w:rPr>
              <w:t xml:space="preserve"> y el FAFEF </w:t>
            </w:r>
            <w:r w:rsidR="00465A39">
              <w:rPr>
                <w:rFonts w:cstheme="minorHAnsi"/>
                <w:sz w:val="20"/>
                <w:szCs w:val="20"/>
              </w:rPr>
              <w:t>promueven en sus poblaciones</w:t>
            </w:r>
            <w:r w:rsidRPr="004C49D1">
              <w:rPr>
                <w:rFonts w:cstheme="minorHAnsi"/>
                <w:sz w:val="20"/>
                <w:szCs w:val="20"/>
              </w:rPr>
              <w:t xml:space="preserve"> obras de infraestructura.</w:t>
            </w:r>
          </w:p>
        </w:tc>
      </w:tr>
      <w:tr w:rsidR="004C49D1" w:rsidRPr="004C49D1" w14:paraId="55CA263E" w14:textId="77777777" w:rsidTr="00471129">
        <w:tc>
          <w:tcPr>
            <w:tcW w:w="859" w:type="pct"/>
            <w:vAlign w:val="center"/>
          </w:tcPr>
          <w:p w14:paraId="63A1254B" w14:textId="1D07DBAD" w:rsidR="004C49D1" w:rsidRPr="004C49D1" w:rsidRDefault="004C49D1" w:rsidP="00471129">
            <w:pPr>
              <w:spacing w:before="60" w:after="60"/>
              <w:rPr>
                <w:rFonts w:cstheme="minorHAnsi"/>
                <w:sz w:val="20"/>
                <w:szCs w:val="20"/>
              </w:rPr>
            </w:pPr>
            <w:r w:rsidRPr="004C49D1">
              <w:rPr>
                <w:rFonts w:cstheme="minorHAnsi"/>
                <w:sz w:val="20"/>
                <w:szCs w:val="20"/>
              </w:rPr>
              <w:t>Fondo de Aportaciones para el Fortalecimiento de los Municipios y de las Demarcaciones Territoriales del Distrito Federal (FORTAMUN)</w:t>
            </w:r>
          </w:p>
        </w:tc>
        <w:tc>
          <w:tcPr>
            <w:tcW w:w="1334" w:type="pct"/>
            <w:vAlign w:val="center"/>
          </w:tcPr>
          <w:p w14:paraId="3820889C" w14:textId="5EA509E2" w:rsidR="004C49D1" w:rsidRPr="004C49D1" w:rsidRDefault="004C49D1" w:rsidP="00471129">
            <w:pPr>
              <w:spacing w:before="60" w:after="60"/>
              <w:rPr>
                <w:rFonts w:cstheme="minorHAnsi"/>
                <w:sz w:val="20"/>
                <w:szCs w:val="20"/>
              </w:rPr>
            </w:pPr>
            <w:r>
              <w:rPr>
                <w:rFonts w:cstheme="minorHAnsi"/>
                <w:sz w:val="20"/>
                <w:szCs w:val="20"/>
              </w:rPr>
              <w:t>El FORTAMUN destina sus recursos prioritariamente al cumplimiento de las obligaciones financieras de los municipios, al pago de derechos y aprovechamientos por concepto de agua, descarga de aguas residuales, a la modernización de los sistemas de recaudación local, mantenimiento de infraestructura y a la atención de las necesidades directamente vinculadas con la seguridad pública de sus habitantes.</w:t>
            </w:r>
          </w:p>
        </w:tc>
        <w:tc>
          <w:tcPr>
            <w:tcW w:w="471" w:type="pct"/>
            <w:vAlign w:val="center"/>
          </w:tcPr>
          <w:p w14:paraId="5325A4C2" w14:textId="1E4A7AF3" w:rsidR="004C49D1" w:rsidRPr="004C49D1" w:rsidRDefault="00465A39" w:rsidP="00471129">
            <w:pPr>
              <w:spacing w:before="60" w:after="60"/>
              <w:rPr>
                <w:rFonts w:cstheme="minorHAnsi"/>
                <w:sz w:val="20"/>
                <w:szCs w:val="20"/>
              </w:rPr>
            </w:pPr>
            <w:r>
              <w:rPr>
                <w:rFonts w:cstheme="minorHAnsi"/>
                <w:sz w:val="20"/>
                <w:szCs w:val="20"/>
              </w:rPr>
              <w:t>Gasto Federalizado</w:t>
            </w:r>
          </w:p>
        </w:tc>
        <w:tc>
          <w:tcPr>
            <w:tcW w:w="1463" w:type="pct"/>
            <w:vAlign w:val="center"/>
          </w:tcPr>
          <w:p w14:paraId="662E8961" w14:textId="5C9F6CE7" w:rsidR="004C49D1" w:rsidRPr="004C49D1" w:rsidRDefault="004C49D1" w:rsidP="00471129">
            <w:pPr>
              <w:spacing w:before="60" w:after="60"/>
              <w:rPr>
                <w:rFonts w:cstheme="minorHAnsi"/>
                <w:sz w:val="20"/>
                <w:szCs w:val="20"/>
              </w:rPr>
            </w:pPr>
            <w:r w:rsidRPr="004C49D1">
              <w:rPr>
                <w:rFonts w:cstheme="minorHAnsi"/>
                <w:sz w:val="20"/>
                <w:szCs w:val="20"/>
              </w:rPr>
              <w:t>Los municipios y las demarcaciones territoriales del Distrito Federal reciben la transferencia de recursos federales para el fortalecimiento de sus finanzas públicas municipales.</w:t>
            </w:r>
          </w:p>
        </w:tc>
        <w:tc>
          <w:tcPr>
            <w:tcW w:w="873" w:type="pct"/>
          </w:tcPr>
          <w:p w14:paraId="22594574" w14:textId="22FAA763" w:rsidR="004C49D1" w:rsidRPr="004C49D1" w:rsidRDefault="00465A39" w:rsidP="00471129">
            <w:pPr>
              <w:spacing w:before="60" w:after="60"/>
              <w:rPr>
                <w:rFonts w:cstheme="minorHAnsi"/>
                <w:sz w:val="20"/>
                <w:szCs w:val="20"/>
              </w:rPr>
            </w:pPr>
            <w:r w:rsidRPr="00465A39">
              <w:rPr>
                <w:rFonts w:cstheme="minorHAnsi"/>
                <w:sz w:val="20"/>
                <w:szCs w:val="20"/>
              </w:rPr>
              <w:t>El FAFEF y el FORTAMUN contribuyen al logro de proyectos de infraestructura física y en la modernización de los sistemas de recaudación local.</w:t>
            </w:r>
          </w:p>
        </w:tc>
      </w:tr>
      <w:tr w:rsidR="00465A39" w:rsidRPr="004C49D1" w14:paraId="07006D69" w14:textId="77777777" w:rsidTr="00471129">
        <w:tc>
          <w:tcPr>
            <w:tcW w:w="859" w:type="pct"/>
            <w:vAlign w:val="center"/>
          </w:tcPr>
          <w:p w14:paraId="55B7179A" w14:textId="20419252" w:rsidR="00465A39" w:rsidRPr="004C49D1" w:rsidRDefault="00465A39" w:rsidP="00471129">
            <w:pPr>
              <w:spacing w:before="60" w:after="60"/>
              <w:rPr>
                <w:rFonts w:cstheme="minorHAnsi"/>
                <w:sz w:val="20"/>
                <w:szCs w:val="20"/>
              </w:rPr>
            </w:pPr>
            <w:r>
              <w:rPr>
                <w:rFonts w:cstheme="minorHAnsi"/>
                <w:sz w:val="20"/>
                <w:szCs w:val="20"/>
              </w:rPr>
              <w:t xml:space="preserve">Fondo de Aportaciones Múltiples (FAM) </w:t>
            </w:r>
            <w:r w:rsidRPr="00465A39">
              <w:rPr>
                <w:rFonts w:cstheme="minorHAnsi"/>
                <w:sz w:val="20"/>
                <w:szCs w:val="20"/>
              </w:rPr>
              <w:t>Infraestructura Educativa Básica</w:t>
            </w:r>
          </w:p>
        </w:tc>
        <w:tc>
          <w:tcPr>
            <w:tcW w:w="1334" w:type="pct"/>
            <w:vAlign w:val="center"/>
          </w:tcPr>
          <w:p w14:paraId="6C1142DD" w14:textId="4EF195F3" w:rsidR="00465A39" w:rsidRDefault="00465A39" w:rsidP="00471129">
            <w:pPr>
              <w:spacing w:before="60" w:after="60"/>
              <w:rPr>
                <w:rFonts w:cstheme="minorHAnsi"/>
                <w:sz w:val="20"/>
                <w:szCs w:val="20"/>
              </w:rPr>
            </w:pPr>
            <w:r>
              <w:rPr>
                <w:rFonts w:cstheme="minorHAnsi"/>
                <w:sz w:val="20"/>
                <w:szCs w:val="20"/>
              </w:rPr>
              <w:t>Destina sus recursos a financiar p</w:t>
            </w:r>
            <w:r w:rsidRPr="00465A39">
              <w:rPr>
                <w:rFonts w:cstheme="minorHAnsi"/>
                <w:sz w:val="20"/>
                <w:szCs w:val="20"/>
              </w:rPr>
              <w:t>royectos de construcción, rehabilitación y/o mantenimiento y equipamiento en escuelas públicas de tipo básico del FAM regular.</w:t>
            </w:r>
          </w:p>
        </w:tc>
        <w:tc>
          <w:tcPr>
            <w:tcW w:w="471" w:type="pct"/>
            <w:vAlign w:val="center"/>
          </w:tcPr>
          <w:p w14:paraId="6D3F02E8" w14:textId="5BF01D3A" w:rsidR="00465A39" w:rsidRDefault="00465A39" w:rsidP="00471129">
            <w:pPr>
              <w:spacing w:before="60" w:after="60"/>
              <w:rPr>
                <w:rFonts w:cstheme="minorHAnsi"/>
                <w:sz w:val="20"/>
                <w:szCs w:val="20"/>
              </w:rPr>
            </w:pPr>
            <w:r>
              <w:rPr>
                <w:rFonts w:cstheme="minorHAnsi"/>
                <w:sz w:val="20"/>
                <w:szCs w:val="20"/>
              </w:rPr>
              <w:t>Gasto Federalizado</w:t>
            </w:r>
          </w:p>
        </w:tc>
        <w:tc>
          <w:tcPr>
            <w:tcW w:w="1463" w:type="pct"/>
            <w:vAlign w:val="center"/>
          </w:tcPr>
          <w:p w14:paraId="255F6A68" w14:textId="5A6ECD98" w:rsidR="00465A39" w:rsidRPr="004C49D1" w:rsidRDefault="00465A39" w:rsidP="00471129">
            <w:pPr>
              <w:spacing w:before="60" w:after="60"/>
              <w:rPr>
                <w:rFonts w:cstheme="minorHAnsi"/>
                <w:sz w:val="20"/>
                <w:szCs w:val="20"/>
              </w:rPr>
            </w:pPr>
            <w:r w:rsidRPr="00465A39">
              <w:rPr>
                <w:rFonts w:cstheme="minorHAnsi"/>
                <w:sz w:val="20"/>
                <w:szCs w:val="20"/>
              </w:rPr>
              <w:t>Las escuelas públicas de tipo básico mejoran su infraestructura física al ser atendidas por los Organismos Responsables de la Infraestructura Física Educativa (INFE).</w:t>
            </w:r>
          </w:p>
        </w:tc>
        <w:tc>
          <w:tcPr>
            <w:tcW w:w="873" w:type="pct"/>
            <w:vMerge w:val="restart"/>
          </w:tcPr>
          <w:p w14:paraId="5881CF74" w14:textId="6B9AE05E" w:rsidR="00465A39" w:rsidRPr="00465A39" w:rsidRDefault="00465A39" w:rsidP="00471129">
            <w:pPr>
              <w:spacing w:before="60" w:after="60"/>
              <w:rPr>
                <w:rFonts w:cstheme="minorHAnsi"/>
                <w:sz w:val="20"/>
                <w:szCs w:val="20"/>
              </w:rPr>
            </w:pPr>
            <w:r w:rsidRPr="00465A39">
              <w:rPr>
                <w:rFonts w:cstheme="minorHAnsi"/>
                <w:sz w:val="20"/>
                <w:szCs w:val="20"/>
              </w:rPr>
              <w:t xml:space="preserve">El FAM Infraestructura Educativa Básica y el FAM Infraestructura Educativa Media Superior y Superior contribuyen junto con el </w:t>
            </w:r>
            <w:r w:rsidRPr="00465A39">
              <w:rPr>
                <w:rFonts w:cstheme="minorHAnsi"/>
                <w:sz w:val="20"/>
                <w:szCs w:val="20"/>
              </w:rPr>
              <w:lastRenderedPageBreak/>
              <w:t>FAFEF a mejorar la infraestructura educativa.</w:t>
            </w:r>
          </w:p>
        </w:tc>
      </w:tr>
      <w:tr w:rsidR="00465A39" w:rsidRPr="004C49D1" w14:paraId="761CAC5C" w14:textId="77777777" w:rsidTr="00471129">
        <w:tc>
          <w:tcPr>
            <w:tcW w:w="859" w:type="pct"/>
            <w:vAlign w:val="center"/>
          </w:tcPr>
          <w:p w14:paraId="3092FF21" w14:textId="215616CE" w:rsidR="00465A39" w:rsidRDefault="00465A39" w:rsidP="00471129">
            <w:pPr>
              <w:spacing w:before="60" w:after="60"/>
              <w:rPr>
                <w:rFonts w:cstheme="minorHAnsi"/>
                <w:sz w:val="20"/>
                <w:szCs w:val="20"/>
              </w:rPr>
            </w:pPr>
            <w:r w:rsidRPr="00465A39">
              <w:rPr>
                <w:rFonts w:cstheme="minorHAnsi"/>
                <w:sz w:val="20"/>
                <w:szCs w:val="20"/>
              </w:rPr>
              <w:lastRenderedPageBreak/>
              <w:t>FAM Infraestructura Educativa Media Superior y Superior</w:t>
            </w:r>
          </w:p>
        </w:tc>
        <w:tc>
          <w:tcPr>
            <w:tcW w:w="1334" w:type="pct"/>
            <w:vAlign w:val="center"/>
          </w:tcPr>
          <w:p w14:paraId="12526C22" w14:textId="408F1A17" w:rsidR="00465A39" w:rsidRDefault="00465A39" w:rsidP="00471129">
            <w:pPr>
              <w:spacing w:before="60" w:after="60"/>
              <w:rPr>
                <w:rFonts w:cstheme="minorHAnsi"/>
                <w:sz w:val="20"/>
                <w:szCs w:val="20"/>
              </w:rPr>
            </w:pPr>
            <w:r>
              <w:rPr>
                <w:rFonts w:cstheme="minorHAnsi"/>
                <w:sz w:val="20"/>
                <w:szCs w:val="20"/>
              </w:rPr>
              <w:t>Destina sus recursos a financiar p</w:t>
            </w:r>
            <w:r w:rsidRPr="00465A39">
              <w:rPr>
                <w:rFonts w:cstheme="minorHAnsi"/>
                <w:sz w:val="20"/>
                <w:szCs w:val="20"/>
              </w:rPr>
              <w:t xml:space="preserve">royectos de construcción, rehabilitación y/o mantenimiento y equipamiento en </w:t>
            </w:r>
            <w:r>
              <w:rPr>
                <w:rFonts w:cstheme="minorHAnsi"/>
                <w:sz w:val="20"/>
                <w:szCs w:val="20"/>
              </w:rPr>
              <w:t>educación media superior</w:t>
            </w:r>
            <w:r w:rsidRPr="00465A39">
              <w:rPr>
                <w:rFonts w:cstheme="minorHAnsi"/>
                <w:sz w:val="20"/>
                <w:szCs w:val="20"/>
              </w:rPr>
              <w:t>.</w:t>
            </w:r>
          </w:p>
        </w:tc>
        <w:tc>
          <w:tcPr>
            <w:tcW w:w="471" w:type="pct"/>
            <w:vAlign w:val="center"/>
          </w:tcPr>
          <w:p w14:paraId="7F0B1157" w14:textId="752530CB" w:rsidR="00465A39" w:rsidRDefault="00465A39" w:rsidP="00471129">
            <w:pPr>
              <w:spacing w:before="60" w:after="60"/>
              <w:rPr>
                <w:rFonts w:cstheme="minorHAnsi"/>
                <w:sz w:val="20"/>
                <w:szCs w:val="20"/>
              </w:rPr>
            </w:pPr>
            <w:r>
              <w:rPr>
                <w:rFonts w:cstheme="minorHAnsi"/>
                <w:sz w:val="20"/>
                <w:szCs w:val="20"/>
              </w:rPr>
              <w:t>Gasto Federalizado</w:t>
            </w:r>
          </w:p>
        </w:tc>
        <w:tc>
          <w:tcPr>
            <w:tcW w:w="1463" w:type="pct"/>
            <w:vAlign w:val="center"/>
          </w:tcPr>
          <w:p w14:paraId="66A53143" w14:textId="47FDFBDC" w:rsidR="00465A39" w:rsidRPr="00465A39" w:rsidRDefault="00465A39" w:rsidP="00471129">
            <w:pPr>
              <w:spacing w:before="60" w:after="60"/>
              <w:rPr>
                <w:rFonts w:cstheme="minorHAnsi"/>
                <w:sz w:val="20"/>
                <w:szCs w:val="20"/>
              </w:rPr>
            </w:pPr>
            <w:r w:rsidRPr="00465A39">
              <w:rPr>
                <w:rFonts w:cstheme="minorHAnsi"/>
                <w:sz w:val="20"/>
                <w:szCs w:val="20"/>
              </w:rPr>
              <w:t>Los planteles y/o campus de educación media superior y educación superior mejoran su infraestructura física al ser atendidos por los Organismos Responsables de la Infraestructura Física Educativa (INFE)</w:t>
            </w:r>
          </w:p>
        </w:tc>
        <w:tc>
          <w:tcPr>
            <w:tcW w:w="873" w:type="pct"/>
            <w:vMerge/>
          </w:tcPr>
          <w:p w14:paraId="6A5FBE84" w14:textId="77777777" w:rsidR="00465A39" w:rsidRPr="00465A39" w:rsidRDefault="00465A39" w:rsidP="00471129">
            <w:pPr>
              <w:spacing w:before="60" w:after="60"/>
              <w:rPr>
                <w:rFonts w:cstheme="minorHAnsi"/>
                <w:sz w:val="20"/>
                <w:szCs w:val="20"/>
              </w:rPr>
            </w:pPr>
          </w:p>
        </w:tc>
      </w:tr>
      <w:tr w:rsidR="00465A39" w:rsidRPr="004C49D1" w14:paraId="151EAD4F" w14:textId="77777777" w:rsidTr="00471129">
        <w:tc>
          <w:tcPr>
            <w:tcW w:w="859" w:type="pct"/>
            <w:vAlign w:val="center"/>
          </w:tcPr>
          <w:p w14:paraId="42172FDB" w14:textId="5E99FF8B" w:rsidR="00465A39" w:rsidRPr="00465A39" w:rsidRDefault="00243DB9" w:rsidP="00471129">
            <w:pPr>
              <w:spacing w:before="60" w:after="60"/>
              <w:rPr>
                <w:rFonts w:cstheme="minorHAnsi"/>
                <w:sz w:val="20"/>
                <w:szCs w:val="20"/>
              </w:rPr>
            </w:pPr>
            <w:r>
              <w:rPr>
                <w:rFonts w:cstheme="minorHAnsi"/>
                <w:sz w:val="20"/>
                <w:szCs w:val="20"/>
              </w:rPr>
              <w:t xml:space="preserve">Pp </w:t>
            </w:r>
            <w:r w:rsidR="00465A39" w:rsidRPr="00465A39">
              <w:rPr>
                <w:rFonts w:cstheme="minorHAnsi"/>
                <w:sz w:val="20"/>
                <w:szCs w:val="20"/>
              </w:rPr>
              <w:t>K003 Proyectos de Construcción de Carreteras</w:t>
            </w:r>
          </w:p>
        </w:tc>
        <w:tc>
          <w:tcPr>
            <w:tcW w:w="1334" w:type="pct"/>
            <w:vAlign w:val="center"/>
          </w:tcPr>
          <w:p w14:paraId="0E93BA34" w14:textId="77A72217" w:rsidR="00465A39" w:rsidRDefault="00465A39" w:rsidP="00471129">
            <w:pPr>
              <w:spacing w:before="60" w:after="60"/>
              <w:rPr>
                <w:rFonts w:cstheme="minorHAnsi"/>
                <w:sz w:val="20"/>
                <w:szCs w:val="20"/>
              </w:rPr>
            </w:pPr>
            <w:r>
              <w:rPr>
                <w:rFonts w:cstheme="minorHAnsi"/>
                <w:sz w:val="20"/>
                <w:szCs w:val="20"/>
              </w:rPr>
              <w:t>Promueve la infraestructura carretera</w:t>
            </w:r>
          </w:p>
        </w:tc>
        <w:tc>
          <w:tcPr>
            <w:tcW w:w="471" w:type="pct"/>
            <w:vAlign w:val="center"/>
          </w:tcPr>
          <w:p w14:paraId="545B27F8" w14:textId="280E088B" w:rsidR="00465A39" w:rsidRDefault="00465A39" w:rsidP="00471129">
            <w:pPr>
              <w:spacing w:before="60" w:after="60"/>
              <w:rPr>
                <w:rFonts w:cstheme="minorHAnsi"/>
                <w:sz w:val="20"/>
                <w:szCs w:val="20"/>
              </w:rPr>
            </w:pPr>
            <w:r>
              <w:rPr>
                <w:rFonts w:cstheme="minorHAnsi"/>
                <w:sz w:val="20"/>
                <w:szCs w:val="20"/>
              </w:rPr>
              <w:t>Proyectos de Inversión</w:t>
            </w:r>
          </w:p>
        </w:tc>
        <w:tc>
          <w:tcPr>
            <w:tcW w:w="1463" w:type="pct"/>
            <w:vAlign w:val="center"/>
          </w:tcPr>
          <w:p w14:paraId="48192F15" w14:textId="16DE110A" w:rsidR="00465A39" w:rsidRPr="00465A39" w:rsidRDefault="00465A39" w:rsidP="00471129">
            <w:pPr>
              <w:spacing w:before="60" w:after="60"/>
              <w:rPr>
                <w:rFonts w:cstheme="minorHAnsi"/>
                <w:sz w:val="20"/>
                <w:szCs w:val="20"/>
              </w:rPr>
            </w:pPr>
            <w:r w:rsidRPr="00465A39">
              <w:rPr>
                <w:rFonts w:cstheme="minorHAnsi"/>
                <w:sz w:val="20"/>
                <w:szCs w:val="20"/>
              </w:rPr>
              <w:t>La Red de Infraestructura Carretera del país se construye y moderniza para incrementar la conectividad vial.</w:t>
            </w:r>
          </w:p>
        </w:tc>
        <w:tc>
          <w:tcPr>
            <w:tcW w:w="873" w:type="pct"/>
          </w:tcPr>
          <w:p w14:paraId="0930183E" w14:textId="7A76611F" w:rsidR="00465A39" w:rsidRPr="00465A39" w:rsidRDefault="00243DB9" w:rsidP="00471129">
            <w:pPr>
              <w:spacing w:before="60" w:after="60"/>
              <w:rPr>
                <w:rFonts w:cstheme="minorHAnsi"/>
                <w:sz w:val="20"/>
                <w:szCs w:val="20"/>
              </w:rPr>
            </w:pPr>
            <w:r>
              <w:rPr>
                <w:rFonts w:cstheme="minorHAnsi"/>
                <w:sz w:val="20"/>
                <w:szCs w:val="20"/>
              </w:rPr>
              <w:t>El FAFEF y el Pp K003 generan sinergias en la construcción de infraestructura carretera.</w:t>
            </w:r>
          </w:p>
        </w:tc>
      </w:tr>
      <w:tr w:rsidR="00243DB9" w:rsidRPr="004C49D1" w14:paraId="27D5C387" w14:textId="77777777" w:rsidTr="00471129">
        <w:tc>
          <w:tcPr>
            <w:tcW w:w="859" w:type="pct"/>
            <w:vAlign w:val="center"/>
          </w:tcPr>
          <w:p w14:paraId="0C324A52" w14:textId="25D54220" w:rsidR="00243DB9" w:rsidRPr="00465A39" w:rsidRDefault="00243DB9" w:rsidP="00471129">
            <w:pPr>
              <w:spacing w:before="60" w:after="60"/>
              <w:rPr>
                <w:rFonts w:cstheme="minorHAnsi"/>
                <w:sz w:val="20"/>
                <w:szCs w:val="20"/>
              </w:rPr>
            </w:pPr>
            <w:r>
              <w:rPr>
                <w:rFonts w:cstheme="minorHAnsi"/>
                <w:sz w:val="20"/>
                <w:szCs w:val="20"/>
              </w:rPr>
              <w:t xml:space="preserve">Pp K031 </w:t>
            </w:r>
            <w:r w:rsidRPr="00243DB9">
              <w:rPr>
                <w:rFonts w:cstheme="minorHAnsi"/>
                <w:sz w:val="20"/>
                <w:szCs w:val="20"/>
              </w:rPr>
              <w:t>Proyectos de Construcción de Carreteras Alimentadoras y Caminos Rurales</w:t>
            </w:r>
            <w:r>
              <w:rPr>
                <w:rFonts w:cstheme="minorHAnsi"/>
                <w:sz w:val="20"/>
                <w:szCs w:val="20"/>
              </w:rPr>
              <w:t>.</w:t>
            </w:r>
          </w:p>
        </w:tc>
        <w:tc>
          <w:tcPr>
            <w:tcW w:w="1334" w:type="pct"/>
            <w:vAlign w:val="center"/>
          </w:tcPr>
          <w:p w14:paraId="0059E869" w14:textId="0670EE55" w:rsidR="00243DB9" w:rsidRDefault="00243DB9" w:rsidP="00471129">
            <w:pPr>
              <w:spacing w:before="60" w:after="60"/>
              <w:rPr>
                <w:rFonts w:cstheme="minorHAnsi"/>
                <w:sz w:val="20"/>
                <w:szCs w:val="20"/>
              </w:rPr>
            </w:pPr>
            <w:r>
              <w:rPr>
                <w:rFonts w:cstheme="minorHAnsi"/>
                <w:sz w:val="20"/>
                <w:szCs w:val="20"/>
              </w:rPr>
              <w:t>Promueve la construcción de caminos rurales y alimentadores.</w:t>
            </w:r>
          </w:p>
        </w:tc>
        <w:tc>
          <w:tcPr>
            <w:tcW w:w="471" w:type="pct"/>
            <w:vAlign w:val="center"/>
          </w:tcPr>
          <w:p w14:paraId="1435B59A" w14:textId="099E62A0" w:rsidR="00243DB9" w:rsidRDefault="00243DB9" w:rsidP="00471129">
            <w:pPr>
              <w:spacing w:before="60" w:after="60"/>
              <w:rPr>
                <w:rFonts w:cstheme="minorHAnsi"/>
                <w:sz w:val="20"/>
                <w:szCs w:val="20"/>
              </w:rPr>
            </w:pPr>
            <w:r>
              <w:rPr>
                <w:rFonts w:cstheme="minorHAnsi"/>
                <w:sz w:val="20"/>
                <w:szCs w:val="20"/>
              </w:rPr>
              <w:t>Proyectos de Inversión</w:t>
            </w:r>
          </w:p>
        </w:tc>
        <w:tc>
          <w:tcPr>
            <w:tcW w:w="1463" w:type="pct"/>
            <w:vAlign w:val="center"/>
          </w:tcPr>
          <w:p w14:paraId="6B8483ED" w14:textId="4CDA483A" w:rsidR="00243DB9" w:rsidRPr="00465A39" w:rsidRDefault="00243DB9" w:rsidP="00471129">
            <w:pPr>
              <w:spacing w:before="60" w:after="60"/>
              <w:rPr>
                <w:rFonts w:cstheme="minorHAnsi"/>
                <w:sz w:val="20"/>
                <w:szCs w:val="20"/>
              </w:rPr>
            </w:pPr>
            <w:r w:rsidRPr="00243DB9">
              <w:rPr>
                <w:rFonts w:cstheme="minorHAnsi"/>
                <w:sz w:val="20"/>
                <w:szCs w:val="20"/>
              </w:rPr>
              <w:t>Los usuarios de caminos rurales y alimentadora cuentan con infraestructura carretera construida y modernizada.</w:t>
            </w:r>
          </w:p>
        </w:tc>
        <w:tc>
          <w:tcPr>
            <w:tcW w:w="873" w:type="pct"/>
          </w:tcPr>
          <w:p w14:paraId="55C5FF08" w14:textId="05A5EC8B" w:rsidR="00243DB9" w:rsidRDefault="00243DB9" w:rsidP="00471129">
            <w:pPr>
              <w:spacing w:before="60" w:after="60"/>
              <w:rPr>
                <w:rFonts w:cstheme="minorHAnsi"/>
                <w:sz w:val="20"/>
                <w:szCs w:val="20"/>
              </w:rPr>
            </w:pPr>
            <w:r>
              <w:rPr>
                <w:rFonts w:cstheme="minorHAnsi"/>
                <w:sz w:val="20"/>
                <w:szCs w:val="20"/>
              </w:rPr>
              <w:t>Se generan sinergias en la construcción de caminos rurales y en carreteras alimentadoras.</w:t>
            </w:r>
          </w:p>
        </w:tc>
      </w:tr>
      <w:tr w:rsidR="00243DB9" w:rsidRPr="004C49D1" w14:paraId="614A2712" w14:textId="77777777" w:rsidTr="00471129">
        <w:tc>
          <w:tcPr>
            <w:tcW w:w="859" w:type="pct"/>
            <w:vAlign w:val="center"/>
          </w:tcPr>
          <w:p w14:paraId="0EE42621" w14:textId="125CB4D8" w:rsidR="00243DB9" w:rsidRDefault="00243DB9" w:rsidP="00471129">
            <w:pPr>
              <w:spacing w:before="60" w:after="60"/>
              <w:rPr>
                <w:rFonts w:cstheme="minorHAnsi"/>
                <w:sz w:val="20"/>
                <w:szCs w:val="20"/>
              </w:rPr>
            </w:pPr>
            <w:r>
              <w:rPr>
                <w:rFonts w:cstheme="minorHAnsi"/>
                <w:sz w:val="20"/>
                <w:szCs w:val="20"/>
              </w:rPr>
              <w:t>Pp K021 Proyectos de Infraestructura de Turismo</w:t>
            </w:r>
          </w:p>
        </w:tc>
        <w:tc>
          <w:tcPr>
            <w:tcW w:w="1334" w:type="pct"/>
            <w:vAlign w:val="center"/>
          </w:tcPr>
          <w:p w14:paraId="61977BA1" w14:textId="672EC272" w:rsidR="00243DB9" w:rsidRDefault="00243DB9" w:rsidP="00471129">
            <w:pPr>
              <w:spacing w:before="60" w:after="60"/>
              <w:rPr>
                <w:rFonts w:cstheme="minorHAnsi"/>
                <w:sz w:val="20"/>
                <w:szCs w:val="20"/>
              </w:rPr>
            </w:pPr>
            <w:r>
              <w:rPr>
                <w:rFonts w:cstheme="minorHAnsi"/>
                <w:sz w:val="20"/>
                <w:szCs w:val="20"/>
              </w:rPr>
              <w:t>Promueve proyectos de infraestructura turística.</w:t>
            </w:r>
          </w:p>
        </w:tc>
        <w:tc>
          <w:tcPr>
            <w:tcW w:w="471" w:type="pct"/>
            <w:vAlign w:val="center"/>
          </w:tcPr>
          <w:p w14:paraId="0B6EBFCF" w14:textId="5DB52233" w:rsidR="00243DB9" w:rsidRDefault="00243DB9" w:rsidP="00471129">
            <w:pPr>
              <w:spacing w:before="60" w:after="60"/>
              <w:rPr>
                <w:rFonts w:cstheme="minorHAnsi"/>
                <w:sz w:val="20"/>
                <w:szCs w:val="20"/>
              </w:rPr>
            </w:pPr>
            <w:r>
              <w:rPr>
                <w:rFonts w:cstheme="minorHAnsi"/>
                <w:sz w:val="20"/>
                <w:szCs w:val="20"/>
              </w:rPr>
              <w:t>Proyectos de Inversión</w:t>
            </w:r>
          </w:p>
        </w:tc>
        <w:tc>
          <w:tcPr>
            <w:tcW w:w="1463" w:type="pct"/>
            <w:vAlign w:val="center"/>
          </w:tcPr>
          <w:p w14:paraId="32C12664" w14:textId="71FCED0C" w:rsidR="00243DB9" w:rsidRPr="00243DB9" w:rsidRDefault="00243DB9" w:rsidP="00471129">
            <w:pPr>
              <w:spacing w:before="60" w:after="60"/>
              <w:rPr>
                <w:rFonts w:cstheme="minorHAnsi"/>
                <w:sz w:val="20"/>
                <w:szCs w:val="20"/>
              </w:rPr>
            </w:pPr>
            <w:r w:rsidRPr="00243DB9">
              <w:rPr>
                <w:rFonts w:cstheme="minorHAnsi"/>
                <w:sz w:val="20"/>
                <w:szCs w:val="20"/>
              </w:rPr>
              <w:t>Los proyectos de infraestructura turística del FONATUR son desarrollados de forma planeada.</w:t>
            </w:r>
          </w:p>
        </w:tc>
        <w:tc>
          <w:tcPr>
            <w:tcW w:w="873" w:type="pct"/>
          </w:tcPr>
          <w:p w14:paraId="36EA9B07" w14:textId="7FC875E0" w:rsidR="00243DB9" w:rsidRDefault="00243DB9" w:rsidP="00471129">
            <w:pPr>
              <w:spacing w:before="60" w:after="60"/>
              <w:rPr>
                <w:rFonts w:cstheme="minorHAnsi"/>
                <w:sz w:val="20"/>
                <w:szCs w:val="20"/>
              </w:rPr>
            </w:pPr>
            <w:r>
              <w:rPr>
                <w:rFonts w:cstheme="minorHAnsi"/>
                <w:sz w:val="20"/>
                <w:szCs w:val="20"/>
              </w:rPr>
              <w:t>El FAFEF y el Pp K021 generan sinergias en la construcción de infraestructura de turismo.</w:t>
            </w:r>
          </w:p>
        </w:tc>
      </w:tr>
      <w:tr w:rsidR="00243DB9" w:rsidRPr="004C49D1" w14:paraId="43BCA3E7" w14:textId="77777777" w:rsidTr="00471129">
        <w:tc>
          <w:tcPr>
            <w:tcW w:w="859" w:type="pct"/>
            <w:vAlign w:val="center"/>
          </w:tcPr>
          <w:p w14:paraId="1A513476" w14:textId="1BE2C775" w:rsidR="00243DB9" w:rsidRDefault="00243DB9" w:rsidP="00471129">
            <w:pPr>
              <w:spacing w:before="60" w:after="60"/>
              <w:rPr>
                <w:rFonts w:cstheme="minorHAnsi"/>
                <w:sz w:val="20"/>
                <w:szCs w:val="20"/>
              </w:rPr>
            </w:pPr>
            <w:r>
              <w:rPr>
                <w:rFonts w:cstheme="minorHAnsi"/>
                <w:sz w:val="20"/>
                <w:szCs w:val="20"/>
              </w:rPr>
              <w:t>Pp E003</w:t>
            </w:r>
            <w:r>
              <w:t xml:space="preserve"> </w:t>
            </w:r>
            <w:r w:rsidRPr="00243DB9">
              <w:rPr>
                <w:rFonts w:cstheme="minorHAnsi"/>
                <w:sz w:val="20"/>
                <w:szCs w:val="20"/>
              </w:rPr>
              <w:t>Investigación Científica, Desarrollo e Innovación</w:t>
            </w:r>
          </w:p>
        </w:tc>
        <w:tc>
          <w:tcPr>
            <w:tcW w:w="1334" w:type="pct"/>
            <w:vAlign w:val="center"/>
          </w:tcPr>
          <w:p w14:paraId="38566105" w14:textId="4B89C8C0" w:rsidR="00243DB9" w:rsidRDefault="00243DB9" w:rsidP="00471129">
            <w:pPr>
              <w:spacing w:before="60" w:after="60"/>
              <w:rPr>
                <w:rFonts w:cstheme="minorHAnsi"/>
                <w:sz w:val="20"/>
                <w:szCs w:val="20"/>
              </w:rPr>
            </w:pPr>
            <w:r>
              <w:rPr>
                <w:rFonts w:cstheme="minorHAnsi"/>
                <w:sz w:val="20"/>
                <w:szCs w:val="20"/>
              </w:rPr>
              <w:t>Genera investigación científica, oferta programas de posgrado, genera desarrollo tecnológico y transfiere innovación tecnológica.</w:t>
            </w:r>
          </w:p>
        </w:tc>
        <w:tc>
          <w:tcPr>
            <w:tcW w:w="471" w:type="pct"/>
            <w:vAlign w:val="center"/>
          </w:tcPr>
          <w:p w14:paraId="64D4C199" w14:textId="3C0E8ACE" w:rsidR="00243DB9" w:rsidRDefault="00243DB9" w:rsidP="00471129">
            <w:pPr>
              <w:spacing w:before="60" w:after="60"/>
              <w:rPr>
                <w:rFonts w:cstheme="minorHAnsi"/>
                <w:sz w:val="20"/>
                <w:szCs w:val="20"/>
              </w:rPr>
            </w:pPr>
            <w:r>
              <w:rPr>
                <w:rFonts w:cstheme="minorHAnsi"/>
                <w:sz w:val="20"/>
                <w:szCs w:val="20"/>
              </w:rPr>
              <w:t>Prestación de Servicios</w:t>
            </w:r>
          </w:p>
        </w:tc>
        <w:tc>
          <w:tcPr>
            <w:tcW w:w="1463" w:type="pct"/>
            <w:vAlign w:val="center"/>
          </w:tcPr>
          <w:p w14:paraId="5114010B" w14:textId="51117EB4" w:rsidR="00243DB9" w:rsidRPr="00243DB9" w:rsidRDefault="00243DB9" w:rsidP="00471129">
            <w:pPr>
              <w:spacing w:before="60" w:after="60"/>
              <w:rPr>
                <w:rFonts w:cstheme="minorHAnsi"/>
                <w:sz w:val="20"/>
                <w:szCs w:val="20"/>
              </w:rPr>
            </w:pPr>
            <w:r w:rsidRPr="00243DB9">
              <w:rPr>
                <w:rFonts w:cstheme="minorHAnsi"/>
                <w:sz w:val="20"/>
                <w:szCs w:val="20"/>
              </w:rPr>
              <w:t>El Sistema Nacional de Ciencia, Tecnología e Innovación incrementa su capacidad de generar servicios públicos para atender las demandas de las personas físicas y morales en materia de ciencia y tecnología.</w:t>
            </w:r>
          </w:p>
        </w:tc>
        <w:tc>
          <w:tcPr>
            <w:tcW w:w="873" w:type="pct"/>
          </w:tcPr>
          <w:p w14:paraId="0778E382" w14:textId="4BD4BF57" w:rsidR="00243DB9" w:rsidRDefault="00471129" w:rsidP="00471129">
            <w:pPr>
              <w:spacing w:before="60" w:after="60"/>
              <w:rPr>
                <w:rFonts w:cstheme="minorHAnsi"/>
                <w:sz w:val="20"/>
                <w:szCs w:val="20"/>
              </w:rPr>
            </w:pPr>
            <w:r>
              <w:rPr>
                <w:rFonts w:cstheme="minorHAnsi"/>
                <w:sz w:val="20"/>
                <w:szCs w:val="20"/>
              </w:rPr>
              <w:t>El FAFEF genera sinergias con este Pp en la generación de investigación científica y desarrollo tecnológico.</w:t>
            </w:r>
          </w:p>
        </w:tc>
      </w:tr>
      <w:tr w:rsidR="00471129" w:rsidRPr="004C49D1" w14:paraId="3A8D30EF" w14:textId="77777777" w:rsidTr="00471129">
        <w:tc>
          <w:tcPr>
            <w:tcW w:w="859" w:type="pct"/>
            <w:vAlign w:val="center"/>
          </w:tcPr>
          <w:p w14:paraId="25E2DE26" w14:textId="4C8CCDFA" w:rsidR="00471129" w:rsidRDefault="00471129" w:rsidP="00471129">
            <w:pPr>
              <w:spacing w:before="60" w:after="60"/>
              <w:rPr>
                <w:rFonts w:cstheme="minorHAnsi"/>
                <w:sz w:val="20"/>
                <w:szCs w:val="20"/>
              </w:rPr>
            </w:pPr>
            <w:r>
              <w:rPr>
                <w:rFonts w:cstheme="minorHAnsi"/>
                <w:sz w:val="20"/>
                <w:szCs w:val="20"/>
              </w:rPr>
              <w:t xml:space="preserve">Pp S036 </w:t>
            </w:r>
            <w:r w:rsidRPr="00471129">
              <w:rPr>
                <w:rFonts w:cstheme="minorHAnsi"/>
                <w:sz w:val="20"/>
                <w:szCs w:val="20"/>
              </w:rPr>
              <w:t>Fortalecimiento de la Infraestructura Científica y Tecnológica</w:t>
            </w:r>
          </w:p>
        </w:tc>
        <w:tc>
          <w:tcPr>
            <w:tcW w:w="1334" w:type="pct"/>
            <w:vAlign w:val="center"/>
          </w:tcPr>
          <w:p w14:paraId="0B712B0E" w14:textId="457BB0E7" w:rsidR="00471129" w:rsidRDefault="00471129" w:rsidP="00471129">
            <w:pPr>
              <w:spacing w:before="60" w:after="60"/>
              <w:rPr>
                <w:rFonts w:cstheme="minorHAnsi"/>
                <w:sz w:val="20"/>
                <w:szCs w:val="20"/>
              </w:rPr>
            </w:pPr>
            <w:r>
              <w:rPr>
                <w:rFonts w:cstheme="minorHAnsi"/>
                <w:sz w:val="20"/>
                <w:szCs w:val="20"/>
              </w:rPr>
              <w:t>Brinda apoyos económicos para la adquisición de infraestructura científica y tecnológica.</w:t>
            </w:r>
          </w:p>
        </w:tc>
        <w:tc>
          <w:tcPr>
            <w:tcW w:w="471" w:type="pct"/>
            <w:vAlign w:val="center"/>
          </w:tcPr>
          <w:p w14:paraId="0F8D63FF" w14:textId="057612E1" w:rsidR="00471129" w:rsidRDefault="00471129" w:rsidP="00471129">
            <w:pPr>
              <w:spacing w:before="60" w:after="60"/>
              <w:rPr>
                <w:rFonts w:cstheme="minorHAnsi"/>
                <w:sz w:val="20"/>
                <w:szCs w:val="20"/>
              </w:rPr>
            </w:pPr>
            <w:r>
              <w:rPr>
                <w:rFonts w:cstheme="minorHAnsi"/>
                <w:sz w:val="20"/>
                <w:szCs w:val="20"/>
              </w:rPr>
              <w:t>Subsidios</w:t>
            </w:r>
          </w:p>
        </w:tc>
        <w:tc>
          <w:tcPr>
            <w:tcW w:w="1463" w:type="pct"/>
            <w:vAlign w:val="center"/>
          </w:tcPr>
          <w:p w14:paraId="3E41F20C" w14:textId="6BEF579E" w:rsidR="00471129" w:rsidRPr="00243DB9" w:rsidRDefault="00471129" w:rsidP="00471129">
            <w:pPr>
              <w:spacing w:before="60" w:after="60"/>
              <w:rPr>
                <w:rFonts w:cstheme="minorHAnsi"/>
                <w:sz w:val="20"/>
                <w:szCs w:val="20"/>
              </w:rPr>
            </w:pPr>
            <w:r w:rsidRPr="00471129">
              <w:rPr>
                <w:rFonts w:cstheme="minorHAnsi"/>
                <w:sz w:val="20"/>
                <w:szCs w:val="20"/>
              </w:rPr>
              <w:t>Las instituciones de investigación a nivel nacional cuentan con la infraestructura para realizar actividades de investigación científica, desarrollo tecnológico e innovación.</w:t>
            </w:r>
          </w:p>
        </w:tc>
        <w:tc>
          <w:tcPr>
            <w:tcW w:w="873" w:type="pct"/>
          </w:tcPr>
          <w:p w14:paraId="02EF89FC" w14:textId="787BDFF9" w:rsidR="00471129" w:rsidRDefault="00471129" w:rsidP="00471129">
            <w:pPr>
              <w:spacing w:before="60" w:after="60"/>
              <w:rPr>
                <w:rFonts w:cstheme="minorHAnsi"/>
                <w:sz w:val="20"/>
                <w:szCs w:val="20"/>
              </w:rPr>
            </w:pPr>
            <w:r>
              <w:rPr>
                <w:rFonts w:cstheme="minorHAnsi"/>
                <w:sz w:val="20"/>
                <w:szCs w:val="20"/>
              </w:rPr>
              <w:t>El FAFEF y el Pp S036 generan sinergias en la inversión en infraestructura para la investigación y desarrollo tecnológico.</w:t>
            </w:r>
          </w:p>
        </w:tc>
      </w:tr>
    </w:tbl>
    <w:p w14:paraId="20BE9CB8" w14:textId="77777777" w:rsidR="00CB6428" w:rsidRDefault="00CB6428" w:rsidP="000A67E8">
      <w:pPr>
        <w:spacing w:before="0" w:after="160" w:line="259" w:lineRule="auto"/>
        <w:jc w:val="left"/>
      </w:pPr>
    </w:p>
    <w:p w14:paraId="5EFBD2EE" w14:textId="3F7FB139" w:rsidR="00524A20" w:rsidRPr="004A18C8" w:rsidRDefault="000A67E8" w:rsidP="000A67E8">
      <w:pPr>
        <w:spacing w:before="0" w:after="160" w:line="259" w:lineRule="auto"/>
        <w:jc w:val="left"/>
        <w:sectPr w:rsidR="00524A20" w:rsidRPr="004A18C8" w:rsidSect="00F913D7">
          <w:headerReference w:type="default" r:id="rId20"/>
          <w:footerReference w:type="default" r:id="rId21"/>
          <w:pgSz w:w="15840" w:h="12240" w:orient="landscape"/>
          <w:pgMar w:top="1134" w:right="1134" w:bottom="1134" w:left="1134" w:header="709" w:footer="709" w:gutter="0"/>
          <w:cols w:space="708"/>
          <w:docGrid w:linePitch="360"/>
        </w:sectPr>
      </w:pPr>
      <w:r>
        <w:br w:type="page"/>
      </w:r>
    </w:p>
    <w:p w14:paraId="51ECDA4B" w14:textId="617BB456" w:rsidR="00AE6A07" w:rsidRPr="004A18C8" w:rsidRDefault="00AE6A07" w:rsidP="00AE6A07">
      <w:pPr>
        <w:pStyle w:val="Descripcin"/>
        <w:jc w:val="center"/>
        <w:rPr>
          <w:b/>
          <w:i w:val="0"/>
          <w:color w:val="auto"/>
          <w:sz w:val="22"/>
        </w:rPr>
      </w:pPr>
      <w:bookmarkStart w:id="95" w:name="_Toc61373399"/>
      <w:r w:rsidRPr="004A18C8">
        <w:rPr>
          <w:b/>
          <w:i w:val="0"/>
          <w:color w:val="auto"/>
          <w:sz w:val="22"/>
        </w:rPr>
        <w:lastRenderedPageBreak/>
        <w:t xml:space="preserve">Anexo </w:t>
      </w:r>
      <w:r w:rsidRPr="004A18C8">
        <w:rPr>
          <w:b/>
          <w:i w:val="0"/>
          <w:color w:val="auto"/>
          <w:sz w:val="22"/>
        </w:rPr>
        <w:fldChar w:fldCharType="begin"/>
      </w:r>
      <w:r w:rsidRPr="004A18C8">
        <w:rPr>
          <w:b/>
          <w:i w:val="0"/>
          <w:color w:val="auto"/>
          <w:sz w:val="22"/>
        </w:rPr>
        <w:instrText xml:space="preserve"> SEQ Anexo \* ARABIC </w:instrText>
      </w:r>
      <w:r w:rsidRPr="004A18C8">
        <w:rPr>
          <w:b/>
          <w:i w:val="0"/>
          <w:color w:val="auto"/>
          <w:sz w:val="22"/>
        </w:rPr>
        <w:fldChar w:fldCharType="separate"/>
      </w:r>
      <w:r w:rsidR="005A6B33">
        <w:rPr>
          <w:b/>
          <w:i w:val="0"/>
          <w:noProof/>
          <w:color w:val="auto"/>
          <w:sz w:val="22"/>
        </w:rPr>
        <w:t>9</w:t>
      </w:r>
      <w:r w:rsidRPr="004A18C8">
        <w:rPr>
          <w:b/>
          <w:i w:val="0"/>
          <w:color w:val="auto"/>
          <w:sz w:val="22"/>
        </w:rPr>
        <w:fldChar w:fldCharType="end"/>
      </w:r>
      <w:r w:rsidRPr="004A18C8">
        <w:rPr>
          <w:b/>
          <w:i w:val="0"/>
          <w:color w:val="auto"/>
          <w:sz w:val="22"/>
        </w:rPr>
        <w:t xml:space="preserve">. </w:t>
      </w:r>
      <w:r w:rsidR="00BE547B">
        <w:rPr>
          <w:b/>
          <w:i w:val="0"/>
          <w:color w:val="auto"/>
          <w:sz w:val="22"/>
        </w:rPr>
        <w:t>Principales Fortalezas, Oportunidades, Debilidades, Amenazas y</w:t>
      </w:r>
      <w:r>
        <w:rPr>
          <w:b/>
          <w:i w:val="0"/>
          <w:color w:val="auto"/>
          <w:sz w:val="22"/>
        </w:rPr>
        <w:t xml:space="preserve"> </w:t>
      </w:r>
      <w:r w:rsidR="00BE547B">
        <w:rPr>
          <w:b/>
          <w:i w:val="0"/>
          <w:color w:val="auto"/>
          <w:sz w:val="22"/>
        </w:rPr>
        <w:t>Recomendacion</w:t>
      </w:r>
      <w:r>
        <w:rPr>
          <w:b/>
          <w:i w:val="0"/>
          <w:color w:val="auto"/>
          <w:sz w:val="22"/>
        </w:rPr>
        <w:t>es</w:t>
      </w:r>
      <w:bookmarkStart w:id="96" w:name="_Toc470091150"/>
      <w:bookmarkEnd w:id="95"/>
    </w:p>
    <w:p w14:paraId="067F53EB" w14:textId="6D6CD828" w:rsidR="00AE6A07" w:rsidRPr="009F7F44" w:rsidRDefault="00AE6A07" w:rsidP="00AE6A07">
      <w:pPr>
        <w:autoSpaceDE w:val="0"/>
        <w:autoSpaceDN w:val="0"/>
        <w:adjustRightInd w:val="0"/>
        <w:snapToGrid w:val="0"/>
        <w:spacing w:before="0" w:after="0"/>
        <w:rPr>
          <w:rFonts w:cs="Arial"/>
          <w:bCs/>
          <w:sz w:val="20"/>
          <w:szCs w:val="21"/>
        </w:rPr>
      </w:pPr>
      <w:r w:rsidRPr="009F7F44">
        <w:rPr>
          <w:rFonts w:cs="Arial"/>
          <w:bCs/>
          <w:sz w:val="20"/>
          <w:szCs w:val="21"/>
        </w:rPr>
        <w:t xml:space="preserve">Nombre del </w:t>
      </w:r>
      <w:r>
        <w:rPr>
          <w:rFonts w:cs="Arial"/>
          <w:bCs/>
          <w:sz w:val="20"/>
          <w:szCs w:val="21"/>
        </w:rPr>
        <w:t>Fondo</w:t>
      </w:r>
      <w:r w:rsidRPr="009F7F44">
        <w:rPr>
          <w:rFonts w:cs="Arial"/>
          <w:bCs/>
          <w:sz w:val="20"/>
          <w:szCs w:val="21"/>
        </w:rPr>
        <w:t xml:space="preserve">: </w:t>
      </w:r>
      <w:r w:rsidR="00803E61">
        <w:rPr>
          <w:rFonts w:cs="Arial"/>
          <w:b/>
          <w:bCs/>
          <w:sz w:val="20"/>
          <w:szCs w:val="21"/>
        </w:rPr>
        <w:t>Fondo de Aportaciones para el Fortalecimiento de las Entidades Federativas</w:t>
      </w:r>
    </w:p>
    <w:p w14:paraId="5DC2FFF0" w14:textId="1E7304A2" w:rsidR="00AE6A07" w:rsidRPr="009F7F44" w:rsidRDefault="00AE6A07" w:rsidP="00AE6A07">
      <w:pPr>
        <w:autoSpaceDE w:val="0"/>
        <w:autoSpaceDN w:val="0"/>
        <w:adjustRightInd w:val="0"/>
        <w:snapToGrid w:val="0"/>
        <w:spacing w:before="0" w:after="0"/>
        <w:rPr>
          <w:rFonts w:cs="Arial"/>
          <w:bCs/>
          <w:sz w:val="20"/>
          <w:szCs w:val="21"/>
        </w:rPr>
      </w:pPr>
      <w:r w:rsidRPr="009F7F44">
        <w:rPr>
          <w:rFonts w:cs="Arial"/>
          <w:bCs/>
          <w:sz w:val="20"/>
          <w:szCs w:val="21"/>
        </w:rPr>
        <w:t xml:space="preserve">Clave y modalidad: </w:t>
      </w:r>
      <w:r>
        <w:rPr>
          <w:rFonts w:cs="Arial"/>
          <w:b/>
          <w:bCs/>
          <w:sz w:val="20"/>
          <w:szCs w:val="21"/>
        </w:rPr>
        <w:t>I0</w:t>
      </w:r>
      <w:r w:rsidR="00803E61">
        <w:rPr>
          <w:rFonts w:cs="Arial"/>
          <w:b/>
          <w:bCs/>
          <w:sz w:val="20"/>
          <w:szCs w:val="21"/>
        </w:rPr>
        <w:t>12</w:t>
      </w:r>
      <w:r w:rsidRPr="00C16C59">
        <w:rPr>
          <w:rFonts w:cs="Arial"/>
          <w:b/>
          <w:bCs/>
          <w:sz w:val="20"/>
          <w:szCs w:val="21"/>
        </w:rPr>
        <w:t xml:space="preserve"> </w:t>
      </w:r>
      <w:r>
        <w:rPr>
          <w:rFonts w:cs="Arial"/>
          <w:b/>
          <w:bCs/>
          <w:sz w:val="20"/>
          <w:szCs w:val="21"/>
        </w:rPr>
        <w:t>– Gasto Federalizado</w:t>
      </w:r>
    </w:p>
    <w:p w14:paraId="1CE1826A" w14:textId="77777777" w:rsidR="00AE6A07" w:rsidRPr="009F7F44" w:rsidRDefault="00AE6A07" w:rsidP="00AE6A07">
      <w:pPr>
        <w:autoSpaceDE w:val="0"/>
        <w:autoSpaceDN w:val="0"/>
        <w:adjustRightInd w:val="0"/>
        <w:snapToGrid w:val="0"/>
        <w:spacing w:before="0" w:after="0"/>
        <w:rPr>
          <w:rFonts w:cs="Arial"/>
          <w:bCs/>
          <w:sz w:val="20"/>
          <w:szCs w:val="21"/>
        </w:rPr>
      </w:pPr>
      <w:r w:rsidRPr="009F7F44">
        <w:rPr>
          <w:rFonts w:cs="Arial"/>
          <w:bCs/>
          <w:sz w:val="20"/>
          <w:szCs w:val="21"/>
        </w:rPr>
        <w:t>Dependencia</w:t>
      </w:r>
      <w:r>
        <w:rPr>
          <w:rFonts w:cs="Arial"/>
          <w:bCs/>
          <w:sz w:val="20"/>
          <w:szCs w:val="21"/>
        </w:rPr>
        <w:t xml:space="preserve"> Coordinadora</w:t>
      </w:r>
      <w:r w:rsidRPr="009F7F44">
        <w:rPr>
          <w:rFonts w:cs="Arial"/>
          <w:bCs/>
          <w:sz w:val="20"/>
          <w:szCs w:val="21"/>
        </w:rPr>
        <w:t xml:space="preserve">: </w:t>
      </w:r>
      <w:r w:rsidRPr="009F7F44">
        <w:rPr>
          <w:rFonts w:cs="Arial"/>
          <w:b/>
          <w:bCs/>
          <w:sz w:val="20"/>
          <w:szCs w:val="21"/>
        </w:rPr>
        <w:t xml:space="preserve">Secretaría de </w:t>
      </w:r>
      <w:r>
        <w:rPr>
          <w:rFonts w:cs="Arial"/>
          <w:b/>
          <w:bCs/>
          <w:sz w:val="20"/>
          <w:szCs w:val="21"/>
        </w:rPr>
        <w:t>Hacienda y Crédito Público</w:t>
      </w:r>
    </w:p>
    <w:p w14:paraId="1254E963" w14:textId="77777777" w:rsidR="00AE6A07" w:rsidRPr="009F7F44" w:rsidRDefault="00AE6A07" w:rsidP="00AE6A07">
      <w:pPr>
        <w:autoSpaceDE w:val="0"/>
        <w:autoSpaceDN w:val="0"/>
        <w:adjustRightInd w:val="0"/>
        <w:snapToGrid w:val="0"/>
        <w:spacing w:before="0" w:after="0"/>
        <w:rPr>
          <w:rFonts w:cs="Arial"/>
          <w:bCs/>
          <w:sz w:val="20"/>
          <w:szCs w:val="21"/>
        </w:rPr>
      </w:pPr>
      <w:r w:rsidRPr="009F7F44">
        <w:rPr>
          <w:rFonts w:cs="Arial"/>
          <w:bCs/>
          <w:sz w:val="20"/>
          <w:szCs w:val="21"/>
        </w:rPr>
        <w:t xml:space="preserve">Unidad Responsable: </w:t>
      </w:r>
      <w:r>
        <w:rPr>
          <w:rFonts w:cs="Arial"/>
          <w:b/>
          <w:bCs/>
          <w:sz w:val="20"/>
          <w:szCs w:val="21"/>
        </w:rPr>
        <w:t>Dirección General de Programación y Presupuesto “A”</w:t>
      </w:r>
    </w:p>
    <w:p w14:paraId="5E8A3C60" w14:textId="77777777" w:rsidR="00AE6A07" w:rsidRPr="009F7F44" w:rsidRDefault="00AE6A07" w:rsidP="00AE6A07">
      <w:pPr>
        <w:autoSpaceDE w:val="0"/>
        <w:autoSpaceDN w:val="0"/>
        <w:adjustRightInd w:val="0"/>
        <w:snapToGrid w:val="0"/>
        <w:spacing w:before="0" w:after="0"/>
        <w:rPr>
          <w:rFonts w:cs="Arial"/>
          <w:bCs/>
          <w:sz w:val="20"/>
          <w:szCs w:val="21"/>
        </w:rPr>
      </w:pPr>
      <w:r w:rsidRPr="009F7F44">
        <w:rPr>
          <w:rFonts w:cs="Arial"/>
          <w:bCs/>
          <w:sz w:val="20"/>
          <w:szCs w:val="21"/>
        </w:rPr>
        <w:t xml:space="preserve">Tipo de Evaluación: </w:t>
      </w:r>
      <w:r>
        <w:rPr>
          <w:rFonts w:cs="Arial"/>
          <w:b/>
          <w:bCs/>
          <w:sz w:val="20"/>
          <w:szCs w:val="21"/>
        </w:rPr>
        <w:t>Estratégica</w:t>
      </w:r>
    </w:p>
    <w:p w14:paraId="6711533E" w14:textId="0CA4C41E" w:rsidR="00AE6A07" w:rsidRDefault="00AE6A07" w:rsidP="00AE6A07">
      <w:pPr>
        <w:autoSpaceDE w:val="0"/>
        <w:autoSpaceDN w:val="0"/>
        <w:adjustRightInd w:val="0"/>
        <w:snapToGrid w:val="0"/>
        <w:spacing w:before="0"/>
        <w:rPr>
          <w:rFonts w:cs="Arial"/>
          <w:b/>
          <w:sz w:val="20"/>
          <w:szCs w:val="21"/>
        </w:rPr>
      </w:pPr>
      <w:r w:rsidRPr="009F7F44">
        <w:rPr>
          <w:rFonts w:cs="Arial"/>
          <w:bCs/>
          <w:sz w:val="20"/>
          <w:szCs w:val="21"/>
        </w:rPr>
        <w:t xml:space="preserve">Año de la Evaluación: </w:t>
      </w:r>
      <w:r w:rsidRPr="00AE6A07">
        <w:rPr>
          <w:rFonts w:cs="Arial"/>
          <w:b/>
          <w:sz w:val="20"/>
          <w:szCs w:val="21"/>
        </w:rPr>
        <w:t>2017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0"/>
        <w:gridCol w:w="3118"/>
        <w:gridCol w:w="1134"/>
        <w:gridCol w:w="3730"/>
      </w:tblGrid>
      <w:tr w:rsidR="001C4445" w:rsidRPr="00B07101" w14:paraId="362B16CE" w14:textId="77777777" w:rsidTr="00AE0788">
        <w:trPr>
          <w:trHeight w:val="641"/>
        </w:trPr>
        <w:tc>
          <w:tcPr>
            <w:tcW w:w="1980" w:type="dxa"/>
            <w:shd w:val="clear" w:color="auto" w:fill="9CC2E5"/>
            <w:tcMar>
              <w:top w:w="0" w:type="dxa"/>
              <w:left w:w="28" w:type="dxa"/>
              <w:bottom w:w="0" w:type="dxa"/>
              <w:right w:w="28" w:type="dxa"/>
            </w:tcMar>
            <w:vAlign w:val="center"/>
            <w:hideMark/>
          </w:tcPr>
          <w:p w14:paraId="0D1F3D8B" w14:textId="77777777" w:rsidR="001C4445" w:rsidRPr="00B07101" w:rsidRDefault="001C4445" w:rsidP="00AE0788">
            <w:pPr>
              <w:snapToGrid w:val="0"/>
              <w:spacing w:before="40" w:after="40"/>
              <w:jc w:val="center"/>
              <w:rPr>
                <w:rFonts w:eastAsia="Times New Roman" w:cs="Arial"/>
                <w:b/>
                <w:bCs/>
                <w:sz w:val="20"/>
                <w:szCs w:val="20"/>
                <w:lang w:eastAsia="es-MX"/>
              </w:rPr>
            </w:pPr>
            <w:r w:rsidRPr="00B07101">
              <w:rPr>
                <w:rFonts w:eastAsia="Times New Roman" w:cs="Arial"/>
                <w:b/>
                <w:bCs/>
                <w:sz w:val="20"/>
                <w:szCs w:val="20"/>
                <w:lang w:eastAsia="es-MX"/>
              </w:rPr>
              <w:t>Tema de evaluación</w:t>
            </w:r>
          </w:p>
        </w:tc>
        <w:tc>
          <w:tcPr>
            <w:tcW w:w="3118" w:type="dxa"/>
            <w:shd w:val="clear" w:color="auto" w:fill="9CC2E5"/>
            <w:tcMar>
              <w:top w:w="0" w:type="dxa"/>
              <w:left w:w="28" w:type="dxa"/>
              <w:bottom w:w="0" w:type="dxa"/>
              <w:right w:w="28" w:type="dxa"/>
            </w:tcMar>
            <w:vAlign w:val="center"/>
            <w:hideMark/>
          </w:tcPr>
          <w:p w14:paraId="0288BF83" w14:textId="77777777" w:rsidR="001C4445" w:rsidRPr="00B07101" w:rsidRDefault="001C4445" w:rsidP="00AE0788">
            <w:pPr>
              <w:snapToGrid w:val="0"/>
              <w:spacing w:before="40" w:after="40"/>
              <w:jc w:val="center"/>
              <w:rPr>
                <w:rFonts w:eastAsia="Times New Roman" w:cs="Arial"/>
                <w:b/>
                <w:bCs/>
                <w:sz w:val="20"/>
                <w:szCs w:val="20"/>
                <w:lang w:eastAsia="es-MX"/>
              </w:rPr>
            </w:pPr>
            <w:r w:rsidRPr="00B07101">
              <w:rPr>
                <w:rFonts w:eastAsia="Times New Roman" w:cs="Arial"/>
                <w:b/>
                <w:bCs/>
                <w:sz w:val="20"/>
                <w:szCs w:val="20"/>
                <w:lang w:eastAsia="es-MX"/>
              </w:rPr>
              <w:t xml:space="preserve">Fortaleza y Oportunidad/Debilidad o </w:t>
            </w:r>
            <w:r>
              <w:rPr>
                <w:rFonts w:eastAsia="Times New Roman" w:cs="Arial"/>
                <w:b/>
                <w:bCs/>
                <w:sz w:val="20"/>
                <w:szCs w:val="20"/>
                <w:lang w:eastAsia="es-MX"/>
              </w:rPr>
              <w:t>A</w:t>
            </w:r>
            <w:r w:rsidRPr="00B07101">
              <w:rPr>
                <w:rFonts w:eastAsia="Times New Roman" w:cs="Arial"/>
                <w:b/>
                <w:bCs/>
                <w:sz w:val="20"/>
                <w:szCs w:val="20"/>
                <w:lang w:eastAsia="es-MX"/>
              </w:rPr>
              <w:t>menaza</w:t>
            </w:r>
          </w:p>
        </w:tc>
        <w:tc>
          <w:tcPr>
            <w:tcW w:w="1134" w:type="dxa"/>
            <w:shd w:val="clear" w:color="auto" w:fill="9CC2E5"/>
            <w:tcMar>
              <w:top w:w="0" w:type="dxa"/>
              <w:left w:w="28" w:type="dxa"/>
              <w:bottom w:w="0" w:type="dxa"/>
              <w:right w:w="28" w:type="dxa"/>
            </w:tcMar>
            <w:vAlign w:val="center"/>
            <w:hideMark/>
          </w:tcPr>
          <w:p w14:paraId="5327B90A" w14:textId="77777777" w:rsidR="001C4445" w:rsidRPr="00B07101" w:rsidRDefault="001C4445" w:rsidP="00AE0788">
            <w:pPr>
              <w:snapToGrid w:val="0"/>
              <w:spacing w:before="40" w:after="40"/>
              <w:jc w:val="center"/>
              <w:rPr>
                <w:rFonts w:eastAsia="Times New Roman" w:cs="Arial"/>
                <w:b/>
                <w:bCs/>
                <w:sz w:val="20"/>
                <w:szCs w:val="20"/>
                <w:lang w:eastAsia="es-MX"/>
              </w:rPr>
            </w:pPr>
            <w:r w:rsidRPr="00B07101">
              <w:rPr>
                <w:rFonts w:eastAsia="Times New Roman" w:cs="Arial"/>
                <w:b/>
                <w:bCs/>
                <w:sz w:val="20"/>
                <w:szCs w:val="20"/>
                <w:lang w:eastAsia="es-MX"/>
              </w:rPr>
              <w:t>Referencia (Pregunta)</w:t>
            </w:r>
          </w:p>
        </w:tc>
        <w:tc>
          <w:tcPr>
            <w:tcW w:w="3730" w:type="dxa"/>
            <w:shd w:val="clear" w:color="auto" w:fill="9CC2E5"/>
            <w:tcMar>
              <w:top w:w="0" w:type="dxa"/>
              <w:left w:w="28" w:type="dxa"/>
              <w:bottom w:w="0" w:type="dxa"/>
              <w:right w:w="28" w:type="dxa"/>
            </w:tcMar>
            <w:vAlign w:val="center"/>
            <w:hideMark/>
          </w:tcPr>
          <w:p w14:paraId="35F2942B" w14:textId="77777777" w:rsidR="001C4445" w:rsidRPr="00B07101" w:rsidRDefault="001C4445" w:rsidP="00AE0788">
            <w:pPr>
              <w:snapToGrid w:val="0"/>
              <w:spacing w:before="40" w:after="40"/>
              <w:jc w:val="center"/>
              <w:rPr>
                <w:rFonts w:eastAsia="Times New Roman" w:cs="Arial"/>
                <w:b/>
                <w:bCs/>
                <w:sz w:val="20"/>
                <w:szCs w:val="20"/>
                <w:lang w:eastAsia="es-MX"/>
              </w:rPr>
            </w:pPr>
            <w:r w:rsidRPr="00B07101">
              <w:rPr>
                <w:rFonts w:eastAsia="Times New Roman" w:cs="Arial"/>
                <w:b/>
                <w:bCs/>
                <w:sz w:val="20"/>
                <w:szCs w:val="20"/>
                <w:lang w:eastAsia="es-MX"/>
              </w:rPr>
              <w:t xml:space="preserve">Recomendación </w:t>
            </w:r>
          </w:p>
        </w:tc>
      </w:tr>
      <w:tr w:rsidR="001C4445" w:rsidRPr="00B07101" w14:paraId="12916CC7" w14:textId="77777777" w:rsidTr="00AE0788">
        <w:trPr>
          <w:trHeight w:val="309"/>
        </w:trPr>
        <w:tc>
          <w:tcPr>
            <w:tcW w:w="1980" w:type="dxa"/>
            <w:vMerge w:val="restart"/>
            <w:shd w:val="clear" w:color="auto" w:fill="FFFFFF" w:themeFill="background1"/>
            <w:noWrap/>
            <w:tcMar>
              <w:top w:w="0" w:type="dxa"/>
              <w:left w:w="28" w:type="dxa"/>
              <w:bottom w:w="0" w:type="dxa"/>
              <w:right w:w="28" w:type="dxa"/>
            </w:tcMar>
            <w:vAlign w:val="center"/>
            <w:hideMark/>
          </w:tcPr>
          <w:p w14:paraId="2E16A6DE" w14:textId="77777777" w:rsidR="001C4445" w:rsidRPr="00B07101" w:rsidRDefault="001C4445" w:rsidP="00AE0788">
            <w:pPr>
              <w:snapToGrid w:val="0"/>
              <w:spacing w:before="40" w:after="40"/>
              <w:rPr>
                <w:rFonts w:cs="Arial"/>
                <w:bCs/>
                <w:sz w:val="20"/>
                <w:szCs w:val="20"/>
              </w:rPr>
            </w:pPr>
            <w:r w:rsidRPr="00B07101">
              <w:rPr>
                <w:rFonts w:cs="Arial"/>
                <w:bCs/>
                <w:sz w:val="20"/>
                <w:szCs w:val="20"/>
              </w:rPr>
              <w:t>Justificación del diseño del FAFEF y de su mecanismo de intervención</w:t>
            </w:r>
          </w:p>
        </w:tc>
        <w:tc>
          <w:tcPr>
            <w:tcW w:w="7982" w:type="dxa"/>
            <w:gridSpan w:val="3"/>
            <w:shd w:val="clear" w:color="auto" w:fill="D9D9D9"/>
            <w:vAlign w:val="bottom"/>
          </w:tcPr>
          <w:p w14:paraId="360C57CF" w14:textId="77777777" w:rsidR="001C4445" w:rsidRPr="00B07101" w:rsidRDefault="001C4445" w:rsidP="00AE0788">
            <w:pPr>
              <w:snapToGrid w:val="0"/>
              <w:spacing w:before="40" w:after="40"/>
              <w:jc w:val="center"/>
              <w:rPr>
                <w:rFonts w:cs="Arial"/>
                <w:b/>
                <w:sz w:val="20"/>
                <w:szCs w:val="20"/>
              </w:rPr>
            </w:pPr>
            <w:r w:rsidRPr="00B07101">
              <w:rPr>
                <w:rFonts w:cs="Arial"/>
                <w:b/>
                <w:sz w:val="20"/>
                <w:szCs w:val="20"/>
              </w:rPr>
              <w:t>Fortaleza y Oportunidad</w:t>
            </w:r>
          </w:p>
        </w:tc>
      </w:tr>
      <w:tr w:rsidR="001C4445" w:rsidRPr="00B07101" w14:paraId="51C105D2" w14:textId="77777777" w:rsidTr="00AE0788">
        <w:trPr>
          <w:trHeight w:val="407"/>
        </w:trPr>
        <w:tc>
          <w:tcPr>
            <w:tcW w:w="1980" w:type="dxa"/>
            <w:vMerge/>
            <w:shd w:val="clear" w:color="auto" w:fill="FFFFFF" w:themeFill="background1"/>
            <w:tcMar>
              <w:top w:w="0" w:type="dxa"/>
              <w:left w:w="28" w:type="dxa"/>
              <w:bottom w:w="0" w:type="dxa"/>
              <w:right w:w="28" w:type="dxa"/>
            </w:tcMar>
          </w:tcPr>
          <w:p w14:paraId="7006DA31" w14:textId="77777777" w:rsidR="001C4445" w:rsidRPr="00B07101" w:rsidRDefault="001C4445" w:rsidP="00AE0788">
            <w:pPr>
              <w:snapToGrid w:val="0"/>
              <w:spacing w:before="40" w:after="40"/>
              <w:ind w:right="112"/>
              <w:rPr>
                <w:rFonts w:eastAsia="Times New Roman" w:cs="Calibri"/>
                <w:color w:val="000000"/>
                <w:sz w:val="20"/>
                <w:szCs w:val="20"/>
                <w:lang w:eastAsia="es-MX"/>
              </w:rPr>
            </w:pPr>
          </w:p>
        </w:tc>
        <w:tc>
          <w:tcPr>
            <w:tcW w:w="3118" w:type="dxa"/>
            <w:tcMar>
              <w:top w:w="0" w:type="dxa"/>
              <w:left w:w="28" w:type="dxa"/>
              <w:bottom w:w="0" w:type="dxa"/>
              <w:right w:w="28" w:type="dxa"/>
            </w:tcMar>
          </w:tcPr>
          <w:p w14:paraId="51ED8A14" w14:textId="77777777" w:rsidR="001C4445" w:rsidRPr="00205F40" w:rsidRDefault="001C4445" w:rsidP="00AE0788">
            <w:pPr>
              <w:snapToGrid w:val="0"/>
              <w:spacing w:before="40" w:after="40"/>
              <w:rPr>
                <w:rFonts w:eastAsia="Times New Roman" w:cs="Calibri"/>
                <w:bCs/>
                <w:color w:val="000000"/>
                <w:sz w:val="20"/>
                <w:szCs w:val="20"/>
                <w:lang w:eastAsia="es-MX"/>
              </w:rPr>
            </w:pPr>
            <w:r w:rsidRPr="00205F40">
              <w:rPr>
                <w:rFonts w:eastAsia="Times New Roman" w:cs="Calibri"/>
                <w:bCs/>
                <w:color w:val="000000"/>
                <w:sz w:val="20"/>
                <w:szCs w:val="20"/>
                <w:lang w:eastAsia="es-MX"/>
              </w:rPr>
              <w:t>Sin fortaleza u oportunidad.</w:t>
            </w:r>
          </w:p>
        </w:tc>
        <w:tc>
          <w:tcPr>
            <w:tcW w:w="1134" w:type="dxa"/>
            <w:tcMar>
              <w:top w:w="0" w:type="dxa"/>
              <w:left w:w="28" w:type="dxa"/>
              <w:bottom w:w="0" w:type="dxa"/>
              <w:right w:w="28" w:type="dxa"/>
            </w:tcMar>
            <w:vAlign w:val="center"/>
          </w:tcPr>
          <w:p w14:paraId="20D6F9E8" w14:textId="77777777" w:rsidR="001C4445" w:rsidRPr="00B07101" w:rsidRDefault="001C4445" w:rsidP="00AE0788">
            <w:pPr>
              <w:snapToGrid w:val="0"/>
              <w:spacing w:before="40" w:after="40"/>
              <w:jc w:val="center"/>
              <w:rPr>
                <w:rFonts w:eastAsia="Times New Roman" w:cs="Calibri"/>
                <w:color w:val="000000"/>
                <w:sz w:val="20"/>
                <w:szCs w:val="20"/>
                <w:lang w:eastAsia="es-MX"/>
              </w:rPr>
            </w:pPr>
            <w:r>
              <w:rPr>
                <w:rFonts w:eastAsia="Times New Roman" w:cs="Calibri"/>
                <w:color w:val="000000"/>
                <w:sz w:val="20"/>
                <w:szCs w:val="20"/>
                <w:lang w:eastAsia="es-MX"/>
              </w:rPr>
              <w:t>-</w:t>
            </w:r>
          </w:p>
        </w:tc>
        <w:tc>
          <w:tcPr>
            <w:tcW w:w="3730" w:type="dxa"/>
            <w:tcMar>
              <w:top w:w="0" w:type="dxa"/>
              <w:left w:w="28" w:type="dxa"/>
              <w:bottom w:w="0" w:type="dxa"/>
              <w:right w:w="28" w:type="dxa"/>
            </w:tcMar>
            <w:vAlign w:val="center"/>
          </w:tcPr>
          <w:p w14:paraId="723E0E8C" w14:textId="77777777" w:rsidR="001C4445" w:rsidRPr="00B07101" w:rsidRDefault="001C4445" w:rsidP="00AE0788">
            <w:pPr>
              <w:snapToGrid w:val="0"/>
              <w:spacing w:before="40" w:after="40"/>
              <w:rPr>
                <w:rFonts w:eastAsia="Times New Roman" w:cs="Calibri"/>
                <w:color w:val="000000"/>
                <w:sz w:val="20"/>
                <w:szCs w:val="20"/>
                <w:lang w:eastAsia="es-MX"/>
              </w:rPr>
            </w:pPr>
            <w:r>
              <w:rPr>
                <w:rFonts w:eastAsia="Times New Roman" w:cs="Calibri"/>
                <w:color w:val="000000"/>
                <w:sz w:val="20"/>
                <w:szCs w:val="20"/>
                <w:lang w:eastAsia="es-MX"/>
              </w:rPr>
              <w:t>Sin recomendación.</w:t>
            </w:r>
          </w:p>
        </w:tc>
      </w:tr>
      <w:tr w:rsidR="001C4445" w:rsidRPr="00B07101" w14:paraId="14067C64" w14:textId="77777777" w:rsidTr="00AE0788">
        <w:trPr>
          <w:trHeight w:val="213"/>
        </w:trPr>
        <w:tc>
          <w:tcPr>
            <w:tcW w:w="1980" w:type="dxa"/>
            <w:vMerge/>
            <w:shd w:val="clear" w:color="auto" w:fill="FFFFFF" w:themeFill="background1"/>
            <w:noWrap/>
            <w:tcMar>
              <w:top w:w="0" w:type="dxa"/>
              <w:left w:w="28" w:type="dxa"/>
              <w:bottom w:w="0" w:type="dxa"/>
              <w:right w:w="28" w:type="dxa"/>
            </w:tcMar>
            <w:vAlign w:val="center"/>
            <w:hideMark/>
          </w:tcPr>
          <w:p w14:paraId="750937F5" w14:textId="77777777" w:rsidR="001C4445" w:rsidRPr="00B07101" w:rsidRDefault="001C4445" w:rsidP="00AE0788">
            <w:pPr>
              <w:snapToGrid w:val="0"/>
              <w:spacing w:before="40" w:after="40"/>
              <w:jc w:val="center"/>
              <w:rPr>
                <w:rFonts w:cs="Arial"/>
                <w:b/>
                <w:sz w:val="20"/>
                <w:szCs w:val="20"/>
              </w:rPr>
            </w:pPr>
          </w:p>
        </w:tc>
        <w:tc>
          <w:tcPr>
            <w:tcW w:w="7982" w:type="dxa"/>
            <w:gridSpan w:val="3"/>
            <w:shd w:val="clear" w:color="auto" w:fill="D9D9D9"/>
            <w:vAlign w:val="center"/>
          </w:tcPr>
          <w:p w14:paraId="7DB496B4" w14:textId="77777777" w:rsidR="001C4445" w:rsidRPr="00B07101" w:rsidRDefault="001C4445" w:rsidP="00AE0788">
            <w:pPr>
              <w:snapToGrid w:val="0"/>
              <w:spacing w:before="40" w:after="40"/>
              <w:jc w:val="center"/>
              <w:rPr>
                <w:rFonts w:cs="Arial"/>
                <w:b/>
                <w:sz w:val="20"/>
                <w:szCs w:val="20"/>
              </w:rPr>
            </w:pPr>
            <w:r w:rsidRPr="00B07101">
              <w:rPr>
                <w:rFonts w:cs="Arial"/>
                <w:b/>
                <w:sz w:val="20"/>
                <w:szCs w:val="20"/>
              </w:rPr>
              <w:t>Debilidad o Amenaza</w:t>
            </w:r>
          </w:p>
        </w:tc>
      </w:tr>
      <w:tr w:rsidR="001C4445" w:rsidRPr="00B07101" w14:paraId="28ADDE1B" w14:textId="77777777" w:rsidTr="00AE0788">
        <w:trPr>
          <w:trHeight w:val="300"/>
        </w:trPr>
        <w:tc>
          <w:tcPr>
            <w:tcW w:w="1980" w:type="dxa"/>
            <w:vMerge/>
            <w:shd w:val="clear" w:color="auto" w:fill="FFFFFF" w:themeFill="background1"/>
            <w:tcMar>
              <w:top w:w="0" w:type="dxa"/>
              <w:left w:w="28" w:type="dxa"/>
              <w:bottom w:w="0" w:type="dxa"/>
              <w:right w:w="28" w:type="dxa"/>
            </w:tcMar>
          </w:tcPr>
          <w:p w14:paraId="57DECBB0" w14:textId="77777777" w:rsidR="001C4445" w:rsidRPr="00B07101" w:rsidRDefault="001C4445" w:rsidP="00AE0788">
            <w:pPr>
              <w:snapToGrid w:val="0"/>
              <w:spacing w:before="40" w:after="40"/>
              <w:ind w:right="112"/>
              <w:rPr>
                <w:rFonts w:cs="Calibri"/>
                <w:sz w:val="20"/>
                <w:szCs w:val="20"/>
              </w:rPr>
            </w:pPr>
          </w:p>
        </w:tc>
        <w:tc>
          <w:tcPr>
            <w:tcW w:w="3118" w:type="dxa"/>
            <w:tcMar>
              <w:top w:w="0" w:type="dxa"/>
              <w:left w:w="28" w:type="dxa"/>
              <w:bottom w:w="0" w:type="dxa"/>
              <w:right w:w="28" w:type="dxa"/>
            </w:tcMar>
          </w:tcPr>
          <w:p w14:paraId="19390418" w14:textId="77777777" w:rsidR="001C4445" w:rsidRPr="000A2C8B" w:rsidRDefault="001C4445" w:rsidP="00AE0788">
            <w:pPr>
              <w:snapToGrid w:val="0"/>
              <w:spacing w:before="40" w:after="40"/>
              <w:rPr>
                <w:rFonts w:eastAsia="Times New Roman" w:cs="Calibri"/>
                <w:color w:val="000000"/>
                <w:sz w:val="20"/>
                <w:szCs w:val="20"/>
                <w:highlight w:val="yellow"/>
                <w:lang w:eastAsia="es-MX"/>
              </w:rPr>
            </w:pPr>
            <w:r w:rsidRPr="00BD63FA">
              <w:rPr>
                <w:rFonts w:eastAsia="Times New Roman" w:cs="Calibri"/>
                <w:b/>
                <w:color w:val="000000"/>
                <w:sz w:val="20"/>
                <w:szCs w:val="20"/>
                <w:lang w:eastAsia="es-MX"/>
              </w:rPr>
              <w:t xml:space="preserve">Debilidad: </w:t>
            </w:r>
            <w:r w:rsidRPr="00BD63FA">
              <w:rPr>
                <w:rFonts w:eastAsia="Times New Roman" w:cs="Calibri"/>
                <w:color w:val="000000"/>
                <w:sz w:val="20"/>
                <w:szCs w:val="20"/>
                <w:lang w:eastAsia="es-MX"/>
              </w:rPr>
              <w:t>El FAFEF no dispone de un diagnóstico o documento institucional en donde se identifique el problema o necesidad que busca atender y el modelo de intervención.</w:t>
            </w:r>
          </w:p>
        </w:tc>
        <w:tc>
          <w:tcPr>
            <w:tcW w:w="1134" w:type="dxa"/>
            <w:tcMar>
              <w:top w:w="0" w:type="dxa"/>
              <w:left w:w="28" w:type="dxa"/>
              <w:bottom w:w="0" w:type="dxa"/>
              <w:right w:w="28" w:type="dxa"/>
            </w:tcMar>
            <w:vAlign w:val="center"/>
          </w:tcPr>
          <w:p w14:paraId="3B5EC870" w14:textId="77777777" w:rsidR="001C4445" w:rsidRPr="000A2C8B" w:rsidRDefault="001C4445" w:rsidP="00AE0788">
            <w:pPr>
              <w:snapToGrid w:val="0"/>
              <w:spacing w:before="40" w:after="40"/>
              <w:jc w:val="center"/>
              <w:rPr>
                <w:rFonts w:eastAsia="Times New Roman" w:cs="Calibri"/>
                <w:color w:val="000000"/>
                <w:sz w:val="20"/>
                <w:szCs w:val="20"/>
                <w:highlight w:val="yellow"/>
                <w:lang w:eastAsia="es-MX"/>
              </w:rPr>
            </w:pPr>
            <w:r w:rsidRPr="00BD63FA">
              <w:rPr>
                <w:rFonts w:eastAsia="Times New Roman" w:cs="Calibri"/>
                <w:color w:val="000000"/>
                <w:sz w:val="20"/>
                <w:szCs w:val="20"/>
                <w:lang w:eastAsia="es-MX"/>
              </w:rPr>
              <w:t>1</w:t>
            </w:r>
            <w:r>
              <w:rPr>
                <w:rFonts w:eastAsia="Times New Roman" w:cs="Calibri"/>
                <w:color w:val="000000"/>
                <w:sz w:val="20"/>
                <w:szCs w:val="20"/>
                <w:lang w:eastAsia="es-MX"/>
              </w:rPr>
              <w:t>,</w:t>
            </w:r>
            <w:r w:rsidRPr="00BD63FA">
              <w:rPr>
                <w:rFonts w:eastAsia="Times New Roman" w:cs="Calibri"/>
                <w:color w:val="000000"/>
                <w:sz w:val="20"/>
                <w:szCs w:val="20"/>
                <w:lang w:eastAsia="es-MX"/>
              </w:rPr>
              <w:t xml:space="preserve"> 2 y 3</w:t>
            </w:r>
          </w:p>
        </w:tc>
        <w:tc>
          <w:tcPr>
            <w:tcW w:w="3730" w:type="dxa"/>
            <w:tcMar>
              <w:top w:w="0" w:type="dxa"/>
              <w:left w:w="28" w:type="dxa"/>
              <w:bottom w:w="0" w:type="dxa"/>
              <w:right w:w="28" w:type="dxa"/>
            </w:tcMar>
            <w:vAlign w:val="center"/>
          </w:tcPr>
          <w:p w14:paraId="3E3C419C" w14:textId="77777777" w:rsidR="001C4445" w:rsidRPr="000A2C8B" w:rsidRDefault="001C4445" w:rsidP="00AE0788">
            <w:pPr>
              <w:snapToGrid w:val="0"/>
              <w:spacing w:before="40" w:after="40"/>
              <w:ind w:right="19"/>
              <w:rPr>
                <w:rFonts w:eastAsia="Times New Roman" w:cs="Calibri"/>
                <w:color w:val="000000"/>
                <w:sz w:val="20"/>
                <w:szCs w:val="20"/>
                <w:highlight w:val="yellow"/>
                <w:lang w:eastAsia="es-MX"/>
              </w:rPr>
            </w:pPr>
            <w:r w:rsidRPr="00BD63FA">
              <w:rPr>
                <w:rFonts w:eastAsia="Times New Roman" w:cs="Calibri"/>
                <w:color w:val="000000"/>
                <w:sz w:val="20"/>
                <w:szCs w:val="20"/>
                <w:lang w:eastAsia="es-MX"/>
              </w:rPr>
              <w:t xml:space="preserve">1. </w:t>
            </w:r>
            <w:r w:rsidRPr="000623AE">
              <w:rPr>
                <w:rFonts w:eastAsia="Times New Roman" w:cs="Calibri"/>
                <w:color w:val="000000"/>
                <w:sz w:val="20"/>
                <w:szCs w:val="20"/>
                <w:lang w:eastAsia="es-MX"/>
              </w:rPr>
              <w:t>Considerando que el Fondo emana de un mandato normativo (LCF), se sugiere revisar la pertinencia de elaborar un diagnóstico específico para el Fondo, que incluya como mínimo los siguientes apartados: 1) Antecedentes, 2) Identificación, definición y descripción del problema o necesidad, 3) Objetivos, 4) Cobertura, 5) Análisis de alternativas, 6) Diseño del programa, 7) Análisis de similitudes o complementariedades y 8) Presupuesto. El  diagnóstico debe contemplar el análisis de los  9 rubros de gasto que establece el Artículo 47 de la LCF.</w:t>
            </w:r>
            <w:r>
              <w:rPr>
                <w:rFonts w:eastAsia="Times New Roman" w:cs="Calibri"/>
                <w:color w:val="000000"/>
                <w:sz w:val="20"/>
                <w:szCs w:val="20"/>
                <w:lang w:eastAsia="es-MX"/>
              </w:rPr>
              <w:t xml:space="preserve"> </w:t>
            </w:r>
            <w:r w:rsidRPr="000623AE">
              <w:rPr>
                <w:rFonts w:eastAsia="Times New Roman" w:cs="Calibri"/>
                <w:color w:val="000000"/>
                <w:sz w:val="20"/>
                <w:szCs w:val="20"/>
                <w:lang w:eastAsia="es-MX"/>
              </w:rPr>
              <w:t>Además</w:t>
            </w:r>
            <w:r>
              <w:rPr>
                <w:rFonts w:eastAsia="Times New Roman" w:cs="Calibri"/>
                <w:color w:val="000000"/>
                <w:sz w:val="20"/>
                <w:szCs w:val="20"/>
                <w:lang w:eastAsia="es-MX"/>
              </w:rPr>
              <w:t>,</w:t>
            </w:r>
            <w:r w:rsidRPr="000623AE">
              <w:rPr>
                <w:rFonts w:eastAsia="Times New Roman" w:cs="Calibri"/>
                <w:color w:val="000000"/>
                <w:sz w:val="20"/>
                <w:szCs w:val="20"/>
                <w:lang w:eastAsia="es-MX"/>
              </w:rPr>
              <w:t xml:space="preserve"> debe incluir la justificación el modelo de intervención.</w:t>
            </w:r>
          </w:p>
        </w:tc>
      </w:tr>
      <w:tr w:rsidR="001C4445" w:rsidRPr="00B07101" w14:paraId="51C1AD0C" w14:textId="77777777" w:rsidTr="00AE0788">
        <w:trPr>
          <w:trHeight w:val="628"/>
        </w:trPr>
        <w:tc>
          <w:tcPr>
            <w:tcW w:w="1980" w:type="dxa"/>
            <w:shd w:val="clear" w:color="auto" w:fill="9CC2E5"/>
            <w:tcMar>
              <w:top w:w="0" w:type="dxa"/>
              <w:left w:w="28" w:type="dxa"/>
              <w:bottom w:w="0" w:type="dxa"/>
              <w:right w:w="28" w:type="dxa"/>
            </w:tcMar>
            <w:vAlign w:val="center"/>
            <w:hideMark/>
          </w:tcPr>
          <w:p w14:paraId="312E82E2" w14:textId="77777777" w:rsidR="001C4445" w:rsidRPr="00B07101" w:rsidRDefault="001C4445" w:rsidP="00AE0788">
            <w:pPr>
              <w:snapToGrid w:val="0"/>
              <w:spacing w:before="40" w:after="40"/>
              <w:jc w:val="center"/>
              <w:rPr>
                <w:rFonts w:eastAsia="Times New Roman" w:cstheme="minorHAnsi"/>
                <w:b/>
                <w:bCs/>
                <w:sz w:val="20"/>
                <w:szCs w:val="20"/>
                <w:lang w:eastAsia="es-MX"/>
              </w:rPr>
            </w:pPr>
            <w:r w:rsidRPr="00B07101">
              <w:rPr>
                <w:rFonts w:eastAsia="Times New Roman" w:cstheme="minorHAnsi"/>
                <w:b/>
                <w:bCs/>
                <w:sz w:val="20"/>
                <w:szCs w:val="20"/>
                <w:lang w:eastAsia="es-MX"/>
              </w:rPr>
              <w:t>Tema de evaluación</w:t>
            </w:r>
          </w:p>
        </w:tc>
        <w:tc>
          <w:tcPr>
            <w:tcW w:w="3118" w:type="dxa"/>
            <w:shd w:val="clear" w:color="auto" w:fill="9CC2E5"/>
            <w:tcMar>
              <w:top w:w="0" w:type="dxa"/>
              <w:left w:w="28" w:type="dxa"/>
              <w:bottom w:w="0" w:type="dxa"/>
              <w:right w:w="28" w:type="dxa"/>
            </w:tcMar>
            <w:vAlign w:val="center"/>
            <w:hideMark/>
          </w:tcPr>
          <w:p w14:paraId="605FE01B" w14:textId="77777777" w:rsidR="001C4445" w:rsidRPr="00B07101" w:rsidRDefault="001C4445" w:rsidP="00AE0788">
            <w:pPr>
              <w:snapToGrid w:val="0"/>
              <w:spacing w:before="40" w:after="40"/>
              <w:jc w:val="center"/>
              <w:rPr>
                <w:rFonts w:eastAsia="Times New Roman" w:cstheme="minorHAnsi"/>
                <w:b/>
                <w:bCs/>
                <w:sz w:val="20"/>
                <w:szCs w:val="20"/>
                <w:lang w:eastAsia="es-MX"/>
              </w:rPr>
            </w:pPr>
            <w:r w:rsidRPr="00B07101">
              <w:rPr>
                <w:rFonts w:eastAsia="Times New Roman" w:cstheme="minorHAnsi"/>
                <w:b/>
                <w:bCs/>
                <w:sz w:val="20"/>
                <w:szCs w:val="20"/>
                <w:lang w:eastAsia="es-MX"/>
              </w:rPr>
              <w:t xml:space="preserve">Fortaleza y Oportunidad/Debilidad o </w:t>
            </w:r>
            <w:r>
              <w:rPr>
                <w:rFonts w:eastAsia="Times New Roman" w:cstheme="minorHAnsi"/>
                <w:b/>
                <w:bCs/>
                <w:sz w:val="20"/>
                <w:szCs w:val="20"/>
                <w:lang w:eastAsia="es-MX"/>
              </w:rPr>
              <w:t>A</w:t>
            </w:r>
            <w:r w:rsidRPr="00B07101">
              <w:rPr>
                <w:rFonts w:eastAsia="Times New Roman" w:cstheme="minorHAnsi"/>
                <w:b/>
                <w:bCs/>
                <w:sz w:val="20"/>
                <w:szCs w:val="20"/>
                <w:lang w:eastAsia="es-MX"/>
              </w:rPr>
              <w:t>menaza</w:t>
            </w:r>
          </w:p>
        </w:tc>
        <w:tc>
          <w:tcPr>
            <w:tcW w:w="1134" w:type="dxa"/>
            <w:shd w:val="clear" w:color="auto" w:fill="9CC2E5"/>
            <w:tcMar>
              <w:top w:w="0" w:type="dxa"/>
              <w:left w:w="28" w:type="dxa"/>
              <w:bottom w:w="0" w:type="dxa"/>
              <w:right w:w="28" w:type="dxa"/>
            </w:tcMar>
            <w:vAlign w:val="center"/>
            <w:hideMark/>
          </w:tcPr>
          <w:p w14:paraId="59255B00" w14:textId="77777777" w:rsidR="001C4445" w:rsidRPr="00B07101" w:rsidRDefault="001C4445" w:rsidP="00AE0788">
            <w:pPr>
              <w:snapToGrid w:val="0"/>
              <w:spacing w:before="40" w:after="40"/>
              <w:jc w:val="center"/>
              <w:rPr>
                <w:rFonts w:eastAsia="Times New Roman" w:cstheme="minorHAnsi"/>
                <w:b/>
                <w:bCs/>
                <w:sz w:val="20"/>
                <w:szCs w:val="20"/>
                <w:lang w:eastAsia="es-MX"/>
              </w:rPr>
            </w:pPr>
            <w:r w:rsidRPr="00B07101">
              <w:rPr>
                <w:rFonts w:eastAsia="Times New Roman" w:cstheme="minorHAnsi"/>
                <w:b/>
                <w:bCs/>
                <w:sz w:val="20"/>
                <w:szCs w:val="20"/>
                <w:lang w:eastAsia="es-MX"/>
              </w:rPr>
              <w:t>Referencia (Pregunta)</w:t>
            </w:r>
          </w:p>
        </w:tc>
        <w:tc>
          <w:tcPr>
            <w:tcW w:w="3730" w:type="dxa"/>
            <w:shd w:val="clear" w:color="auto" w:fill="9CC2E5"/>
            <w:tcMar>
              <w:top w:w="0" w:type="dxa"/>
              <w:left w:w="28" w:type="dxa"/>
              <w:bottom w:w="0" w:type="dxa"/>
              <w:right w:w="28" w:type="dxa"/>
            </w:tcMar>
            <w:vAlign w:val="center"/>
            <w:hideMark/>
          </w:tcPr>
          <w:p w14:paraId="0920FE1F" w14:textId="77777777" w:rsidR="001C4445" w:rsidRPr="00B07101" w:rsidRDefault="001C4445" w:rsidP="00AE0788">
            <w:pPr>
              <w:snapToGrid w:val="0"/>
              <w:spacing w:before="40" w:after="40"/>
              <w:jc w:val="center"/>
              <w:rPr>
                <w:rFonts w:eastAsia="Times New Roman" w:cstheme="minorHAnsi"/>
                <w:b/>
                <w:bCs/>
                <w:sz w:val="20"/>
                <w:szCs w:val="20"/>
                <w:lang w:eastAsia="es-MX"/>
              </w:rPr>
            </w:pPr>
            <w:r w:rsidRPr="00B07101">
              <w:rPr>
                <w:rFonts w:eastAsia="Times New Roman" w:cstheme="minorHAnsi"/>
                <w:b/>
                <w:bCs/>
                <w:sz w:val="20"/>
                <w:szCs w:val="20"/>
                <w:lang w:eastAsia="es-MX"/>
              </w:rPr>
              <w:t xml:space="preserve">Recomendación </w:t>
            </w:r>
          </w:p>
        </w:tc>
      </w:tr>
      <w:tr w:rsidR="001C4445" w:rsidRPr="00B07101" w14:paraId="5AAFD405" w14:textId="77777777" w:rsidTr="00AE0788">
        <w:trPr>
          <w:trHeight w:val="300"/>
        </w:trPr>
        <w:tc>
          <w:tcPr>
            <w:tcW w:w="1980" w:type="dxa"/>
            <w:vMerge w:val="restart"/>
            <w:shd w:val="clear" w:color="auto" w:fill="FFFFFF" w:themeFill="background1"/>
            <w:noWrap/>
            <w:tcMar>
              <w:top w:w="0" w:type="dxa"/>
              <w:left w:w="28" w:type="dxa"/>
              <w:bottom w:w="0" w:type="dxa"/>
              <w:right w:w="28" w:type="dxa"/>
            </w:tcMar>
            <w:vAlign w:val="center"/>
            <w:hideMark/>
          </w:tcPr>
          <w:p w14:paraId="0E1891A2" w14:textId="77777777" w:rsidR="001C4445" w:rsidRPr="00B07101" w:rsidRDefault="001C4445" w:rsidP="00AE0788">
            <w:pPr>
              <w:snapToGrid w:val="0"/>
              <w:spacing w:before="40" w:after="40"/>
              <w:rPr>
                <w:rFonts w:cs="Arial"/>
                <w:bCs/>
                <w:sz w:val="20"/>
                <w:szCs w:val="20"/>
              </w:rPr>
            </w:pPr>
            <w:r w:rsidRPr="00B07101">
              <w:rPr>
                <w:rFonts w:cs="Arial"/>
                <w:bCs/>
                <w:sz w:val="20"/>
                <w:szCs w:val="20"/>
              </w:rPr>
              <w:t>Matriz de Indicadores para Resultados</w:t>
            </w:r>
          </w:p>
        </w:tc>
        <w:tc>
          <w:tcPr>
            <w:tcW w:w="7982" w:type="dxa"/>
            <w:gridSpan w:val="3"/>
            <w:shd w:val="clear" w:color="auto" w:fill="D9D9D9"/>
            <w:vAlign w:val="bottom"/>
          </w:tcPr>
          <w:p w14:paraId="5F97B962" w14:textId="77777777" w:rsidR="001C4445" w:rsidRPr="00B07101" w:rsidRDefault="001C4445" w:rsidP="00AE0788">
            <w:pPr>
              <w:snapToGrid w:val="0"/>
              <w:spacing w:before="40" w:after="40"/>
              <w:jc w:val="center"/>
              <w:rPr>
                <w:rFonts w:cs="Arial"/>
                <w:b/>
                <w:sz w:val="20"/>
                <w:szCs w:val="20"/>
              </w:rPr>
            </w:pPr>
            <w:r w:rsidRPr="00B07101">
              <w:rPr>
                <w:rFonts w:cs="Arial"/>
                <w:b/>
                <w:sz w:val="20"/>
                <w:szCs w:val="20"/>
              </w:rPr>
              <w:t>Fortaleza y Oportunidad</w:t>
            </w:r>
          </w:p>
        </w:tc>
      </w:tr>
      <w:tr w:rsidR="001C4445" w:rsidRPr="00B07101" w14:paraId="76C384AB" w14:textId="77777777" w:rsidTr="00AE0788">
        <w:trPr>
          <w:trHeight w:val="695"/>
        </w:trPr>
        <w:tc>
          <w:tcPr>
            <w:tcW w:w="1980" w:type="dxa"/>
            <w:vMerge/>
            <w:tcMar>
              <w:top w:w="0" w:type="dxa"/>
              <w:left w:w="28" w:type="dxa"/>
              <w:bottom w:w="0" w:type="dxa"/>
              <w:right w:w="28" w:type="dxa"/>
            </w:tcMar>
            <w:vAlign w:val="center"/>
          </w:tcPr>
          <w:p w14:paraId="2665A17B" w14:textId="77777777" w:rsidR="001C4445" w:rsidRPr="00B07101" w:rsidRDefault="001C4445" w:rsidP="00AE0788">
            <w:pPr>
              <w:snapToGrid w:val="0"/>
              <w:spacing w:before="40" w:after="40"/>
              <w:ind w:right="112"/>
              <w:jc w:val="left"/>
              <w:rPr>
                <w:rFonts w:eastAsia="Times New Roman" w:cstheme="minorHAnsi"/>
                <w:sz w:val="20"/>
                <w:szCs w:val="20"/>
                <w:lang w:eastAsia="es-MX"/>
              </w:rPr>
            </w:pPr>
          </w:p>
        </w:tc>
        <w:tc>
          <w:tcPr>
            <w:tcW w:w="3118" w:type="dxa"/>
            <w:tcMar>
              <w:top w:w="0" w:type="dxa"/>
              <w:left w:w="28" w:type="dxa"/>
              <w:bottom w:w="0" w:type="dxa"/>
              <w:right w:w="28" w:type="dxa"/>
            </w:tcMar>
          </w:tcPr>
          <w:p w14:paraId="23F0A11C" w14:textId="77777777" w:rsidR="001C4445" w:rsidRPr="00B07101" w:rsidRDefault="001C4445" w:rsidP="00AE0788">
            <w:pPr>
              <w:snapToGrid w:val="0"/>
              <w:spacing w:before="40" w:after="40"/>
              <w:rPr>
                <w:rFonts w:eastAsia="Times New Roman" w:cstheme="minorHAnsi"/>
                <w:sz w:val="20"/>
                <w:szCs w:val="20"/>
                <w:lang w:eastAsia="es-MX"/>
              </w:rPr>
            </w:pPr>
            <w:r w:rsidRPr="00B07101">
              <w:rPr>
                <w:rFonts w:eastAsia="Times New Roman" w:cstheme="minorHAnsi"/>
                <w:b/>
                <w:sz w:val="20"/>
                <w:szCs w:val="20"/>
                <w:lang w:eastAsia="es-MX"/>
              </w:rPr>
              <w:t>Fortaleza:</w:t>
            </w:r>
            <w:r w:rsidRPr="00B07101">
              <w:rPr>
                <w:rFonts w:eastAsia="Times New Roman" w:cstheme="minorHAnsi"/>
                <w:sz w:val="20"/>
                <w:szCs w:val="20"/>
                <w:lang w:eastAsia="es-MX"/>
              </w:rPr>
              <w:t xml:space="preserve"> El </w:t>
            </w:r>
            <w:r>
              <w:rPr>
                <w:rFonts w:eastAsia="Times New Roman" w:cstheme="minorHAnsi"/>
                <w:sz w:val="20"/>
                <w:szCs w:val="20"/>
                <w:lang w:eastAsia="es-MX"/>
              </w:rPr>
              <w:t>C</w:t>
            </w:r>
            <w:r w:rsidRPr="00B07101">
              <w:rPr>
                <w:rFonts w:eastAsia="Times New Roman" w:cstheme="minorHAnsi"/>
                <w:sz w:val="20"/>
                <w:szCs w:val="20"/>
                <w:lang w:eastAsia="es-MX"/>
              </w:rPr>
              <w:t xml:space="preserve">omponente </w:t>
            </w:r>
            <w:r>
              <w:rPr>
                <w:rFonts w:eastAsia="Times New Roman" w:cstheme="minorHAnsi"/>
                <w:sz w:val="20"/>
                <w:szCs w:val="20"/>
                <w:lang w:eastAsia="es-MX"/>
              </w:rPr>
              <w:t xml:space="preserve">establecido en la MIR 2017 definido como “Recursos federales transferidos a las entidades federativas aplicados en los destinos de gasto establecidos en la Ley de Coordinación Fiscal”, </w:t>
            </w:r>
            <w:r w:rsidRPr="00B07101">
              <w:rPr>
                <w:rFonts w:eastAsia="Times New Roman" w:cstheme="minorHAnsi"/>
                <w:sz w:val="20"/>
                <w:szCs w:val="20"/>
                <w:lang w:eastAsia="es-MX"/>
              </w:rPr>
              <w:t>es el adecuado y necesario para generar el Propósito del Fondo.</w:t>
            </w:r>
          </w:p>
        </w:tc>
        <w:tc>
          <w:tcPr>
            <w:tcW w:w="1134" w:type="dxa"/>
            <w:tcMar>
              <w:top w:w="0" w:type="dxa"/>
              <w:left w:w="28" w:type="dxa"/>
              <w:bottom w:w="0" w:type="dxa"/>
              <w:right w:w="28" w:type="dxa"/>
            </w:tcMar>
            <w:vAlign w:val="center"/>
          </w:tcPr>
          <w:p w14:paraId="61617634" w14:textId="77777777" w:rsidR="001C4445" w:rsidRPr="00B07101" w:rsidRDefault="001C4445" w:rsidP="00AE0788">
            <w:pPr>
              <w:snapToGrid w:val="0"/>
              <w:spacing w:before="40" w:after="40"/>
              <w:jc w:val="center"/>
              <w:rPr>
                <w:rFonts w:eastAsia="Times New Roman" w:cstheme="minorHAnsi"/>
                <w:sz w:val="20"/>
                <w:szCs w:val="20"/>
                <w:lang w:eastAsia="es-MX"/>
              </w:rPr>
            </w:pPr>
            <w:r w:rsidRPr="00B07101">
              <w:rPr>
                <w:rFonts w:eastAsia="Times New Roman" w:cstheme="minorHAnsi"/>
                <w:sz w:val="20"/>
                <w:szCs w:val="20"/>
                <w:lang w:eastAsia="es-MX"/>
              </w:rPr>
              <w:t>5</w:t>
            </w:r>
          </w:p>
        </w:tc>
        <w:tc>
          <w:tcPr>
            <w:tcW w:w="3730" w:type="dxa"/>
            <w:tcMar>
              <w:top w:w="0" w:type="dxa"/>
              <w:left w:w="28" w:type="dxa"/>
              <w:bottom w:w="0" w:type="dxa"/>
              <w:right w:w="28" w:type="dxa"/>
            </w:tcMar>
            <w:vAlign w:val="center"/>
          </w:tcPr>
          <w:p w14:paraId="73008A38" w14:textId="77777777" w:rsidR="001C4445" w:rsidRPr="00B07101" w:rsidRDefault="001C4445" w:rsidP="00AE0788">
            <w:pPr>
              <w:snapToGrid w:val="0"/>
              <w:spacing w:before="40" w:after="40"/>
              <w:jc w:val="left"/>
              <w:rPr>
                <w:rFonts w:eastAsia="Times New Roman" w:cstheme="minorHAnsi"/>
                <w:sz w:val="20"/>
                <w:szCs w:val="20"/>
                <w:lang w:eastAsia="es-MX"/>
              </w:rPr>
            </w:pPr>
            <w:r w:rsidRPr="00B07101">
              <w:rPr>
                <w:rFonts w:eastAsia="Times New Roman" w:cstheme="minorHAnsi"/>
                <w:sz w:val="20"/>
                <w:szCs w:val="20"/>
                <w:lang w:eastAsia="es-MX"/>
              </w:rPr>
              <w:t>Sin recomendación.</w:t>
            </w:r>
          </w:p>
        </w:tc>
      </w:tr>
      <w:tr w:rsidR="001C4445" w:rsidRPr="00B07101" w14:paraId="689C1AEA" w14:textId="77777777" w:rsidTr="00AE0788">
        <w:trPr>
          <w:trHeight w:val="300"/>
        </w:trPr>
        <w:tc>
          <w:tcPr>
            <w:tcW w:w="1980" w:type="dxa"/>
            <w:vMerge/>
            <w:shd w:val="clear" w:color="auto" w:fill="FFFFFF" w:themeFill="background1"/>
            <w:noWrap/>
            <w:tcMar>
              <w:top w:w="0" w:type="dxa"/>
              <w:left w:w="28" w:type="dxa"/>
              <w:bottom w:w="0" w:type="dxa"/>
              <w:right w:w="28" w:type="dxa"/>
            </w:tcMar>
            <w:vAlign w:val="bottom"/>
            <w:hideMark/>
          </w:tcPr>
          <w:p w14:paraId="45C59DEA" w14:textId="77777777" w:rsidR="001C4445" w:rsidRPr="00B07101" w:rsidRDefault="001C4445" w:rsidP="00AE0788">
            <w:pPr>
              <w:snapToGrid w:val="0"/>
              <w:spacing w:before="40" w:after="40"/>
              <w:jc w:val="center"/>
              <w:rPr>
                <w:rFonts w:cs="Arial"/>
                <w:b/>
                <w:sz w:val="20"/>
                <w:szCs w:val="20"/>
              </w:rPr>
            </w:pPr>
          </w:p>
        </w:tc>
        <w:tc>
          <w:tcPr>
            <w:tcW w:w="7982" w:type="dxa"/>
            <w:gridSpan w:val="3"/>
            <w:shd w:val="clear" w:color="auto" w:fill="D9D9D9"/>
            <w:vAlign w:val="bottom"/>
          </w:tcPr>
          <w:p w14:paraId="4947F558" w14:textId="77777777" w:rsidR="001C4445" w:rsidRPr="00B07101" w:rsidRDefault="001C4445" w:rsidP="00AE0788">
            <w:pPr>
              <w:snapToGrid w:val="0"/>
              <w:spacing w:before="40" w:after="40"/>
              <w:jc w:val="center"/>
              <w:rPr>
                <w:rFonts w:cs="Arial"/>
                <w:b/>
                <w:sz w:val="20"/>
                <w:szCs w:val="20"/>
              </w:rPr>
            </w:pPr>
            <w:r w:rsidRPr="00B07101">
              <w:rPr>
                <w:rFonts w:cs="Arial"/>
                <w:b/>
                <w:sz w:val="20"/>
                <w:szCs w:val="20"/>
              </w:rPr>
              <w:t>Debilidad o Amenaza</w:t>
            </w:r>
          </w:p>
        </w:tc>
      </w:tr>
      <w:tr w:rsidR="001C4445" w:rsidRPr="00B07101" w14:paraId="03562B88" w14:textId="77777777" w:rsidTr="00AE0788">
        <w:trPr>
          <w:trHeight w:val="377"/>
        </w:trPr>
        <w:tc>
          <w:tcPr>
            <w:tcW w:w="1980" w:type="dxa"/>
            <w:vMerge/>
            <w:tcMar>
              <w:top w:w="0" w:type="dxa"/>
              <w:left w:w="28" w:type="dxa"/>
              <w:bottom w:w="0" w:type="dxa"/>
              <w:right w:w="28" w:type="dxa"/>
            </w:tcMar>
            <w:vAlign w:val="center"/>
          </w:tcPr>
          <w:p w14:paraId="47C17D11" w14:textId="77777777" w:rsidR="001C4445" w:rsidRPr="00B07101" w:rsidRDefault="001C4445" w:rsidP="00AE0788">
            <w:pPr>
              <w:snapToGrid w:val="0"/>
              <w:spacing w:before="40" w:after="40"/>
              <w:ind w:right="112"/>
              <w:jc w:val="left"/>
              <w:rPr>
                <w:rFonts w:eastAsia="Times New Roman" w:cstheme="minorHAnsi"/>
                <w:sz w:val="20"/>
                <w:szCs w:val="20"/>
                <w:lang w:eastAsia="es-MX"/>
              </w:rPr>
            </w:pPr>
          </w:p>
        </w:tc>
        <w:tc>
          <w:tcPr>
            <w:tcW w:w="3118" w:type="dxa"/>
            <w:tcMar>
              <w:top w:w="0" w:type="dxa"/>
              <w:left w:w="28" w:type="dxa"/>
              <w:bottom w:w="0" w:type="dxa"/>
              <w:right w:w="28" w:type="dxa"/>
            </w:tcMar>
          </w:tcPr>
          <w:p w14:paraId="64E7CAE4" w14:textId="77777777" w:rsidR="001C4445" w:rsidRPr="00B07101" w:rsidRDefault="001C4445" w:rsidP="00AE0788">
            <w:pPr>
              <w:spacing w:before="40" w:after="40"/>
              <w:rPr>
                <w:sz w:val="20"/>
                <w:szCs w:val="20"/>
              </w:rPr>
            </w:pPr>
            <w:r w:rsidRPr="00B07101">
              <w:rPr>
                <w:b/>
                <w:bCs/>
                <w:sz w:val="20"/>
                <w:szCs w:val="20"/>
              </w:rPr>
              <w:t>Debilidad</w:t>
            </w:r>
            <w:r w:rsidRPr="00B07101">
              <w:rPr>
                <w:rFonts w:eastAsia="Times New Roman"/>
                <w:b/>
                <w:bCs/>
                <w:sz w:val="20"/>
                <w:szCs w:val="20"/>
                <w:lang w:eastAsia="es-MX"/>
              </w:rPr>
              <w:t>:</w:t>
            </w:r>
            <w:r w:rsidRPr="00B07101">
              <w:rPr>
                <w:rFonts w:eastAsia="Times New Roman"/>
                <w:sz w:val="20"/>
                <w:szCs w:val="20"/>
                <w:lang w:eastAsia="es-MX"/>
              </w:rPr>
              <w:t xml:space="preserve"> La Actividad establecida en la MIR 2017 </w:t>
            </w:r>
            <w:r>
              <w:rPr>
                <w:rFonts w:eastAsia="Times New Roman"/>
                <w:sz w:val="20"/>
                <w:szCs w:val="20"/>
                <w:lang w:eastAsia="es-MX"/>
              </w:rPr>
              <w:t xml:space="preserve">definida como “Aplicación de los recursos federales transferidos a las entidades federativas, en los destinos de gasto establecidos en la Ley de Coordinación Fiscal”, </w:t>
            </w:r>
            <w:r w:rsidRPr="00B07101">
              <w:rPr>
                <w:rFonts w:eastAsia="Times New Roman"/>
                <w:sz w:val="20"/>
                <w:szCs w:val="20"/>
                <w:lang w:eastAsia="es-MX"/>
              </w:rPr>
              <w:t>no es la necesaria para generar el Componente.</w:t>
            </w:r>
          </w:p>
        </w:tc>
        <w:tc>
          <w:tcPr>
            <w:tcW w:w="1134" w:type="dxa"/>
            <w:tcMar>
              <w:top w:w="0" w:type="dxa"/>
              <w:left w:w="28" w:type="dxa"/>
              <w:bottom w:w="0" w:type="dxa"/>
              <w:right w:w="28" w:type="dxa"/>
            </w:tcMar>
            <w:vAlign w:val="center"/>
          </w:tcPr>
          <w:p w14:paraId="2B5F853D" w14:textId="77777777" w:rsidR="001C4445" w:rsidRPr="00B07101" w:rsidRDefault="001C4445" w:rsidP="00AE0788">
            <w:pPr>
              <w:snapToGrid w:val="0"/>
              <w:spacing w:before="40" w:after="40"/>
              <w:jc w:val="center"/>
              <w:rPr>
                <w:rFonts w:eastAsia="Times New Roman" w:cstheme="minorHAnsi"/>
                <w:sz w:val="20"/>
                <w:szCs w:val="20"/>
                <w:lang w:eastAsia="es-MX"/>
              </w:rPr>
            </w:pPr>
            <w:r w:rsidRPr="00B07101">
              <w:rPr>
                <w:rFonts w:eastAsia="Times New Roman" w:cstheme="minorHAnsi"/>
                <w:sz w:val="20"/>
                <w:szCs w:val="20"/>
                <w:lang w:eastAsia="es-MX"/>
              </w:rPr>
              <w:t>4</w:t>
            </w:r>
          </w:p>
        </w:tc>
        <w:tc>
          <w:tcPr>
            <w:tcW w:w="3730" w:type="dxa"/>
            <w:tcMar>
              <w:top w:w="0" w:type="dxa"/>
              <w:left w:w="28" w:type="dxa"/>
              <w:bottom w:w="0" w:type="dxa"/>
              <w:right w:w="28" w:type="dxa"/>
            </w:tcMar>
          </w:tcPr>
          <w:p w14:paraId="0A874B08" w14:textId="77777777" w:rsidR="001C4445" w:rsidRPr="00B07101" w:rsidRDefault="001C4445" w:rsidP="00AE0788">
            <w:pPr>
              <w:snapToGrid w:val="0"/>
              <w:spacing w:before="40" w:after="40"/>
              <w:ind w:right="19"/>
              <w:rPr>
                <w:rFonts w:eastAsia="Times New Roman" w:cstheme="minorHAnsi"/>
                <w:sz w:val="20"/>
                <w:szCs w:val="20"/>
                <w:lang w:eastAsia="es-MX"/>
              </w:rPr>
            </w:pPr>
            <w:r>
              <w:rPr>
                <w:rFonts w:eastAsia="Times New Roman" w:cstheme="minorHAnsi"/>
                <w:sz w:val="20"/>
                <w:szCs w:val="20"/>
                <w:lang w:eastAsia="es-MX"/>
              </w:rPr>
              <w:t xml:space="preserve">2. </w:t>
            </w:r>
            <w:r w:rsidRPr="00B07101">
              <w:rPr>
                <w:rFonts w:eastAsia="Times New Roman" w:cstheme="minorHAnsi"/>
                <w:sz w:val="20"/>
                <w:szCs w:val="20"/>
                <w:lang w:eastAsia="es-MX"/>
              </w:rPr>
              <w:t>Incluir como actividades del Fondo las siguientes: 1) Asignación de recursos del FAFEF a las entidades federativas, 2) Seguimiento a los recursos transferidos a las entidades federativas.</w:t>
            </w:r>
          </w:p>
        </w:tc>
      </w:tr>
      <w:tr w:rsidR="001C4445" w:rsidRPr="00B07101" w14:paraId="32EDF70F" w14:textId="77777777" w:rsidTr="00AE0788">
        <w:trPr>
          <w:trHeight w:val="377"/>
        </w:trPr>
        <w:tc>
          <w:tcPr>
            <w:tcW w:w="1980" w:type="dxa"/>
            <w:vMerge/>
            <w:tcMar>
              <w:top w:w="0" w:type="dxa"/>
              <w:left w:w="28" w:type="dxa"/>
              <w:bottom w:w="0" w:type="dxa"/>
              <w:right w:w="28" w:type="dxa"/>
            </w:tcMar>
            <w:vAlign w:val="center"/>
          </w:tcPr>
          <w:p w14:paraId="1BD0A7AC" w14:textId="77777777" w:rsidR="001C4445" w:rsidRPr="00B07101" w:rsidRDefault="001C4445" w:rsidP="00AE0788">
            <w:pPr>
              <w:snapToGrid w:val="0"/>
              <w:spacing w:before="40" w:after="40"/>
              <w:ind w:right="112"/>
              <w:jc w:val="left"/>
              <w:rPr>
                <w:rFonts w:eastAsia="Times New Roman" w:cstheme="minorHAnsi"/>
                <w:sz w:val="20"/>
                <w:szCs w:val="20"/>
                <w:lang w:eastAsia="es-MX"/>
              </w:rPr>
            </w:pPr>
          </w:p>
        </w:tc>
        <w:tc>
          <w:tcPr>
            <w:tcW w:w="3118" w:type="dxa"/>
            <w:tcMar>
              <w:top w:w="0" w:type="dxa"/>
              <w:left w:w="28" w:type="dxa"/>
              <w:bottom w:w="0" w:type="dxa"/>
              <w:right w:w="28" w:type="dxa"/>
            </w:tcMar>
          </w:tcPr>
          <w:p w14:paraId="2EBD2BDB" w14:textId="77777777" w:rsidR="001C4445" w:rsidRPr="00B07101" w:rsidRDefault="001C4445" w:rsidP="00AE0788">
            <w:pPr>
              <w:spacing w:before="40" w:after="40"/>
              <w:rPr>
                <w:b/>
                <w:bCs/>
                <w:sz w:val="20"/>
                <w:szCs w:val="20"/>
              </w:rPr>
            </w:pPr>
            <w:r w:rsidRPr="00B07101">
              <w:rPr>
                <w:b/>
                <w:bCs/>
                <w:sz w:val="20"/>
                <w:szCs w:val="20"/>
              </w:rPr>
              <w:t>Debilidad</w:t>
            </w:r>
            <w:r w:rsidRPr="00B07101">
              <w:rPr>
                <w:rFonts w:eastAsia="Times New Roman"/>
                <w:b/>
                <w:bCs/>
                <w:sz w:val="20"/>
                <w:szCs w:val="20"/>
                <w:lang w:eastAsia="es-MX"/>
              </w:rPr>
              <w:t>:</w:t>
            </w:r>
            <w:r w:rsidRPr="00B07101">
              <w:rPr>
                <w:rFonts w:eastAsia="Times New Roman"/>
                <w:sz w:val="20"/>
                <w:szCs w:val="20"/>
                <w:lang w:eastAsia="es-MX"/>
              </w:rPr>
              <w:t xml:space="preserve"> El objetivo establecido a nivel de Componente no cumple con la sintaxis recomendada por la MML.</w:t>
            </w:r>
          </w:p>
        </w:tc>
        <w:tc>
          <w:tcPr>
            <w:tcW w:w="1134" w:type="dxa"/>
            <w:tcMar>
              <w:top w:w="0" w:type="dxa"/>
              <w:left w:w="28" w:type="dxa"/>
              <w:bottom w:w="0" w:type="dxa"/>
              <w:right w:w="28" w:type="dxa"/>
            </w:tcMar>
            <w:vAlign w:val="center"/>
          </w:tcPr>
          <w:p w14:paraId="2A483725" w14:textId="77777777" w:rsidR="001C4445" w:rsidRPr="00B07101" w:rsidRDefault="001C4445" w:rsidP="00AE0788">
            <w:pPr>
              <w:snapToGrid w:val="0"/>
              <w:spacing w:before="40" w:after="40"/>
              <w:jc w:val="center"/>
              <w:rPr>
                <w:rFonts w:eastAsia="Times New Roman" w:cstheme="minorHAnsi"/>
                <w:sz w:val="20"/>
                <w:szCs w:val="20"/>
                <w:lang w:eastAsia="es-MX"/>
              </w:rPr>
            </w:pPr>
            <w:r w:rsidRPr="00B07101">
              <w:rPr>
                <w:rFonts w:eastAsia="Times New Roman" w:cstheme="minorHAnsi"/>
                <w:sz w:val="20"/>
                <w:szCs w:val="20"/>
                <w:lang w:eastAsia="es-MX"/>
              </w:rPr>
              <w:t>5</w:t>
            </w:r>
          </w:p>
        </w:tc>
        <w:tc>
          <w:tcPr>
            <w:tcW w:w="3730" w:type="dxa"/>
            <w:tcMar>
              <w:top w:w="0" w:type="dxa"/>
              <w:left w:w="28" w:type="dxa"/>
              <w:bottom w:w="0" w:type="dxa"/>
              <w:right w:w="28" w:type="dxa"/>
            </w:tcMar>
          </w:tcPr>
          <w:p w14:paraId="2F783DF7" w14:textId="77777777" w:rsidR="001C4445" w:rsidRPr="00B07101" w:rsidRDefault="001C4445" w:rsidP="00AE0788">
            <w:pPr>
              <w:snapToGrid w:val="0"/>
              <w:spacing w:before="40" w:after="40"/>
              <w:ind w:right="23"/>
              <w:rPr>
                <w:rFonts w:eastAsia="Times New Roman" w:cstheme="minorHAnsi"/>
                <w:sz w:val="20"/>
                <w:szCs w:val="20"/>
                <w:lang w:eastAsia="es-MX"/>
              </w:rPr>
            </w:pPr>
            <w:r>
              <w:rPr>
                <w:rFonts w:eastAsia="Times New Roman" w:cstheme="minorHAnsi"/>
                <w:sz w:val="20"/>
                <w:szCs w:val="20"/>
                <w:lang w:eastAsia="es-MX"/>
              </w:rPr>
              <w:t xml:space="preserve">3. </w:t>
            </w:r>
            <w:r w:rsidRPr="00B07101">
              <w:rPr>
                <w:rFonts w:eastAsia="Times New Roman" w:cstheme="minorHAnsi"/>
                <w:sz w:val="20"/>
                <w:szCs w:val="20"/>
                <w:lang w:eastAsia="es-MX"/>
              </w:rPr>
              <w:t>Readecuar la redacción del Componente de la siguiente manera: Recursos federales para las entidades federativas transferidos</w:t>
            </w:r>
            <w:r>
              <w:rPr>
                <w:rFonts w:eastAsia="Times New Roman" w:cstheme="minorHAnsi"/>
                <w:sz w:val="20"/>
                <w:szCs w:val="20"/>
                <w:lang w:eastAsia="es-MX"/>
              </w:rPr>
              <w:t>,</w:t>
            </w:r>
            <w:r w:rsidRPr="00B07101">
              <w:rPr>
                <w:rFonts w:eastAsia="Times New Roman" w:cstheme="minorHAnsi"/>
                <w:sz w:val="20"/>
                <w:szCs w:val="20"/>
                <w:lang w:eastAsia="es-MX"/>
              </w:rPr>
              <w:t xml:space="preserve"> aplicados en los destinos de gasto establecidos en la Ley de Coordinación Fiscal.</w:t>
            </w:r>
          </w:p>
        </w:tc>
      </w:tr>
      <w:tr w:rsidR="001C4445" w:rsidRPr="00B07101" w14:paraId="2BA3FC51" w14:textId="77777777" w:rsidTr="00AE0788">
        <w:trPr>
          <w:trHeight w:val="1629"/>
        </w:trPr>
        <w:tc>
          <w:tcPr>
            <w:tcW w:w="1980" w:type="dxa"/>
            <w:vMerge/>
            <w:tcMar>
              <w:top w:w="0" w:type="dxa"/>
              <w:left w:w="28" w:type="dxa"/>
              <w:bottom w:w="0" w:type="dxa"/>
              <w:right w:w="28" w:type="dxa"/>
            </w:tcMar>
            <w:vAlign w:val="center"/>
          </w:tcPr>
          <w:p w14:paraId="6E2BDB7B" w14:textId="77777777" w:rsidR="001C4445" w:rsidRPr="00B07101" w:rsidRDefault="001C4445" w:rsidP="00AE0788">
            <w:pPr>
              <w:snapToGrid w:val="0"/>
              <w:spacing w:before="40" w:after="40"/>
              <w:ind w:right="112"/>
              <w:jc w:val="left"/>
              <w:rPr>
                <w:rFonts w:eastAsia="Times New Roman" w:cstheme="minorHAnsi"/>
                <w:sz w:val="20"/>
                <w:szCs w:val="20"/>
                <w:lang w:eastAsia="es-MX"/>
              </w:rPr>
            </w:pPr>
          </w:p>
        </w:tc>
        <w:tc>
          <w:tcPr>
            <w:tcW w:w="3118" w:type="dxa"/>
            <w:tcMar>
              <w:top w:w="0" w:type="dxa"/>
              <w:left w:w="28" w:type="dxa"/>
              <w:bottom w:w="0" w:type="dxa"/>
              <w:right w:w="28" w:type="dxa"/>
            </w:tcMar>
          </w:tcPr>
          <w:p w14:paraId="238FE024" w14:textId="77777777" w:rsidR="001C4445" w:rsidRPr="00B07101" w:rsidRDefault="001C4445" w:rsidP="00AE0788">
            <w:pPr>
              <w:tabs>
                <w:tab w:val="left" w:pos="3344"/>
              </w:tabs>
              <w:spacing w:before="40" w:after="40"/>
              <w:rPr>
                <w:b/>
                <w:bCs/>
                <w:sz w:val="20"/>
                <w:szCs w:val="20"/>
              </w:rPr>
            </w:pPr>
            <w:r w:rsidRPr="00B07101">
              <w:rPr>
                <w:b/>
                <w:bCs/>
                <w:sz w:val="20"/>
                <w:szCs w:val="20"/>
              </w:rPr>
              <w:t>Debilidad</w:t>
            </w:r>
            <w:r w:rsidRPr="00B07101">
              <w:rPr>
                <w:rFonts w:eastAsia="Times New Roman"/>
                <w:b/>
                <w:bCs/>
                <w:sz w:val="20"/>
                <w:szCs w:val="20"/>
                <w:lang w:eastAsia="es-MX"/>
              </w:rPr>
              <w:t>:</w:t>
            </w:r>
            <w:r w:rsidRPr="00B07101">
              <w:rPr>
                <w:rFonts w:eastAsia="Times New Roman"/>
                <w:sz w:val="20"/>
                <w:szCs w:val="20"/>
                <w:lang w:eastAsia="es-MX"/>
              </w:rPr>
              <w:t xml:space="preserve"> El indicador </w:t>
            </w:r>
            <w:r>
              <w:rPr>
                <w:rFonts w:eastAsia="Times New Roman"/>
                <w:sz w:val="20"/>
                <w:szCs w:val="20"/>
                <w:lang w:eastAsia="es-MX"/>
              </w:rPr>
              <w:t>“</w:t>
            </w:r>
            <w:r w:rsidRPr="00B07101">
              <w:rPr>
                <w:rFonts w:eastAsia="Times New Roman"/>
                <w:sz w:val="20"/>
                <w:szCs w:val="20"/>
                <w:lang w:eastAsia="es-MX"/>
              </w:rPr>
              <w:t>Índice de Impacto de la Deuda Pública</w:t>
            </w:r>
            <w:r>
              <w:rPr>
                <w:rFonts w:eastAsia="Times New Roman"/>
                <w:sz w:val="20"/>
                <w:szCs w:val="20"/>
                <w:lang w:eastAsia="es-MX"/>
              </w:rPr>
              <w:t>”</w:t>
            </w:r>
            <w:r w:rsidRPr="00B07101">
              <w:rPr>
                <w:rFonts w:eastAsia="Times New Roman"/>
                <w:sz w:val="20"/>
                <w:szCs w:val="20"/>
                <w:lang w:eastAsia="es-MX"/>
              </w:rPr>
              <w:t xml:space="preserve"> establecido a nivel de Fin, no es relevante, </w:t>
            </w:r>
            <w:r w:rsidRPr="0091513E">
              <w:rPr>
                <w:rFonts w:eastAsia="Times New Roman"/>
                <w:sz w:val="20"/>
                <w:szCs w:val="20"/>
                <w:lang w:eastAsia="es-MX"/>
              </w:rPr>
              <w:t>debido a que no guardan una relación directa con el objetivo que pretenden medir</w:t>
            </w:r>
            <w:r w:rsidRPr="00B07101">
              <w:rPr>
                <w:rFonts w:eastAsia="Times New Roman"/>
                <w:sz w:val="20"/>
                <w:szCs w:val="20"/>
                <w:lang w:eastAsia="es-MX"/>
              </w:rPr>
              <w:t>.</w:t>
            </w:r>
          </w:p>
        </w:tc>
        <w:tc>
          <w:tcPr>
            <w:tcW w:w="1134" w:type="dxa"/>
            <w:tcMar>
              <w:top w:w="0" w:type="dxa"/>
              <w:left w:w="28" w:type="dxa"/>
              <w:bottom w:w="0" w:type="dxa"/>
              <w:right w:w="28" w:type="dxa"/>
            </w:tcMar>
            <w:vAlign w:val="center"/>
          </w:tcPr>
          <w:p w14:paraId="619692A1" w14:textId="77777777" w:rsidR="001C4445" w:rsidRPr="00B07101" w:rsidRDefault="001C4445" w:rsidP="00AE0788">
            <w:pPr>
              <w:snapToGrid w:val="0"/>
              <w:spacing w:before="40" w:after="40"/>
              <w:jc w:val="center"/>
              <w:rPr>
                <w:rFonts w:eastAsia="Times New Roman" w:cstheme="minorHAnsi"/>
                <w:sz w:val="20"/>
                <w:szCs w:val="20"/>
                <w:lang w:eastAsia="es-MX"/>
              </w:rPr>
            </w:pPr>
            <w:r w:rsidRPr="00B07101">
              <w:rPr>
                <w:rFonts w:eastAsia="Times New Roman" w:cstheme="minorHAnsi"/>
                <w:sz w:val="20"/>
                <w:szCs w:val="20"/>
                <w:lang w:eastAsia="es-MX"/>
              </w:rPr>
              <w:t>9</w:t>
            </w:r>
          </w:p>
        </w:tc>
        <w:tc>
          <w:tcPr>
            <w:tcW w:w="3730" w:type="dxa"/>
            <w:tcMar>
              <w:top w:w="0" w:type="dxa"/>
              <w:left w:w="28" w:type="dxa"/>
              <w:bottom w:w="0" w:type="dxa"/>
              <w:right w:w="28" w:type="dxa"/>
            </w:tcMar>
          </w:tcPr>
          <w:p w14:paraId="68840440" w14:textId="77777777" w:rsidR="001C4445" w:rsidRPr="00B07101" w:rsidRDefault="001C4445" w:rsidP="00AE0788">
            <w:pPr>
              <w:snapToGrid w:val="0"/>
              <w:spacing w:before="40" w:after="40"/>
              <w:rPr>
                <w:rFonts w:eastAsia="Times New Roman" w:cstheme="minorHAnsi"/>
                <w:sz w:val="20"/>
                <w:szCs w:val="20"/>
                <w:lang w:eastAsia="es-MX"/>
              </w:rPr>
            </w:pPr>
            <w:r>
              <w:rPr>
                <w:rFonts w:eastAsia="Times New Roman" w:cstheme="minorHAnsi"/>
                <w:sz w:val="20"/>
                <w:szCs w:val="20"/>
                <w:lang w:eastAsia="es-MX"/>
              </w:rPr>
              <w:t xml:space="preserve">4. </w:t>
            </w:r>
            <w:r w:rsidRPr="00B07101">
              <w:rPr>
                <w:rFonts w:eastAsia="Times New Roman" w:cstheme="minorHAnsi"/>
                <w:sz w:val="20"/>
                <w:szCs w:val="20"/>
                <w:lang w:eastAsia="es-MX"/>
              </w:rPr>
              <w:t>Cambiar este indicador al objetivo de</w:t>
            </w:r>
            <w:r>
              <w:rPr>
                <w:rFonts w:eastAsia="Times New Roman" w:cstheme="minorHAnsi"/>
                <w:sz w:val="20"/>
                <w:szCs w:val="20"/>
                <w:lang w:eastAsia="es-MX"/>
              </w:rPr>
              <w:t>l</w:t>
            </w:r>
            <w:r w:rsidRPr="00B07101">
              <w:rPr>
                <w:rFonts w:eastAsia="Times New Roman" w:cstheme="minorHAnsi"/>
                <w:sz w:val="20"/>
                <w:szCs w:val="20"/>
                <w:lang w:eastAsia="es-MX"/>
              </w:rPr>
              <w:t xml:space="preserve"> Componente. </w:t>
            </w:r>
            <w:r>
              <w:rPr>
                <w:rFonts w:eastAsia="Times New Roman" w:cstheme="minorHAnsi"/>
                <w:sz w:val="20"/>
                <w:szCs w:val="20"/>
                <w:lang w:eastAsia="es-MX"/>
              </w:rPr>
              <w:t>En su lugar, se sugiere incorporar el indicador “Porcentaje de Descentralización Fiscal”</w:t>
            </w:r>
            <w:r w:rsidRPr="00B07101">
              <w:rPr>
                <w:rFonts w:eastAsia="Times New Roman" w:cstheme="minorHAnsi"/>
                <w:sz w:val="20"/>
                <w:szCs w:val="20"/>
                <w:lang w:eastAsia="es-MX"/>
              </w:rPr>
              <w:t>.</w:t>
            </w:r>
          </w:p>
        </w:tc>
      </w:tr>
      <w:tr w:rsidR="001C4445" w:rsidRPr="00B07101" w14:paraId="58CB0B4C" w14:textId="77777777" w:rsidTr="00AE0788">
        <w:trPr>
          <w:trHeight w:val="377"/>
        </w:trPr>
        <w:tc>
          <w:tcPr>
            <w:tcW w:w="1980" w:type="dxa"/>
            <w:vMerge/>
            <w:tcMar>
              <w:top w:w="0" w:type="dxa"/>
              <w:left w:w="28" w:type="dxa"/>
              <w:bottom w:w="0" w:type="dxa"/>
              <w:right w:w="28" w:type="dxa"/>
            </w:tcMar>
            <w:vAlign w:val="center"/>
          </w:tcPr>
          <w:p w14:paraId="4D138CF0" w14:textId="77777777" w:rsidR="001C4445" w:rsidRPr="00B07101" w:rsidRDefault="001C4445" w:rsidP="00AE0788">
            <w:pPr>
              <w:snapToGrid w:val="0"/>
              <w:spacing w:before="40" w:after="40"/>
              <w:ind w:right="112"/>
              <w:rPr>
                <w:rFonts w:eastAsia="Times New Roman" w:cstheme="minorHAnsi"/>
                <w:sz w:val="20"/>
                <w:szCs w:val="20"/>
                <w:lang w:eastAsia="es-MX"/>
              </w:rPr>
            </w:pPr>
          </w:p>
        </w:tc>
        <w:tc>
          <w:tcPr>
            <w:tcW w:w="3118" w:type="dxa"/>
            <w:tcMar>
              <w:top w:w="0" w:type="dxa"/>
              <w:left w:w="28" w:type="dxa"/>
              <w:bottom w:w="0" w:type="dxa"/>
              <w:right w:w="28" w:type="dxa"/>
            </w:tcMar>
          </w:tcPr>
          <w:p w14:paraId="0212A10B" w14:textId="77777777" w:rsidR="001C4445" w:rsidRPr="00B07101" w:rsidRDefault="001C4445" w:rsidP="00AE0788">
            <w:pPr>
              <w:spacing w:before="40" w:after="40"/>
              <w:rPr>
                <w:rFonts w:cstheme="minorHAnsi"/>
                <w:sz w:val="20"/>
                <w:szCs w:val="20"/>
              </w:rPr>
            </w:pPr>
            <w:r w:rsidRPr="00B07101">
              <w:rPr>
                <w:b/>
                <w:bCs/>
                <w:sz w:val="20"/>
                <w:szCs w:val="20"/>
              </w:rPr>
              <w:t xml:space="preserve">Debilidad: </w:t>
            </w:r>
            <w:r w:rsidRPr="00B07101">
              <w:rPr>
                <w:sz w:val="20"/>
                <w:szCs w:val="20"/>
              </w:rPr>
              <w:t xml:space="preserve">El indicador </w:t>
            </w:r>
            <w:r>
              <w:rPr>
                <w:sz w:val="20"/>
                <w:szCs w:val="20"/>
              </w:rPr>
              <w:t>“</w:t>
            </w:r>
            <w:r w:rsidRPr="00B07101">
              <w:rPr>
                <w:sz w:val="20"/>
                <w:szCs w:val="20"/>
              </w:rPr>
              <w:t>Índice de Impulso al Gasto de Inversión</w:t>
            </w:r>
            <w:r>
              <w:rPr>
                <w:sz w:val="20"/>
                <w:szCs w:val="20"/>
              </w:rPr>
              <w:t>”</w:t>
            </w:r>
            <w:r w:rsidRPr="00B07101">
              <w:rPr>
                <w:sz w:val="20"/>
                <w:szCs w:val="20"/>
              </w:rPr>
              <w:t xml:space="preserve">, establecido a nivel de Propósito, no es relevante, </w:t>
            </w:r>
            <w:r w:rsidRPr="0091513E">
              <w:rPr>
                <w:sz w:val="20"/>
                <w:szCs w:val="20"/>
              </w:rPr>
              <w:t>debido a que no guardan una relación directa con el objetivo que pretenden medir</w:t>
            </w:r>
            <w:r>
              <w:rPr>
                <w:sz w:val="20"/>
                <w:szCs w:val="20"/>
              </w:rPr>
              <w:t>.</w:t>
            </w:r>
          </w:p>
        </w:tc>
        <w:tc>
          <w:tcPr>
            <w:tcW w:w="1134" w:type="dxa"/>
            <w:tcMar>
              <w:top w:w="0" w:type="dxa"/>
              <w:left w:w="28" w:type="dxa"/>
              <w:bottom w:w="0" w:type="dxa"/>
              <w:right w:w="28" w:type="dxa"/>
            </w:tcMar>
            <w:vAlign w:val="center"/>
          </w:tcPr>
          <w:p w14:paraId="1FB8CBE9" w14:textId="77777777" w:rsidR="001C4445" w:rsidRPr="00B07101" w:rsidRDefault="001C4445" w:rsidP="00AE0788">
            <w:pPr>
              <w:snapToGrid w:val="0"/>
              <w:spacing w:before="40" w:after="40"/>
              <w:jc w:val="center"/>
              <w:rPr>
                <w:rFonts w:eastAsia="Times New Roman" w:cstheme="minorHAnsi"/>
                <w:sz w:val="20"/>
                <w:szCs w:val="20"/>
                <w:lang w:eastAsia="es-MX"/>
              </w:rPr>
            </w:pPr>
            <w:r w:rsidRPr="00B07101">
              <w:rPr>
                <w:rFonts w:eastAsia="Times New Roman" w:cstheme="minorHAnsi"/>
                <w:sz w:val="20"/>
                <w:szCs w:val="20"/>
                <w:lang w:eastAsia="es-MX"/>
              </w:rPr>
              <w:t>9</w:t>
            </w:r>
          </w:p>
        </w:tc>
        <w:tc>
          <w:tcPr>
            <w:tcW w:w="3730" w:type="dxa"/>
            <w:tcMar>
              <w:top w:w="0" w:type="dxa"/>
              <w:left w:w="28" w:type="dxa"/>
              <w:bottom w:w="0" w:type="dxa"/>
              <w:right w:w="28" w:type="dxa"/>
            </w:tcMar>
          </w:tcPr>
          <w:p w14:paraId="0F7363DF" w14:textId="77777777" w:rsidR="001C4445" w:rsidRPr="00B07101" w:rsidRDefault="001C4445" w:rsidP="00AE0788">
            <w:pPr>
              <w:snapToGrid w:val="0"/>
              <w:spacing w:before="40" w:after="40"/>
              <w:rPr>
                <w:rFonts w:eastAsia="Times New Roman" w:cstheme="minorHAnsi"/>
                <w:sz w:val="20"/>
                <w:szCs w:val="20"/>
                <w:lang w:eastAsia="es-MX"/>
              </w:rPr>
            </w:pPr>
            <w:r>
              <w:rPr>
                <w:rFonts w:eastAsia="Times New Roman" w:cstheme="minorHAnsi"/>
                <w:sz w:val="20"/>
                <w:szCs w:val="20"/>
                <w:lang w:eastAsia="es-MX"/>
              </w:rPr>
              <w:t xml:space="preserve">5. </w:t>
            </w:r>
            <w:r w:rsidRPr="00B07101">
              <w:rPr>
                <w:rFonts w:eastAsia="Times New Roman" w:cstheme="minorHAnsi"/>
                <w:sz w:val="20"/>
                <w:szCs w:val="20"/>
                <w:lang w:eastAsia="es-MX"/>
              </w:rPr>
              <w:t>Cambiar este indicador al objetivo de</w:t>
            </w:r>
            <w:r>
              <w:rPr>
                <w:rFonts w:eastAsia="Times New Roman" w:cstheme="minorHAnsi"/>
                <w:sz w:val="20"/>
                <w:szCs w:val="20"/>
                <w:lang w:eastAsia="es-MX"/>
              </w:rPr>
              <w:t>l</w:t>
            </w:r>
            <w:r w:rsidRPr="00B07101">
              <w:rPr>
                <w:rFonts w:eastAsia="Times New Roman" w:cstheme="minorHAnsi"/>
                <w:sz w:val="20"/>
                <w:szCs w:val="20"/>
                <w:lang w:eastAsia="es-MX"/>
              </w:rPr>
              <w:t xml:space="preserve"> Componente.</w:t>
            </w:r>
          </w:p>
        </w:tc>
      </w:tr>
      <w:tr w:rsidR="001C4445" w:rsidRPr="00B07101" w14:paraId="1880E6AB" w14:textId="77777777" w:rsidTr="00AE0788">
        <w:trPr>
          <w:trHeight w:val="377"/>
        </w:trPr>
        <w:tc>
          <w:tcPr>
            <w:tcW w:w="1980" w:type="dxa"/>
            <w:vMerge/>
            <w:tcMar>
              <w:top w:w="0" w:type="dxa"/>
              <w:left w:w="28" w:type="dxa"/>
              <w:bottom w:w="0" w:type="dxa"/>
              <w:right w:w="28" w:type="dxa"/>
            </w:tcMar>
            <w:vAlign w:val="center"/>
          </w:tcPr>
          <w:p w14:paraId="007D3FAD" w14:textId="77777777" w:rsidR="001C4445" w:rsidRPr="00B07101" w:rsidRDefault="001C4445" w:rsidP="00AE0788">
            <w:pPr>
              <w:snapToGrid w:val="0"/>
              <w:spacing w:before="40" w:after="40"/>
              <w:ind w:right="112"/>
              <w:rPr>
                <w:rFonts w:eastAsia="Times New Roman" w:cstheme="minorHAnsi"/>
                <w:sz w:val="20"/>
                <w:szCs w:val="20"/>
                <w:lang w:eastAsia="es-MX"/>
              </w:rPr>
            </w:pPr>
          </w:p>
        </w:tc>
        <w:tc>
          <w:tcPr>
            <w:tcW w:w="3118" w:type="dxa"/>
            <w:tcMar>
              <w:top w:w="0" w:type="dxa"/>
              <w:left w:w="28" w:type="dxa"/>
              <w:bottom w:w="0" w:type="dxa"/>
              <w:right w:w="28" w:type="dxa"/>
            </w:tcMar>
          </w:tcPr>
          <w:p w14:paraId="600073E3" w14:textId="77777777" w:rsidR="001C4445" w:rsidRPr="00B07101" w:rsidRDefault="001C4445" w:rsidP="00AE0788">
            <w:pPr>
              <w:spacing w:before="40" w:after="40"/>
              <w:rPr>
                <w:b/>
                <w:bCs/>
                <w:sz w:val="20"/>
                <w:szCs w:val="20"/>
              </w:rPr>
            </w:pPr>
            <w:r w:rsidRPr="00B07101">
              <w:rPr>
                <w:b/>
                <w:bCs/>
                <w:sz w:val="20"/>
                <w:szCs w:val="20"/>
              </w:rPr>
              <w:t xml:space="preserve">Debilidad: </w:t>
            </w:r>
            <w:r w:rsidRPr="00B07101">
              <w:rPr>
                <w:sz w:val="20"/>
                <w:szCs w:val="20"/>
              </w:rPr>
              <w:t xml:space="preserve">El indicador Índice de Fortalecimiento Financiero, establecido a nivel de Propósito, </w:t>
            </w:r>
            <w:r>
              <w:rPr>
                <w:rFonts w:eastAsia="Times New Roman"/>
                <w:sz w:val="20"/>
                <w:szCs w:val="20"/>
                <w:lang w:eastAsia="es-MX"/>
              </w:rPr>
              <w:t>no es monitoreable</w:t>
            </w:r>
            <w:r w:rsidRPr="00B07101">
              <w:rPr>
                <w:rFonts w:eastAsia="Times New Roman"/>
                <w:sz w:val="20"/>
                <w:szCs w:val="20"/>
                <w:lang w:eastAsia="es-MX"/>
              </w:rPr>
              <w:t>.</w:t>
            </w:r>
          </w:p>
        </w:tc>
        <w:tc>
          <w:tcPr>
            <w:tcW w:w="1134" w:type="dxa"/>
            <w:tcMar>
              <w:top w:w="0" w:type="dxa"/>
              <w:left w:w="28" w:type="dxa"/>
              <w:bottom w:w="0" w:type="dxa"/>
              <w:right w:w="28" w:type="dxa"/>
            </w:tcMar>
            <w:vAlign w:val="center"/>
          </w:tcPr>
          <w:p w14:paraId="0C6AB378" w14:textId="77777777" w:rsidR="001C4445" w:rsidRPr="00B07101" w:rsidRDefault="001C4445" w:rsidP="00AE0788">
            <w:pPr>
              <w:snapToGrid w:val="0"/>
              <w:spacing w:before="40" w:after="40"/>
              <w:jc w:val="center"/>
              <w:rPr>
                <w:rFonts w:eastAsia="Times New Roman" w:cstheme="minorHAnsi"/>
                <w:sz w:val="20"/>
                <w:szCs w:val="20"/>
                <w:lang w:eastAsia="es-MX"/>
              </w:rPr>
            </w:pPr>
            <w:r w:rsidRPr="00B07101">
              <w:rPr>
                <w:rFonts w:eastAsia="Times New Roman" w:cstheme="minorHAnsi"/>
                <w:sz w:val="20"/>
                <w:szCs w:val="20"/>
                <w:lang w:eastAsia="es-MX"/>
              </w:rPr>
              <w:t>9</w:t>
            </w:r>
          </w:p>
        </w:tc>
        <w:tc>
          <w:tcPr>
            <w:tcW w:w="3730" w:type="dxa"/>
            <w:tcMar>
              <w:top w:w="0" w:type="dxa"/>
              <w:left w:w="28" w:type="dxa"/>
              <w:bottom w:w="0" w:type="dxa"/>
              <w:right w:w="28" w:type="dxa"/>
            </w:tcMar>
          </w:tcPr>
          <w:p w14:paraId="7473C607" w14:textId="77777777" w:rsidR="001C4445" w:rsidRPr="00B07101" w:rsidRDefault="001C4445" w:rsidP="00AE0788">
            <w:pPr>
              <w:snapToGrid w:val="0"/>
              <w:spacing w:before="40" w:after="40"/>
              <w:ind w:right="23"/>
              <w:rPr>
                <w:rFonts w:eastAsia="Times New Roman" w:cstheme="minorHAnsi"/>
                <w:sz w:val="20"/>
                <w:szCs w:val="20"/>
                <w:lang w:eastAsia="es-MX"/>
              </w:rPr>
            </w:pPr>
            <w:r>
              <w:rPr>
                <w:rFonts w:eastAsia="Times New Roman" w:cstheme="minorHAnsi"/>
                <w:sz w:val="20"/>
                <w:szCs w:val="20"/>
                <w:lang w:eastAsia="es-MX"/>
              </w:rPr>
              <w:t xml:space="preserve">6. </w:t>
            </w:r>
            <w:r w:rsidRPr="00B07101">
              <w:rPr>
                <w:rFonts w:eastAsia="Times New Roman" w:cstheme="minorHAnsi"/>
                <w:sz w:val="20"/>
                <w:szCs w:val="20"/>
                <w:lang w:eastAsia="es-MX"/>
              </w:rPr>
              <w:t xml:space="preserve">Cambiar este indicador por el de </w:t>
            </w:r>
            <w:r>
              <w:rPr>
                <w:rFonts w:eastAsia="Times New Roman" w:cstheme="minorHAnsi"/>
                <w:sz w:val="20"/>
                <w:szCs w:val="20"/>
                <w:lang w:eastAsia="es-MX"/>
              </w:rPr>
              <w:t>“</w:t>
            </w:r>
            <w:r w:rsidRPr="00B07101">
              <w:rPr>
                <w:rFonts w:eastAsia="Times New Roman" w:cstheme="minorHAnsi"/>
                <w:sz w:val="20"/>
                <w:szCs w:val="20"/>
                <w:lang w:eastAsia="es-MX"/>
              </w:rPr>
              <w:t>Tasa de Variación del Ingreso Estatal Disponible</w:t>
            </w:r>
            <w:r>
              <w:rPr>
                <w:rFonts w:eastAsia="Times New Roman" w:cstheme="minorHAnsi"/>
                <w:sz w:val="20"/>
                <w:szCs w:val="20"/>
                <w:lang w:eastAsia="es-MX"/>
              </w:rPr>
              <w:t>”</w:t>
            </w:r>
            <w:r w:rsidRPr="00B07101">
              <w:rPr>
                <w:rFonts w:eastAsia="Times New Roman" w:cstheme="minorHAnsi"/>
                <w:sz w:val="20"/>
                <w:szCs w:val="20"/>
                <w:lang w:eastAsia="es-MX"/>
              </w:rPr>
              <w:t>. El método de cálculo de este indicador sería: (Ingreso estatal disponible del año t / Ingreso estatal disponible del año t-1) * 100</w:t>
            </w:r>
          </w:p>
        </w:tc>
      </w:tr>
      <w:tr w:rsidR="001C4445" w:rsidRPr="00B07101" w14:paraId="6D4D2845" w14:textId="77777777" w:rsidTr="00AE0788">
        <w:trPr>
          <w:trHeight w:val="377"/>
        </w:trPr>
        <w:tc>
          <w:tcPr>
            <w:tcW w:w="1980" w:type="dxa"/>
            <w:vMerge/>
            <w:tcMar>
              <w:top w:w="0" w:type="dxa"/>
              <w:left w:w="28" w:type="dxa"/>
              <w:bottom w:w="0" w:type="dxa"/>
              <w:right w:w="28" w:type="dxa"/>
            </w:tcMar>
            <w:vAlign w:val="center"/>
          </w:tcPr>
          <w:p w14:paraId="241DE5CB" w14:textId="77777777" w:rsidR="001C4445" w:rsidRPr="00B07101" w:rsidRDefault="001C4445" w:rsidP="00AE0788">
            <w:pPr>
              <w:snapToGrid w:val="0"/>
              <w:spacing w:before="40" w:after="40"/>
              <w:ind w:right="112"/>
              <w:rPr>
                <w:rFonts w:eastAsia="Times New Roman" w:cstheme="minorHAnsi"/>
                <w:sz w:val="20"/>
                <w:szCs w:val="20"/>
                <w:lang w:eastAsia="es-MX"/>
              </w:rPr>
            </w:pPr>
          </w:p>
        </w:tc>
        <w:tc>
          <w:tcPr>
            <w:tcW w:w="3118" w:type="dxa"/>
            <w:tcMar>
              <w:top w:w="0" w:type="dxa"/>
              <w:left w:w="28" w:type="dxa"/>
              <w:bottom w:w="0" w:type="dxa"/>
              <w:right w:w="28" w:type="dxa"/>
            </w:tcMar>
          </w:tcPr>
          <w:p w14:paraId="2A057503" w14:textId="77777777" w:rsidR="001C4445" w:rsidRPr="00B07101" w:rsidRDefault="001C4445" w:rsidP="00AE0788">
            <w:pPr>
              <w:spacing w:before="40" w:after="40"/>
              <w:rPr>
                <w:b/>
                <w:bCs/>
                <w:sz w:val="20"/>
                <w:szCs w:val="20"/>
              </w:rPr>
            </w:pPr>
            <w:r w:rsidRPr="00B07101">
              <w:rPr>
                <w:b/>
                <w:bCs/>
                <w:sz w:val="20"/>
                <w:szCs w:val="20"/>
              </w:rPr>
              <w:t xml:space="preserve">Debilidad: </w:t>
            </w:r>
            <w:r w:rsidRPr="00B07101">
              <w:rPr>
                <w:sz w:val="20"/>
                <w:szCs w:val="20"/>
              </w:rPr>
              <w:t xml:space="preserve">El indicador </w:t>
            </w:r>
            <w:r w:rsidRPr="00B07101">
              <w:rPr>
                <w:rFonts w:eastAsia="Times New Roman"/>
                <w:sz w:val="20"/>
                <w:szCs w:val="20"/>
                <w:lang w:eastAsia="es-MX"/>
              </w:rPr>
              <w:t>Índice de Impacto de la Deuda Pública establecido a nivel de Fin, y todos los establecidos en los objetivos a nivel de Propósito, Componente y Actividad, no tienen establecido el valor de la línea base</w:t>
            </w:r>
            <w:r w:rsidRPr="00B07101">
              <w:rPr>
                <w:sz w:val="20"/>
                <w:szCs w:val="20"/>
              </w:rPr>
              <w:t>.</w:t>
            </w:r>
          </w:p>
        </w:tc>
        <w:tc>
          <w:tcPr>
            <w:tcW w:w="1134" w:type="dxa"/>
            <w:tcMar>
              <w:top w:w="0" w:type="dxa"/>
              <w:left w:w="28" w:type="dxa"/>
              <w:bottom w:w="0" w:type="dxa"/>
              <w:right w:w="28" w:type="dxa"/>
            </w:tcMar>
            <w:vAlign w:val="center"/>
          </w:tcPr>
          <w:p w14:paraId="2E66CCE2" w14:textId="77777777" w:rsidR="001C4445" w:rsidRPr="00B07101" w:rsidRDefault="001C4445" w:rsidP="00AE0788">
            <w:pPr>
              <w:snapToGrid w:val="0"/>
              <w:spacing w:before="40" w:after="40"/>
              <w:jc w:val="center"/>
              <w:rPr>
                <w:rFonts w:eastAsia="Times New Roman" w:cstheme="minorHAnsi"/>
                <w:sz w:val="20"/>
                <w:szCs w:val="20"/>
                <w:lang w:eastAsia="es-MX"/>
              </w:rPr>
            </w:pPr>
            <w:r w:rsidRPr="00B07101">
              <w:rPr>
                <w:rFonts w:eastAsia="Times New Roman" w:cstheme="minorHAnsi"/>
                <w:sz w:val="20"/>
                <w:szCs w:val="20"/>
                <w:lang w:eastAsia="es-MX"/>
              </w:rPr>
              <w:t>10</w:t>
            </w:r>
          </w:p>
        </w:tc>
        <w:tc>
          <w:tcPr>
            <w:tcW w:w="3730" w:type="dxa"/>
            <w:tcMar>
              <w:top w:w="0" w:type="dxa"/>
              <w:left w:w="28" w:type="dxa"/>
              <w:bottom w:w="0" w:type="dxa"/>
              <w:right w:w="28" w:type="dxa"/>
            </w:tcMar>
          </w:tcPr>
          <w:p w14:paraId="38CEB6F2" w14:textId="77777777" w:rsidR="001C4445" w:rsidRPr="00B07101" w:rsidRDefault="001C4445" w:rsidP="00AE0788">
            <w:pPr>
              <w:snapToGrid w:val="0"/>
              <w:spacing w:before="40" w:after="40"/>
              <w:ind w:right="23"/>
              <w:rPr>
                <w:rFonts w:eastAsia="Times New Roman" w:cstheme="minorHAnsi"/>
                <w:sz w:val="20"/>
                <w:szCs w:val="20"/>
                <w:lang w:eastAsia="es-MX"/>
              </w:rPr>
            </w:pPr>
            <w:r>
              <w:rPr>
                <w:rFonts w:eastAsia="Times New Roman" w:cstheme="minorHAnsi"/>
                <w:sz w:val="20"/>
                <w:szCs w:val="20"/>
                <w:lang w:eastAsia="es-MX"/>
              </w:rPr>
              <w:t>7</w:t>
            </w:r>
            <w:r w:rsidRPr="00BD63FA">
              <w:rPr>
                <w:rFonts w:eastAsia="Times New Roman" w:cstheme="minorHAnsi"/>
                <w:sz w:val="20"/>
                <w:szCs w:val="20"/>
                <w:lang w:eastAsia="es-MX"/>
              </w:rPr>
              <w:t xml:space="preserve">. </w:t>
            </w:r>
            <w:r>
              <w:rPr>
                <w:rFonts w:eastAsia="Times New Roman" w:cstheme="minorHAnsi"/>
                <w:sz w:val="20"/>
                <w:szCs w:val="20"/>
                <w:lang w:eastAsia="es-MX"/>
              </w:rPr>
              <w:t>Revisar la pertinencia en conjunto con la UED, de s</w:t>
            </w:r>
            <w:r w:rsidRPr="00783B7D">
              <w:rPr>
                <w:rFonts w:eastAsia="Times New Roman" w:cstheme="minorHAnsi"/>
                <w:sz w:val="20"/>
                <w:szCs w:val="20"/>
                <w:lang w:eastAsia="es-MX"/>
              </w:rPr>
              <w:t>olicitar a l</w:t>
            </w:r>
            <w:r>
              <w:rPr>
                <w:rFonts w:eastAsia="Times New Roman" w:cstheme="minorHAnsi"/>
                <w:sz w:val="20"/>
                <w:szCs w:val="20"/>
                <w:lang w:eastAsia="es-MX"/>
              </w:rPr>
              <w:t>as entidades federativas</w:t>
            </w:r>
            <w:r w:rsidRPr="00783B7D">
              <w:rPr>
                <w:rFonts w:eastAsia="Times New Roman" w:cstheme="minorHAnsi"/>
                <w:sz w:val="20"/>
                <w:szCs w:val="20"/>
                <w:lang w:eastAsia="es-MX"/>
              </w:rPr>
              <w:t xml:space="preserve"> el establecimiento de los valores de la línea base de indicadores</w:t>
            </w:r>
            <w:r>
              <w:rPr>
                <w:rFonts w:eastAsia="Times New Roman" w:cstheme="minorHAnsi"/>
                <w:sz w:val="20"/>
                <w:szCs w:val="20"/>
                <w:lang w:eastAsia="es-MX"/>
              </w:rPr>
              <w:t xml:space="preserve"> en el SRFT, considerando el método de cálculo y las características propias de cada indicador</w:t>
            </w:r>
            <w:r w:rsidRPr="00783B7D">
              <w:rPr>
                <w:rFonts w:eastAsia="Times New Roman" w:cstheme="minorHAnsi"/>
                <w:sz w:val="20"/>
                <w:szCs w:val="20"/>
                <w:lang w:eastAsia="es-MX"/>
              </w:rPr>
              <w:t xml:space="preserve">. </w:t>
            </w:r>
            <w:r>
              <w:rPr>
                <w:rFonts w:eastAsia="Times New Roman" w:cstheme="minorHAnsi"/>
                <w:sz w:val="20"/>
                <w:szCs w:val="20"/>
                <w:lang w:eastAsia="es-MX"/>
              </w:rPr>
              <w:t>El</w:t>
            </w:r>
            <w:r w:rsidRPr="00783B7D">
              <w:rPr>
                <w:rFonts w:eastAsia="Times New Roman" w:cstheme="minorHAnsi"/>
                <w:sz w:val="20"/>
                <w:szCs w:val="20"/>
                <w:lang w:eastAsia="es-MX"/>
              </w:rPr>
              <w:t xml:space="preserve"> año </w:t>
            </w:r>
            <w:r>
              <w:rPr>
                <w:rFonts w:eastAsia="Times New Roman" w:cstheme="minorHAnsi"/>
                <w:sz w:val="20"/>
                <w:szCs w:val="20"/>
                <w:lang w:eastAsia="es-MX"/>
              </w:rPr>
              <w:t xml:space="preserve">sugerido como referencia </w:t>
            </w:r>
            <w:r w:rsidRPr="00783B7D">
              <w:rPr>
                <w:rFonts w:eastAsia="Times New Roman" w:cstheme="minorHAnsi"/>
                <w:sz w:val="20"/>
                <w:szCs w:val="20"/>
                <w:lang w:eastAsia="es-MX"/>
              </w:rPr>
              <w:t xml:space="preserve">para establecer el valor de la línea base </w:t>
            </w:r>
            <w:r>
              <w:rPr>
                <w:rFonts w:eastAsia="Times New Roman" w:cstheme="minorHAnsi"/>
                <w:sz w:val="20"/>
                <w:szCs w:val="20"/>
                <w:lang w:eastAsia="es-MX"/>
              </w:rPr>
              <w:t>es</w:t>
            </w:r>
            <w:r w:rsidRPr="00783B7D">
              <w:rPr>
                <w:rFonts w:eastAsia="Times New Roman" w:cstheme="minorHAnsi"/>
                <w:sz w:val="20"/>
                <w:szCs w:val="20"/>
                <w:lang w:eastAsia="es-MX"/>
              </w:rPr>
              <w:t xml:space="preserve"> el 2018.</w:t>
            </w:r>
          </w:p>
        </w:tc>
      </w:tr>
      <w:tr w:rsidR="001C4445" w:rsidRPr="00B07101" w14:paraId="62A8AF69" w14:textId="77777777" w:rsidTr="00AE0788">
        <w:trPr>
          <w:trHeight w:val="377"/>
        </w:trPr>
        <w:tc>
          <w:tcPr>
            <w:tcW w:w="1980" w:type="dxa"/>
            <w:vMerge/>
            <w:tcMar>
              <w:top w:w="0" w:type="dxa"/>
              <w:left w:w="28" w:type="dxa"/>
              <w:bottom w:w="0" w:type="dxa"/>
              <w:right w:w="28" w:type="dxa"/>
            </w:tcMar>
            <w:vAlign w:val="center"/>
          </w:tcPr>
          <w:p w14:paraId="440ECE69" w14:textId="77777777" w:rsidR="001C4445" w:rsidRPr="00B07101" w:rsidRDefault="001C4445" w:rsidP="00AE0788">
            <w:pPr>
              <w:snapToGrid w:val="0"/>
              <w:spacing w:before="40" w:after="40"/>
              <w:ind w:right="112"/>
              <w:rPr>
                <w:rFonts w:eastAsia="Times New Roman" w:cstheme="minorHAnsi"/>
                <w:sz w:val="20"/>
                <w:szCs w:val="20"/>
                <w:lang w:eastAsia="es-MX"/>
              </w:rPr>
            </w:pPr>
          </w:p>
        </w:tc>
        <w:tc>
          <w:tcPr>
            <w:tcW w:w="3118" w:type="dxa"/>
            <w:tcMar>
              <w:top w:w="0" w:type="dxa"/>
              <w:left w:w="28" w:type="dxa"/>
              <w:bottom w:w="0" w:type="dxa"/>
              <w:right w:w="28" w:type="dxa"/>
            </w:tcMar>
          </w:tcPr>
          <w:p w14:paraId="071168FD" w14:textId="77777777" w:rsidR="001C4445" w:rsidRPr="00B07101" w:rsidRDefault="001C4445" w:rsidP="00AE0788">
            <w:pPr>
              <w:spacing w:before="40" w:after="40"/>
              <w:rPr>
                <w:b/>
                <w:bCs/>
                <w:sz w:val="20"/>
                <w:szCs w:val="20"/>
              </w:rPr>
            </w:pPr>
            <w:r w:rsidRPr="00B07101">
              <w:rPr>
                <w:b/>
                <w:bCs/>
                <w:sz w:val="20"/>
                <w:szCs w:val="20"/>
              </w:rPr>
              <w:t xml:space="preserve">Debilidad: </w:t>
            </w:r>
            <w:r w:rsidRPr="00B07101">
              <w:rPr>
                <w:sz w:val="20"/>
                <w:szCs w:val="20"/>
              </w:rPr>
              <w:t xml:space="preserve">El medio de verificación de los indicadores </w:t>
            </w:r>
            <w:r w:rsidRPr="00B07101">
              <w:rPr>
                <w:rFonts w:eastAsia="Times New Roman"/>
                <w:sz w:val="20"/>
                <w:szCs w:val="20"/>
                <w:lang w:eastAsia="es-MX"/>
              </w:rPr>
              <w:t>Índice de Impacto de la Deuda Pública”, “</w:t>
            </w:r>
            <w:r w:rsidRPr="00B07101">
              <w:rPr>
                <w:rFonts w:eastAsia="Times New Roman" w:cs="Arial"/>
                <w:color w:val="000000"/>
                <w:sz w:val="20"/>
                <w:szCs w:val="20"/>
                <w:lang w:eastAsia="es-MX"/>
              </w:rPr>
              <w:t>Índice de Impulso al Gasto de Inversión”, “Índice de Fortalecimiento Financiero” e “Índice en el Ejercicio de Recursos”, no es adecuado.</w:t>
            </w:r>
          </w:p>
        </w:tc>
        <w:tc>
          <w:tcPr>
            <w:tcW w:w="1134" w:type="dxa"/>
            <w:tcMar>
              <w:top w:w="0" w:type="dxa"/>
              <w:left w:w="28" w:type="dxa"/>
              <w:bottom w:w="0" w:type="dxa"/>
              <w:right w:w="28" w:type="dxa"/>
            </w:tcMar>
            <w:vAlign w:val="center"/>
          </w:tcPr>
          <w:p w14:paraId="41F57964" w14:textId="77777777" w:rsidR="001C4445" w:rsidRPr="00B07101" w:rsidRDefault="001C4445" w:rsidP="00AE0788">
            <w:pPr>
              <w:snapToGrid w:val="0"/>
              <w:spacing w:before="40" w:after="40"/>
              <w:jc w:val="center"/>
              <w:rPr>
                <w:rFonts w:eastAsia="Times New Roman" w:cstheme="minorHAnsi"/>
                <w:sz w:val="20"/>
                <w:szCs w:val="20"/>
                <w:lang w:eastAsia="es-MX"/>
              </w:rPr>
            </w:pPr>
            <w:r w:rsidRPr="00B07101">
              <w:rPr>
                <w:rFonts w:eastAsia="Times New Roman" w:cstheme="minorHAnsi"/>
                <w:sz w:val="20"/>
                <w:szCs w:val="20"/>
                <w:lang w:eastAsia="es-MX"/>
              </w:rPr>
              <w:t>12</w:t>
            </w:r>
          </w:p>
        </w:tc>
        <w:tc>
          <w:tcPr>
            <w:tcW w:w="3730" w:type="dxa"/>
            <w:tcMar>
              <w:top w:w="0" w:type="dxa"/>
              <w:left w:w="28" w:type="dxa"/>
              <w:bottom w:w="0" w:type="dxa"/>
              <w:right w:w="28" w:type="dxa"/>
            </w:tcMar>
          </w:tcPr>
          <w:p w14:paraId="013ED61C" w14:textId="77777777" w:rsidR="001C4445" w:rsidRPr="00B07101" w:rsidRDefault="001C4445" w:rsidP="00AE0788">
            <w:pPr>
              <w:snapToGrid w:val="0"/>
              <w:spacing w:before="40" w:after="40"/>
              <w:ind w:right="23"/>
              <w:rPr>
                <w:rFonts w:eastAsia="Times New Roman" w:cstheme="minorHAnsi"/>
                <w:sz w:val="20"/>
                <w:szCs w:val="20"/>
                <w:lang w:eastAsia="es-MX"/>
              </w:rPr>
            </w:pPr>
            <w:r>
              <w:rPr>
                <w:rFonts w:eastAsia="Times New Roman" w:cstheme="minorHAnsi"/>
                <w:sz w:val="20"/>
                <w:szCs w:val="20"/>
                <w:lang w:eastAsia="es-MX"/>
              </w:rPr>
              <w:t xml:space="preserve">8. </w:t>
            </w:r>
            <w:r w:rsidRPr="00B07101">
              <w:rPr>
                <w:rFonts w:eastAsia="Times New Roman" w:cstheme="minorHAnsi"/>
                <w:sz w:val="20"/>
                <w:szCs w:val="20"/>
                <w:lang w:eastAsia="es-MX"/>
              </w:rPr>
              <w:t>Cambiar el medio de verificación por el de “Estados analíticos de ingresos y egresos reportados por las entidades federativas”</w:t>
            </w:r>
          </w:p>
        </w:tc>
      </w:tr>
      <w:tr w:rsidR="001C4445" w:rsidRPr="00B07101" w14:paraId="3A16BEE9" w14:textId="77777777" w:rsidTr="00AE0788">
        <w:trPr>
          <w:trHeight w:val="147"/>
        </w:trPr>
        <w:tc>
          <w:tcPr>
            <w:tcW w:w="1980" w:type="dxa"/>
            <w:shd w:val="clear" w:color="auto" w:fill="9CC2E5"/>
            <w:tcMar>
              <w:top w:w="0" w:type="dxa"/>
              <w:left w:w="28" w:type="dxa"/>
              <w:bottom w:w="0" w:type="dxa"/>
              <w:right w:w="28" w:type="dxa"/>
            </w:tcMar>
            <w:vAlign w:val="center"/>
            <w:hideMark/>
          </w:tcPr>
          <w:p w14:paraId="7C5E34AC" w14:textId="77777777" w:rsidR="001C4445" w:rsidRPr="00B07101" w:rsidRDefault="001C4445" w:rsidP="00AE0788">
            <w:pPr>
              <w:snapToGrid w:val="0"/>
              <w:spacing w:before="40" w:after="40"/>
              <w:jc w:val="center"/>
              <w:rPr>
                <w:rFonts w:eastAsia="Times New Roman" w:cs="Arial"/>
                <w:b/>
                <w:bCs/>
                <w:sz w:val="20"/>
                <w:szCs w:val="20"/>
                <w:lang w:eastAsia="es-MX"/>
              </w:rPr>
            </w:pPr>
            <w:r w:rsidRPr="00B07101">
              <w:rPr>
                <w:rFonts w:eastAsia="Times New Roman" w:cs="Arial"/>
                <w:b/>
                <w:bCs/>
                <w:sz w:val="20"/>
                <w:szCs w:val="20"/>
                <w:lang w:eastAsia="es-MX"/>
              </w:rPr>
              <w:t>Tema de evaluación</w:t>
            </w:r>
          </w:p>
        </w:tc>
        <w:tc>
          <w:tcPr>
            <w:tcW w:w="3118" w:type="dxa"/>
            <w:shd w:val="clear" w:color="auto" w:fill="9CC2E5"/>
            <w:tcMar>
              <w:top w:w="0" w:type="dxa"/>
              <w:left w:w="28" w:type="dxa"/>
              <w:bottom w:w="0" w:type="dxa"/>
              <w:right w:w="28" w:type="dxa"/>
            </w:tcMar>
            <w:vAlign w:val="center"/>
            <w:hideMark/>
          </w:tcPr>
          <w:p w14:paraId="45179482" w14:textId="77777777" w:rsidR="001C4445" w:rsidRPr="00B07101" w:rsidRDefault="001C4445" w:rsidP="00AE0788">
            <w:pPr>
              <w:snapToGrid w:val="0"/>
              <w:spacing w:before="40" w:after="40"/>
              <w:jc w:val="center"/>
              <w:rPr>
                <w:rFonts w:eastAsia="Times New Roman" w:cs="Arial"/>
                <w:b/>
                <w:bCs/>
                <w:sz w:val="20"/>
                <w:szCs w:val="20"/>
                <w:lang w:eastAsia="es-MX"/>
              </w:rPr>
            </w:pPr>
            <w:r w:rsidRPr="00B07101">
              <w:rPr>
                <w:rFonts w:eastAsia="Times New Roman" w:cs="Arial"/>
                <w:b/>
                <w:bCs/>
                <w:sz w:val="20"/>
                <w:szCs w:val="20"/>
                <w:lang w:eastAsia="es-MX"/>
              </w:rPr>
              <w:t xml:space="preserve">Fortaleza y Oportunidad/Debilidad o </w:t>
            </w:r>
            <w:r>
              <w:rPr>
                <w:rFonts w:eastAsia="Times New Roman" w:cs="Arial"/>
                <w:b/>
                <w:bCs/>
                <w:sz w:val="20"/>
                <w:szCs w:val="20"/>
                <w:lang w:eastAsia="es-MX"/>
              </w:rPr>
              <w:t>A</w:t>
            </w:r>
            <w:r w:rsidRPr="00B07101">
              <w:rPr>
                <w:rFonts w:eastAsia="Times New Roman" w:cs="Arial"/>
                <w:b/>
                <w:bCs/>
                <w:sz w:val="20"/>
                <w:szCs w:val="20"/>
                <w:lang w:eastAsia="es-MX"/>
              </w:rPr>
              <w:t>menaza</w:t>
            </w:r>
          </w:p>
        </w:tc>
        <w:tc>
          <w:tcPr>
            <w:tcW w:w="1134" w:type="dxa"/>
            <w:shd w:val="clear" w:color="auto" w:fill="9CC2E5"/>
            <w:tcMar>
              <w:top w:w="0" w:type="dxa"/>
              <w:left w:w="28" w:type="dxa"/>
              <w:bottom w:w="0" w:type="dxa"/>
              <w:right w:w="28" w:type="dxa"/>
            </w:tcMar>
            <w:vAlign w:val="center"/>
            <w:hideMark/>
          </w:tcPr>
          <w:p w14:paraId="34A919F7" w14:textId="77777777" w:rsidR="001C4445" w:rsidRPr="00B07101" w:rsidRDefault="001C4445" w:rsidP="00AE0788">
            <w:pPr>
              <w:snapToGrid w:val="0"/>
              <w:spacing w:before="40" w:after="40"/>
              <w:jc w:val="center"/>
              <w:rPr>
                <w:rFonts w:eastAsia="Times New Roman" w:cs="Arial"/>
                <w:b/>
                <w:bCs/>
                <w:sz w:val="20"/>
                <w:szCs w:val="20"/>
                <w:lang w:eastAsia="es-MX"/>
              </w:rPr>
            </w:pPr>
            <w:r w:rsidRPr="00B07101">
              <w:rPr>
                <w:rFonts w:eastAsia="Times New Roman" w:cs="Arial"/>
                <w:b/>
                <w:bCs/>
                <w:sz w:val="20"/>
                <w:szCs w:val="20"/>
                <w:lang w:eastAsia="es-MX"/>
              </w:rPr>
              <w:t>Referencia (Pregunta)</w:t>
            </w:r>
          </w:p>
        </w:tc>
        <w:tc>
          <w:tcPr>
            <w:tcW w:w="3730" w:type="dxa"/>
            <w:shd w:val="clear" w:color="auto" w:fill="9CC2E5"/>
            <w:tcMar>
              <w:top w:w="0" w:type="dxa"/>
              <w:left w:w="28" w:type="dxa"/>
              <w:bottom w:w="0" w:type="dxa"/>
              <w:right w:w="28" w:type="dxa"/>
            </w:tcMar>
            <w:vAlign w:val="center"/>
            <w:hideMark/>
          </w:tcPr>
          <w:p w14:paraId="5655F14B" w14:textId="77777777" w:rsidR="001C4445" w:rsidRPr="00B07101" w:rsidRDefault="001C4445" w:rsidP="00AE0788">
            <w:pPr>
              <w:snapToGrid w:val="0"/>
              <w:spacing w:before="40" w:after="40"/>
              <w:jc w:val="center"/>
              <w:rPr>
                <w:rFonts w:eastAsia="Times New Roman" w:cs="Arial"/>
                <w:b/>
                <w:bCs/>
                <w:sz w:val="20"/>
                <w:szCs w:val="20"/>
                <w:lang w:eastAsia="es-MX"/>
              </w:rPr>
            </w:pPr>
            <w:r w:rsidRPr="00B07101">
              <w:rPr>
                <w:rFonts w:eastAsia="Times New Roman" w:cs="Arial"/>
                <w:b/>
                <w:bCs/>
                <w:sz w:val="20"/>
                <w:szCs w:val="20"/>
                <w:lang w:eastAsia="es-MX"/>
              </w:rPr>
              <w:t xml:space="preserve">Recomendación </w:t>
            </w:r>
          </w:p>
        </w:tc>
      </w:tr>
      <w:tr w:rsidR="001C4445" w:rsidRPr="00B07101" w14:paraId="0BA9C8A0" w14:textId="77777777" w:rsidTr="00AE0788">
        <w:trPr>
          <w:trHeight w:val="282"/>
        </w:trPr>
        <w:tc>
          <w:tcPr>
            <w:tcW w:w="1980" w:type="dxa"/>
            <w:vMerge w:val="restart"/>
            <w:shd w:val="clear" w:color="auto" w:fill="FFFFFF" w:themeFill="background1"/>
            <w:noWrap/>
            <w:tcMar>
              <w:top w:w="0" w:type="dxa"/>
              <w:left w:w="28" w:type="dxa"/>
              <w:bottom w:w="0" w:type="dxa"/>
              <w:right w:w="28" w:type="dxa"/>
            </w:tcMar>
            <w:vAlign w:val="center"/>
            <w:hideMark/>
          </w:tcPr>
          <w:p w14:paraId="15A6C35E" w14:textId="77777777" w:rsidR="001C4445" w:rsidRPr="00B07101" w:rsidRDefault="001C4445" w:rsidP="00AE0788">
            <w:pPr>
              <w:snapToGrid w:val="0"/>
              <w:spacing w:before="40" w:after="40"/>
              <w:rPr>
                <w:rFonts w:cs="Arial"/>
                <w:bCs/>
                <w:sz w:val="20"/>
                <w:szCs w:val="20"/>
              </w:rPr>
            </w:pPr>
            <w:r w:rsidRPr="00B07101">
              <w:rPr>
                <w:rFonts w:cs="Arial"/>
                <w:bCs/>
                <w:sz w:val="20"/>
                <w:szCs w:val="20"/>
              </w:rPr>
              <w:t>Consistencia entre los elementos del diseño</w:t>
            </w:r>
          </w:p>
        </w:tc>
        <w:tc>
          <w:tcPr>
            <w:tcW w:w="7982" w:type="dxa"/>
            <w:gridSpan w:val="3"/>
            <w:shd w:val="clear" w:color="auto" w:fill="D9D9D9"/>
            <w:vAlign w:val="bottom"/>
          </w:tcPr>
          <w:p w14:paraId="39A1B501" w14:textId="77777777" w:rsidR="001C4445" w:rsidRPr="00B07101" w:rsidRDefault="001C4445" w:rsidP="00AE0788">
            <w:pPr>
              <w:snapToGrid w:val="0"/>
              <w:spacing w:before="40" w:after="40"/>
              <w:jc w:val="center"/>
              <w:rPr>
                <w:rFonts w:cs="Arial"/>
                <w:b/>
                <w:sz w:val="20"/>
                <w:szCs w:val="20"/>
              </w:rPr>
            </w:pPr>
            <w:r w:rsidRPr="00B07101">
              <w:rPr>
                <w:rFonts w:cs="Arial"/>
                <w:b/>
                <w:sz w:val="20"/>
                <w:szCs w:val="20"/>
              </w:rPr>
              <w:t>Fortaleza y Oportunidad</w:t>
            </w:r>
          </w:p>
        </w:tc>
      </w:tr>
      <w:tr w:rsidR="001C4445" w:rsidRPr="00B07101" w14:paraId="5849E1E2" w14:textId="77777777" w:rsidTr="00AE0788">
        <w:trPr>
          <w:trHeight w:val="430"/>
        </w:trPr>
        <w:tc>
          <w:tcPr>
            <w:tcW w:w="1980" w:type="dxa"/>
            <w:vMerge/>
            <w:tcMar>
              <w:top w:w="0" w:type="dxa"/>
              <w:left w:w="28" w:type="dxa"/>
              <w:bottom w:w="0" w:type="dxa"/>
              <w:right w:w="28" w:type="dxa"/>
            </w:tcMar>
            <w:vAlign w:val="center"/>
          </w:tcPr>
          <w:p w14:paraId="0B824CC3" w14:textId="77777777" w:rsidR="001C4445" w:rsidRPr="00B07101" w:rsidRDefault="001C4445" w:rsidP="00AE0788">
            <w:pPr>
              <w:snapToGrid w:val="0"/>
              <w:spacing w:before="40" w:after="40"/>
              <w:jc w:val="left"/>
              <w:rPr>
                <w:rFonts w:eastAsia="Times New Roman" w:cstheme="minorHAnsi"/>
                <w:sz w:val="20"/>
                <w:szCs w:val="20"/>
                <w:lang w:eastAsia="es-MX"/>
              </w:rPr>
            </w:pPr>
          </w:p>
        </w:tc>
        <w:tc>
          <w:tcPr>
            <w:tcW w:w="3118" w:type="dxa"/>
            <w:tcMar>
              <w:top w:w="0" w:type="dxa"/>
              <w:left w:w="28" w:type="dxa"/>
              <w:bottom w:w="0" w:type="dxa"/>
              <w:right w:w="28" w:type="dxa"/>
            </w:tcMar>
          </w:tcPr>
          <w:p w14:paraId="20C795E1" w14:textId="77777777" w:rsidR="001C4445" w:rsidRPr="00B07101" w:rsidRDefault="001C4445" w:rsidP="00AE0788">
            <w:pPr>
              <w:snapToGrid w:val="0"/>
              <w:spacing w:before="40" w:after="40"/>
              <w:rPr>
                <w:rFonts w:eastAsia="Times New Roman" w:cstheme="minorHAnsi"/>
                <w:b/>
                <w:sz w:val="20"/>
                <w:szCs w:val="20"/>
                <w:lang w:eastAsia="es-MX"/>
              </w:rPr>
            </w:pPr>
            <w:r w:rsidRPr="00B07101">
              <w:rPr>
                <w:rFonts w:eastAsia="Times New Roman" w:cstheme="minorHAnsi"/>
                <w:b/>
                <w:sz w:val="20"/>
                <w:szCs w:val="20"/>
                <w:lang w:eastAsia="es-MX"/>
              </w:rPr>
              <w:t>Fortaleza</w:t>
            </w:r>
            <w:r w:rsidRPr="00B07101">
              <w:rPr>
                <w:rFonts w:eastAsia="Times New Roman" w:cstheme="minorHAnsi"/>
                <w:sz w:val="20"/>
                <w:szCs w:val="20"/>
                <w:lang w:eastAsia="es-MX"/>
              </w:rPr>
              <w:t xml:space="preserve">: </w:t>
            </w:r>
            <w:r w:rsidRPr="00B07101">
              <w:rPr>
                <w:rFonts w:eastAsia="Times" w:cs="Arial"/>
                <w:iCs/>
                <w:sz w:val="20"/>
                <w:szCs w:val="20"/>
              </w:rPr>
              <w:t>La alineación entre el Propósito de la MIR 2017 del FAFEF con el objetivo planteado en la LCF es clara y sólida.</w:t>
            </w:r>
          </w:p>
        </w:tc>
        <w:tc>
          <w:tcPr>
            <w:tcW w:w="1134" w:type="dxa"/>
            <w:tcMar>
              <w:top w:w="0" w:type="dxa"/>
              <w:left w:w="28" w:type="dxa"/>
              <w:bottom w:w="0" w:type="dxa"/>
              <w:right w:w="28" w:type="dxa"/>
            </w:tcMar>
            <w:vAlign w:val="center"/>
          </w:tcPr>
          <w:p w14:paraId="23CDA5B1" w14:textId="77777777" w:rsidR="001C4445" w:rsidRPr="00B07101" w:rsidRDefault="001C4445" w:rsidP="00AE0788">
            <w:pPr>
              <w:snapToGrid w:val="0"/>
              <w:spacing w:before="40" w:after="40"/>
              <w:jc w:val="center"/>
              <w:rPr>
                <w:rFonts w:eastAsia="Times New Roman" w:cstheme="minorHAnsi"/>
                <w:sz w:val="20"/>
                <w:szCs w:val="20"/>
                <w:lang w:eastAsia="es-MX"/>
              </w:rPr>
            </w:pPr>
            <w:r w:rsidRPr="00B07101">
              <w:rPr>
                <w:rFonts w:eastAsia="Times New Roman" w:cstheme="minorHAnsi"/>
                <w:sz w:val="20"/>
                <w:szCs w:val="20"/>
                <w:lang w:eastAsia="es-MX"/>
              </w:rPr>
              <w:t>16</w:t>
            </w:r>
          </w:p>
        </w:tc>
        <w:tc>
          <w:tcPr>
            <w:tcW w:w="3730" w:type="dxa"/>
            <w:tcMar>
              <w:top w:w="0" w:type="dxa"/>
              <w:left w:w="28" w:type="dxa"/>
              <w:bottom w:w="0" w:type="dxa"/>
              <w:right w:w="28" w:type="dxa"/>
            </w:tcMar>
            <w:vAlign w:val="center"/>
          </w:tcPr>
          <w:p w14:paraId="235A3FAF" w14:textId="77777777" w:rsidR="001C4445" w:rsidRPr="00B07101" w:rsidRDefault="001C4445" w:rsidP="00AE0788">
            <w:pPr>
              <w:snapToGrid w:val="0"/>
              <w:spacing w:before="40" w:after="40"/>
              <w:jc w:val="left"/>
              <w:rPr>
                <w:rFonts w:eastAsia="Times New Roman" w:cstheme="minorHAnsi"/>
                <w:sz w:val="20"/>
                <w:szCs w:val="20"/>
                <w:lang w:eastAsia="es-MX"/>
              </w:rPr>
            </w:pPr>
            <w:r w:rsidRPr="00B07101">
              <w:rPr>
                <w:rFonts w:eastAsia="Times New Roman" w:cstheme="minorHAnsi"/>
                <w:sz w:val="20"/>
                <w:szCs w:val="20"/>
                <w:lang w:eastAsia="es-MX"/>
              </w:rPr>
              <w:t>Sin recomendación.</w:t>
            </w:r>
          </w:p>
        </w:tc>
      </w:tr>
      <w:tr w:rsidR="001C4445" w:rsidRPr="00B07101" w14:paraId="536350C6" w14:textId="77777777" w:rsidTr="00AE0788">
        <w:trPr>
          <w:trHeight w:val="430"/>
        </w:trPr>
        <w:tc>
          <w:tcPr>
            <w:tcW w:w="1980" w:type="dxa"/>
            <w:vMerge/>
            <w:tcMar>
              <w:top w:w="0" w:type="dxa"/>
              <w:left w:w="28" w:type="dxa"/>
              <w:bottom w:w="0" w:type="dxa"/>
              <w:right w:w="28" w:type="dxa"/>
            </w:tcMar>
            <w:vAlign w:val="center"/>
          </w:tcPr>
          <w:p w14:paraId="256B759E" w14:textId="77777777" w:rsidR="001C4445" w:rsidRPr="00B07101" w:rsidRDefault="001C4445" w:rsidP="00AE0788">
            <w:pPr>
              <w:snapToGrid w:val="0"/>
              <w:spacing w:before="40" w:after="40"/>
              <w:jc w:val="left"/>
              <w:rPr>
                <w:rFonts w:eastAsia="Times New Roman" w:cstheme="minorHAnsi"/>
                <w:sz w:val="20"/>
                <w:szCs w:val="20"/>
                <w:lang w:eastAsia="es-MX"/>
              </w:rPr>
            </w:pPr>
          </w:p>
        </w:tc>
        <w:tc>
          <w:tcPr>
            <w:tcW w:w="3118" w:type="dxa"/>
            <w:tcMar>
              <w:top w:w="0" w:type="dxa"/>
              <w:left w:w="28" w:type="dxa"/>
              <w:bottom w:w="0" w:type="dxa"/>
              <w:right w:w="28" w:type="dxa"/>
            </w:tcMar>
          </w:tcPr>
          <w:p w14:paraId="268BF210" w14:textId="77777777" w:rsidR="001C4445" w:rsidRPr="00B07101" w:rsidRDefault="001C4445" w:rsidP="00AE0788">
            <w:pPr>
              <w:snapToGrid w:val="0"/>
              <w:spacing w:before="40" w:after="40"/>
              <w:rPr>
                <w:rFonts w:eastAsia="Times New Roman" w:cstheme="minorHAnsi"/>
                <w:b/>
                <w:sz w:val="20"/>
                <w:szCs w:val="20"/>
                <w:lang w:eastAsia="es-MX"/>
              </w:rPr>
            </w:pPr>
            <w:r w:rsidRPr="00B07101">
              <w:rPr>
                <w:rFonts w:eastAsia="Times New Roman" w:cstheme="minorHAnsi"/>
                <w:b/>
                <w:sz w:val="20"/>
                <w:szCs w:val="20"/>
                <w:lang w:eastAsia="es-MX"/>
              </w:rPr>
              <w:t>Fortaleza</w:t>
            </w:r>
            <w:r w:rsidRPr="00B07101">
              <w:rPr>
                <w:rFonts w:eastAsia="Times New Roman" w:cstheme="minorHAnsi"/>
                <w:sz w:val="20"/>
                <w:szCs w:val="20"/>
                <w:lang w:eastAsia="es-MX"/>
              </w:rPr>
              <w:t xml:space="preserve">: </w:t>
            </w:r>
            <w:r w:rsidRPr="00B07101">
              <w:rPr>
                <w:rFonts w:eastAsia="Times" w:cs="Arial"/>
                <w:iCs/>
                <w:sz w:val="20"/>
                <w:szCs w:val="20"/>
              </w:rPr>
              <w:t>El FAFEF atiende a toda su población potencial, por lo que tiene una cobertura del 100%.</w:t>
            </w:r>
          </w:p>
        </w:tc>
        <w:tc>
          <w:tcPr>
            <w:tcW w:w="1134" w:type="dxa"/>
            <w:tcMar>
              <w:top w:w="0" w:type="dxa"/>
              <w:left w:w="28" w:type="dxa"/>
              <w:bottom w:w="0" w:type="dxa"/>
              <w:right w:w="28" w:type="dxa"/>
            </w:tcMar>
            <w:vAlign w:val="center"/>
          </w:tcPr>
          <w:p w14:paraId="61D2041C" w14:textId="77777777" w:rsidR="001C4445" w:rsidRPr="00B07101" w:rsidRDefault="001C4445" w:rsidP="00AE0788">
            <w:pPr>
              <w:snapToGrid w:val="0"/>
              <w:spacing w:before="40" w:after="40"/>
              <w:jc w:val="center"/>
              <w:rPr>
                <w:rFonts w:eastAsia="Times New Roman" w:cstheme="minorHAnsi"/>
                <w:sz w:val="20"/>
                <w:szCs w:val="20"/>
                <w:lang w:eastAsia="es-MX"/>
              </w:rPr>
            </w:pPr>
            <w:r w:rsidRPr="00B07101">
              <w:rPr>
                <w:rFonts w:eastAsia="Times New Roman" w:cstheme="minorHAnsi"/>
                <w:sz w:val="20"/>
                <w:szCs w:val="20"/>
                <w:lang w:eastAsia="es-MX"/>
              </w:rPr>
              <w:t>25</w:t>
            </w:r>
          </w:p>
        </w:tc>
        <w:tc>
          <w:tcPr>
            <w:tcW w:w="3730" w:type="dxa"/>
            <w:tcMar>
              <w:top w:w="0" w:type="dxa"/>
              <w:left w:w="28" w:type="dxa"/>
              <w:bottom w:w="0" w:type="dxa"/>
              <w:right w:w="28" w:type="dxa"/>
            </w:tcMar>
            <w:vAlign w:val="center"/>
          </w:tcPr>
          <w:p w14:paraId="50F49E22" w14:textId="77777777" w:rsidR="001C4445" w:rsidRPr="00B07101" w:rsidRDefault="001C4445" w:rsidP="00AE0788">
            <w:pPr>
              <w:snapToGrid w:val="0"/>
              <w:spacing w:before="40" w:after="40"/>
              <w:jc w:val="left"/>
              <w:rPr>
                <w:rFonts w:eastAsia="Times New Roman" w:cstheme="minorHAnsi"/>
                <w:sz w:val="20"/>
                <w:szCs w:val="20"/>
                <w:lang w:eastAsia="es-MX"/>
              </w:rPr>
            </w:pPr>
            <w:r w:rsidRPr="00B07101">
              <w:rPr>
                <w:rFonts w:eastAsia="Times New Roman" w:cstheme="minorHAnsi"/>
                <w:sz w:val="20"/>
                <w:szCs w:val="20"/>
                <w:lang w:eastAsia="es-MX"/>
              </w:rPr>
              <w:t>Sin recomendación.</w:t>
            </w:r>
          </w:p>
        </w:tc>
      </w:tr>
      <w:tr w:rsidR="001C4445" w:rsidRPr="00B07101" w14:paraId="49E4387C" w14:textId="77777777" w:rsidTr="00AE0788">
        <w:trPr>
          <w:trHeight w:val="300"/>
        </w:trPr>
        <w:tc>
          <w:tcPr>
            <w:tcW w:w="1980" w:type="dxa"/>
            <w:vMerge/>
            <w:shd w:val="clear" w:color="auto" w:fill="FFFFFF" w:themeFill="background1"/>
            <w:noWrap/>
            <w:tcMar>
              <w:top w:w="0" w:type="dxa"/>
              <w:left w:w="28" w:type="dxa"/>
              <w:bottom w:w="0" w:type="dxa"/>
              <w:right w:w="28" w:type="dxa"/>
            </w:tcMar>
            <w:vAlign w:val="bottom"/>
            <w:hideMark/>
          </w:tcPr>
          <w:p w14:paraId="241E8E47" w14:textId="77777777" w:rsidR="001C4445" w:rsidRPr="00B07101" w:rsidRDefault="001C4445" w:rsidP="00AE0788">
            <w:pPr>
              <w:snapToGrid w:val="0"/>
              <w:spacing w:before="40" w:after="40"/>
              <w:jc w:val="center"/>
              <w:rPr>
                <w:rFonts w:cs="Arial"/>
                <w:b/>
                <w:sz w:val="20"/>
                <w:szCs w:val="20"/>
              </w:rPr>
            </w:pPr>
          </w:p>
        </w:tc>
        <w:tc>
          <w:tcPr>
            <w:tcW w:w="7982" w:type="dxa"/>
            <w:gridSpan w:val="3"/>
            <w:shd w:val="clear" w:color="auto" w:fill="D9D9D9"/>
            <w:vAlign w:val="bottom"/>
          </w:tcPr>
          <w:p w14:paraId="4345052C" w14:textId="77777777" w:rsidR="001C4445" w:rsidRPr="00B07101" w:rsidRDefault="001C4445" w:rsidP="00AE0788">
            <w:pPr>
              <w:snapToGrid w:val="0"/>
              <w:spacing w:before="40" w:after="40"/>
              <w:jc w:val="center"/>
              <w:rPr>
                <w:rFonts w:cs="Arial"/>
                <w:b/>
                <w:sz w:val="20"/>
                <w:szCs w:val="20"/>
              </w:rPr>
            </w:pPr>
            <w:r w:rsidRPr="00B07101">
              <w:rPr>
                <w:rFonts w:cs="Arial"/>
                <w:b/>
                <w:sz w:val="20"/>
                <w:szCs w:val="20"/>
              </w:rPr>
              <w:t>Debilidad o Amenaza</w:t>
            </w:r>
          </w:p>
        </w:tc>
      </w:tr>
      <w:tr w:rsidR="001C4445" w:rsidRPr="00B07101" w14:paraId="5E0AB541" w14:textId="77777777" w:rsidTr="00AE0788">
        <w:trPr>
          <w:trHeight w:val="750"/>
        </w:trPr>
        <w:tc>
          <w:tcPr>
            <w:tcW w:w="1980" w:type="dxa"/>
            <w:vMerge/>
            <w:tcMar>
              <w:top w:w="0" w:type="dxa"/>
              <w:left w:w="28" w:type="dxa"/>
              <w:bottom w:w="0" w:type="dxa"/>
              <w:right w:w="28" w:type="dxa"/>
            </w:tcMar>
            <w:vAlign w:val="center"/>
          </w:tcPr>
          <w:p w14:paraId="5357BC2C" w14:textId="77777777" w:rsidR="001C4445" w:rsidRPr="00B07101" w:rsidRDefault="001C4445" w:rsidP="00AE0788">
            <w:pPr>
              <w:snapToGrid w:val="0"/>
              <w:spacing w:before="40" w:after="40"/>
              <w:jc w:val="left"/>
              <w:rPr>
                <w:rFonts w:eastAsia="Times New Roman" w:cstheme="minorHAnsi"/>
                <w:sz w:val="20"/>
                <w:szCs w:val="20"/>
                <w:lang w:eastAsia="es-MX"/>
              </w:rPr>
            </w:pPr>
          </w:p>
        </w:tc>
        <w:tc>
          <w:tcPr>
            <w:tcW w:w="3118" w:type="dxa"/>
            <w:tcMar>
              <w:top w:w="0" w:type="dxa"/>
              <w:left w:w="28" w:type="dxa"/>
              <w:bottom w:w="0" w:type="dxa"/>
              <w:right w:w="28" w:type="dxa"/>
            </w:tcMar>
          </w:tcPr>
          <w:p w14:paraId="67DAB6A1" w14:textId="77777777" w:rsidR="001C4445" w:rsidRPr="00B07101" w:rsidRDefault="001C4445" w:rsidP="00AE0788">
            <w:pPr>
              <w:snapToGrid w:val="0"/>
              <w:spacing w:before="40" w:after="40"/>
              <w:rPr>
                <w:rFonts w:eastAsia="Times New Roman" w:cstheme="minorHAnsi"/>
                <w:sz w:val="20"/>
                <w:szCs w:val="20"/>
                <w:lang w:eastAsia="es-MX"/>
              </w:rPr>
            </w:pPr>
            <w:r w:rsidRPr="00B07101">
              <w:rPr>
                <w:rFonts w:eastAsia="Times New Roman" w:cstheme="minorHAnsi"/>
                <w:b/>
                <w:sz w:val="20"/>
                <w:szCs w:val="20"/>
                <w:lang w:eastAsia="es-MX"/>
              </w:rPr>
              <w:t>Debilidad</w:t>
            </w:r>
            <w:r w:rsidRPr="00B07101">
              <w:rPr>
                <w:rFonts w:eastAsia="Times New Roman" w:cstheme="minorHAnsi"/>
                <w:sz w:val="20"/>
                <w:szCs w:val="20"/>
                <w:lang w:eastAsia="es-MX"/>
              </w:rPr>
              <w:t xml:space="preserve">: El FAFEF no cuenta con lineamientos generales que regulen la </w:t>
            </w:r>
            <w:r>
              <w:rPr>
                <w:rFonts w:eastAsia="Times New Roman" w:cstheme="minorHAnsi"/>
                <w:sz w:val="20"/>
                <w:szCs w:val="20"/>
                <w:lang w:eastAsia="es-MX"/>
              </w:rPr>
              <w:t>opera</w:t>
            </w:r>
            <w:r w:rsidRPr="00B07101">
              <w:rPr>
                <w:rFonts w:eastAsia="Times New Roman" w:cstheme="minorHAnsi"/>
                <w:sz w:val="20"/>
                <w:szCs w:val="20"/>
                <w:lang w:eastAsia="es-MX"/>
              </w:rPr>
              <w:t>ción de</w:t>
            </w:r>
            <w:r>
              <w:rPr>
                <w:rFonts w:eastAsia="Times New Roman" w:cstheme="minorHAnsi"/>
                <w:sz w:val="20"/>
                <w:szCs w:val="20"/>
                <w:lang w:eastAsia="es-MX"/>
              </w:rPr>
              <w:t>l</w:t>
            </w:r>
            <w:r w:rsidRPr="00B07101">
              <w:rPr>
                <w:rFonts w:eastAsia="Times New Roman" w:cstheme="minorHAnsi"/>
                <w:sz w:val="20"/>
                <w:szCs w:val="20"/>
                <w:lang w:eastAsia="es-MX"/>
              </w:rPr>
              <w:t xml:space="preserve"> </w:t>
            </w:r>
            <w:r>
              <w:rPr>
                <w:rFonts w:eastAsia="Times New Roman" w:cstheme="minorHAnsi"/>
                <w:sz w:val="20"/>
                <w:szCs w:val="20"/>
                <w:lang w:eastAsia="es-MX"/>
              </w:rPr>
              <w:t>Fondo</w:t>
            </w:r>
            <w:r w:rsidRPr="00B07101">
              <w:rPr>
                <w:rFonts w:eastAsia="Times New Roman" w:cstheme="minorHAnsi"/>
                <w:sz w:val="20"/>
                <w:szCs w:val="20"/>
                <w:lang w:eastAsia="es-MX"/>
              </w:rPr>
              <w:t>.</w:t>
            </w:r>
          </w:p>
        </w:tc>
        <w:tc>
          <w:tcPr>
            <w:tcW w:w="1134" w:type="dxa"/>
            <w:tcMar>
              <w:top w:w="0" w:type="dxa"/>
              <w:left w:w="28" w:type="dxa"/>
              <w:bottom w:w="0" w:type="dxa"/>
              <w:right w:w="28" w:type="dxa"/>
            </w:tcMar>
            <w:vAlign w:val="center"/>
          </w:tcPr>
          <w:p w14:paraId="4C9D25BD" w14:textId="77777777" w:rsidR="001C4445" w:rsidRPr="00B07101" w:rsidRDefault="001C4445" w:rsidP="00AE0788">
            <w:pPr>
              <w:snapToGrid w:val="0"/>
              <w:spacing w:before="40" w:after="40"/>
              <w:jc w:val="center"/>
              <w:rPr>
                <w:rFonts w:eastAsia="Times New Roman" w:cstheme="minorHAnsi"/>
                <w:sz w:val="20"/>
                <w:szCs w:val="20"/>
                <w:lang w:eastAsia="es-MX"/>
              </w:rPr>
            </w:pPr>
            <w:r w:rsidRPr="00B07101">
              <w:rPr>
                <w:rFonts w:eastAsia="Times New Roman" w:cstheme="minorHAnsi"/>
                <w:sz w:val="20"/>
                <w:szCs w:val="20"/>
                <w:lang w:eastAsia="es-MX"/>
              </w:rPr>
              <w:t>17</w:t>
            </w:r>
          </w:p>
        </w:tc>
        <w:tc>
          <w:tcPr>
            <w:tcW w:w="3730" w:type="dxa"/>
            <w:tcMar>
              <w:top w:w="0" w:type="dxa"/>
              <w:left w:w="28" w:type="dxa"/>
              <w:bottom w:w="0" w:type="dxa"/>
              <w:right w:w="28" w:type="dxa"/>
            </w:tcMar>
          </w:tcPr>
          <w:p w14:paraId="43BDA90A" w14:textId="77777777" w:rsidR="001C4445" w:rsidRPr="00B07101" w:rsidRDefault="001C4445" w:rsidP="00AE0788">
            <w:pPr>
              <w:snapToGrid w:val="0"/>
              <w:spacing w:before="40" w:after="40"/>
              <w:ind w:right="19"/>
              <w:rPr>
                <w:rFonts w:eastAsia="Times New Roman" w:cstheme="minorHAnsi"/>
                <w:sz w:val="20"/>
                <w:szCs w:val="20"/>
                <w:lang w:eastAsia="es-MX"/>
              </w:rPr>
            </w:pPr>
            <w:r>
              <w:rPr>
                <w:rFonts w:eastAsia="Times New Roman" w:cstheme="minorHAnsi"/>
                <w:sz w:val="20"/>
                <w:szCs w:val="20"/>
                <w:lang w:eastAsia="es-MX"/>
              </w:rPr>
              <w:t xml:space="preserve">9. </w:t>
            </w:r>
            <w:r w:rsidRPr="00F978EC">
              <w:rPr>
                <w:rFonts w:eastAsia="Times New Roman" w:cstheme="minorHAnsi"/>
                <w:sz w:val="20"/>
                <w:szCs w:val="20"/>
                <w:lang w:eastAsia="es-MX"/>
              </w:rPr>
              <w:t xml:space="preserve">Analizar la pertinencia legal y normativa de incorporar </w:t>
            </w:r>
            <w:r w:rsidRPr="00B07101">
              <w:rPr>
                <w:rFonts w:eastAsia="Times New Roman" w:cstheme="minorHAnsi"/>
                <w:sz w:val="20"/>
                <w:szCs w:val="20"/>
                <w:lang w:eastAsia="es-MX"/>
              </w:rPr>
              <w:t>lineamientos para la operación del FAFEF, los cuales incluyan el nombre el Fondo, la Dependencia Coordinadora y la Unidad Responsable de su operación, los objetivos (general y particulares) que persigue el FAFEF, la población beneficiaria, el tipo de apoyo que entrega, los conceptos de gasto en los que se pueden destinar los recursos (en apego a lo que establece la LCF), la mecánica de operación y seguimiento de los recursos, la mecánica de coordinación entre la Dependencia Coordinadora con las entidades federativas, el planteamiento de que las entidades federativas dispongan de MIR estatales, el mecanismo para definir y reportar los valores de la Línea Base y las Metas de los indicadores, la definición de la área de enfoque y la cobertura, los mecanismos de transparencia, entre otros.</w:t>
            </w:r>
          </w:p>
        </w:tc>
      </w:tr>
      <w:tr w:rsidR="001C4445" w:rsidRPr="00B07101" w14:paraId="374B0188" w14:textId="77777777" w:rsidTr="00AE0788">
        <w:trPr>
          <w:trHeight w:val="424"/>
        </w:trPr>
        <w:tc>
          <w:tcPr>
            <w:tcW w:w="1980" w:type="dxa"/>
            <w:vMerge/>
            <w:tcMar>
              <w:top w:w="0" w:type="dxa"/>
              <w:left w:w="28" w:type="dxa"/>
              <w:bottom w:w="0" w:type="dxa"/>
              <w:right w:w="28" w:type="dxa"/>
            </w:tcMar>
            <w:vAlign w:val="center"/>
          </w:tcPr>
          <w:p w14:paraId="5BD86989" w14:textId="77777777" w:rsidR="001C4445" w:rsidRPr="00B07101" w:rsidRDefault="001C4445" w:rsidP="00AE0788">
            <w:pPr>
              <w:snapToGrid w:val="0"/>
              <w:spacing w:before="40" w:after="40"/>
              <w:jc w:val="left"/>
              <w:rPr>
                <w:rFonts w:eastAsia="Times New Roman" w:cstheme="minorHAnsi"/>
                <w:sz w:val="20"/>
                <w:szCs w:val="20"/>
                <w:lang w:eastAsia="es-MX"/>
              </w:rPr>
            </w:pPr>
          </w:p>
        </w:tc>
        <w:tc>
          <w:tcPr>
            <w:tcW w:w="3118" w:type="dxa"/>
            <w:tcMar>
              <w:top w:w="0" w:type="dxa"/>
              <w:left w:w="28" w:type="dxa"/>
              <w:bottom w:w="0" w:type="dxa"/>
              <w:right w:w="28" w:type="dxa"/>
            </w:tcMar>
          </w:tcPr>
          <w:p w14:paraId="18558E54" w14:textId="77777777" w:rsidR="001C4445" w:rsidRPr="00B07101" w:rsidRDefault="001C4445" w:rsidP="00AE0788">
            <w:pPr>
              <w:snapToGrid w:val="0"/>
              <w:spacing w:before="40" w:after="40"/>
              <w:rPr>
                <w:rFonts w:eastAsia="Times New Roman" w:cstheme="minorHAnsi"/>
                <w:b/>
                <w:sz w:val="20"/>
                <w:szCs w:val="20"/>
                <w:lang w:eastAsia="es-MX"/>
              </w:rPr>
            </w:pPr>
            <w:r w:rsidRPr="00B07101">
              <w:rPr>
                <w:rFonts w:eastAsia="Times New Roman" w:cstheme="minorHAnsi"/>
                <w:b/>
                <w:sz w:val="20"/>
                <w:szCs w:val="20"/>
                <w:lang w:eastAsia="es-MX"/>
              </w:rPr>
              <w:t>Debilidad</w:t>
            </w:r>
            <w:r w:rsidRPr="00B07101">
              <w:rPr>
                <w:rFonts w:eastAsia="Times New Roman" w:cstheme="minorHAnsi"/>
                <w:sz w:val="20"/>
                <w:szCs w:val="20"/>
                <w:lang w:eastAsia="es-MX"/>
              </w:rPr>
              <w:t>: El FAFEF no cuenta con un Plan Estratégico que le permita tener claridad del rumbo que debe seguir en el mediano y/o largo plazos.</w:t>
            </w:r>
          </w:p>
        </w:tc>
        <w:tc>
          <w:tcPr>
            <w:tcW w:w="1134" w:type="dxa"/>
            <w:tcMar>
              <w:top w:w="0" w:type="dxa"/>
              <w:left w:w="28" w:type="dxa"/>
              <w:bottom w:w="0" w:type="dxa"/>
              <w:right w:w="28" w:type="dxa"/>
            </w:tcMar>
            <w:vAlign w:val="center"/>
          </w:tcPr>
          <w:p w14:paraId="2541F306" w14:textId="77777777" w:rsidR="001C4445" w:rsidRPr="00B07101" w:rsidRDefault="001C4445" w:rsidP="00AE0788">
            <w:pPr>
              <w:snapToGrid w:val="0"/>
              <w:spacing w:before="40" w:after="40"/>
              <w:jc w:val="center"/>
              <w:rPr>
                <w:rFonts w:eastAsia="Times New Roman" w:cstheme="minorHAnsi"/>
                <w:sz w:val="20"/>
                <w:szCs w:val="20"/>
                <w:lang w:eastAsia="es-MX"/>
              </w:rPr>
            </w:pPr>
            <w:r w:rsidRPr="00B07101">
              <w:rPr>
                <w:rFonts w:eastAsia="Times New Roman" w:cstheme="minorHAnsi"/>
                <w:sz w:val="20"/>
                <w:szCs w:val="20"/>
                <w:lang w:eastAsia="es-MX"/>
              </w:rPr>
              <w:t>18</w:t>
            </w:r>
          </w:p>
        </w:tc>
        <w:tc>
          <w:tcPr>
            <w:tcW w:w="3730" w:type="dxa"/>
            <w:tcMar>
              <w:top w:w="0" w:type="dxa"/>
              <w:left w:w="28" w:type="dxa"/>
              <w:bottom w:w="0" w:type="dxa"/>
              <w:right w:w="28" w:type="dxa"/>
            </w:tcMar>
          </w:tcPr>
          <w:p w14:paraId="6E150418" w14:textId="77777777" w:rsidR="001C4445" w:rsidRPr="00602383" w:rsidRDefault="001C4445" w:rsidP="00AE0788">
            <w:pPr>
              <w:snapToGrid w:val="0"/>
              <w:spacing w:before="40" w:after="40"/>
              <w:ind w:right="19"/>
              <w:rPr>
                <w:rFonts w:eastAsia="Times New Roman" w:cstheme="minorHAnsi"/>
                <w:sz w:val="20"/>
                <w:szCs w:val="20"/>
                <w:lang w:eastAsia="es-MX"/>
              </w:rPr>
            </w:pPr>
            <w:r w:rsidRPr="00602383">
              <w:rPr>
                <w:sz w:val="20"/>
                <w:szCs w:val="20"/>
              </w:rPr>
              <w:t>10. Revisar la pertinencia de elaborar un Plan Estratégico del FAFEF, en donde se aborden como mínimo los siguientes temas: antecedentes, marco jurídico, estructura organizacional, alineación con el PRONAFIDE 2020-2024, la metodología para la planeación estratégica y las metas de mediano y/o largo plazos de la planeación.</w:t>
            </w:r>
          </w:p>
        </w:tc>
      </w:tr>
      <w:tr w:rsidR="001C4445" w:rsidRPr="00B07101" w14:paraId="69A838F3" w14:textId="77777777" w:rsidTr="00AE0788">
        <w:trPr>
          <w:trHeight w:val="479"/>
        </w:trPr>
        <w:tc>
          <w:tcPr>
            <w:tcW w:w="1980" w:type="dxa"/>
            <w:vMerge/>
            <w:tcMar>
              <w:top w:w="0" w:type="dxa"/>
              <w:left w:w="28" w:type="dxa"/>
              <w:bottom w:w="0" w:type="dxa"/>
              <w:right w:w="28" w:type="dxa"/>
            </w:tcMar>
            <w:vAlign w:val="center"/>
          </w:tcPr>
          <w:p w14:paraId="53869F23" w14:textId="77777777" w:rsidR="001C4445" w:rsidRPr="00B07101" w:rsidRDefault="001C4445" w:rsidP="00AE0788">
            <w:pPr>
              <w:snapToGrid w:val="0"/>
              <w:spacing w:before="40" w:after="40"/>
              <w:jc w:val="left"/>
              <w:rPr>
                <w:rFonts w:eastAsia="Times New Roman" w:cstheme="minorHAnsi"/>
                <w:sz w:val="20"/>
                <w:szCs w:val="20"/>
                <w:lang w:eastAsia="es-MX"/>
              </w:rPr>
            </w:pPr>
          </w:p>
        </w:tc>
        <w:tc>
          <w:tcPr>
            <w:tcW w:w="3118" w:type="dxa"/>
            <w:tcMar>
              <w:top w:w="0" w:type="dxa"/>
              <w:left w:w="28" w:type="dxa"/>
              <w:bottom w:w="0" w:type="dxa"/>
              <w:right w:w="28" w:type="dxa"/>
            </w:tcMar>
          </w:tcPr>
          <w:p w14:paraId="6E93EEA8" w14:textId="77777777" w:rsidR="001C4445" w:rsidRPr="00B07101" w:rsidRDefault="001C4445" w:rsidP="00AE0788">
            <w:pPr>
              <w:snapToGrid w:val="0"/>
              <w:spacing w:before="40" w:after="40"/>
              <w:rPr>
                <w:rFonts w:eastAsia="Times New Roman" w:cstheme="minorHAnsi"/>
                <w:b/>
                <w:sz w:val="20"/>
                <w:szCs w:val="20"/>
                <w:lang w:eastAsia="es-MX"/>
              </w:rPr>
            </w:pPr>
            <w:r w:rsidRPr="00B07101">
              <w:rPr>
                <w:rFonts w:eastAsia="Times New Roman" w:cstheme="minorHAnsi"/>
                <w:b/>
                <w:sz w:val="20"/>
                <w:szCs w:val="20"/>
                <w:lang w:eastAsia="es-MX"/>
              </w:rPr>
              <w:t>Debilidad</w:t>
            </w:r>
            <w:r w:rsidRPr="00B07101">
              <w:rPr>
                <w:rFonts w:eastAsia="Times New Roman" w:cstheme="minorHAnsi"/>
                <w:sz w:val="20"/>
                <w:szCs w:val="20"/>
                <w:lang w:eastAsia="es-MX"/>
              </w:rPr>
              <w:t>: El FAFEF no cuenta con un Plan Anual de Trabajo en donde se describan las actividades sustantivas que llevará a cabo durante el año para lograr sus objetivos.</w:t>
            </w:r>
          </w:p>
        </w:tc>
        <w:tc>
          <w:tcPr>
            <w:tcW w:w="1134" w:type="dxa"/>
            <w:tcMar>
              <w:top w:w="0" w:type="dxa"/>
              <w:left w:w="28" w:type="dxa"/>
              <w:bottom w:w="0" w:type="dxa"/>
              <w:right w:w="28" w:type="dxa"/>
            </w:tcMar>
            <w:vAlign w:val="center"/>
          </w:tcPr>
          <w:p w14:paraId="3C37A748" w14:textId="77777777" w:rsidR="001C4445" w:rsidRPr="00B07101" w:rsidRDefault="001C4445" w:rsidP="00AE0788">
            <w:pPr>
              <w:snapToGrid w:val="0"/>
              <w:spacing w:before="40" w:after="40"/>
              <w:jc w:val="center"/>
              <w:rPr>
                <w:rFonts w:eastAsia="Times New Roman" w:cstheme="minorHAnsi"/>
                <w:sz w:val="20"/>
                <w:szCs w:val="20"/>
                <w:lang w:eastAsia="es-MX"/>
              </w:rPr>
            </w:pPr>
            <w:r w:rsidRPr="00B07101">
              <w:rPr>
                <w:rFonts w:eastAsia="Times New Roman" w:cstheme="minorHAnsi"/>
                <w:sz w:val="20"/>
                <w:szCs w:val="20"/>
                <w:lang w:eastAsia="es-MX"/>
              </w:rPr>
              <w:t>19</w:t>
            </w:r>
          </w:p>
        </w:tc>
        <w:tc>
          <w:tcPr>
            <w:tcW w:w="3730" w:type="dxa"/>
            <w:tcMar>
              <w:top w:w="0" w:type="dxa"/>
              <w:left w:w="28" w:type="dxa"/>
              <w:bottom w:w="0" w:type="dxa"/>
              <w:right w:w="28" w:type="dxa"/>
            </w:tcMar>
          </w:tcPr>
          <w:p w14:paraId="3E193F8F" w14:textId="77777777" w:rsidR="001C4445" w:rsidRPr="00B07101" w:rsidRDefault="001C4445" w:rsidP="00AE0788">
            <w:pPr>
              <w:snapToGrid w:val="0"/>
              <w:spacing w:before="40" w:after="40"/>
              <w:ind w:left="-23"/>
              <w:rPr>
                <w:rFonts w:eastAsia="Times New Roman" w:cstheme="minorHAnsi"/>
                <w:sz w:val="20"/>
                <w:szCs w:val="20"/>
                <w:lang w:eastAsia="es-MX"/>
              </w:rPr>
            </w:pPr>
            <w:r>
              <w:rPr>
                <w:sz w:val="20"/>
                <w:szCs w:val="20"/>
              </w:rPr>
              <w:t xml:space="preserve">11. </w:t>
            </w:r>
            <w:r w:rsidRPr="00B07101">
              <w:rPr>
                <w:sz w:val="20"/>
                <w:szCs w:val="20"/>
              </w:rPr>
              <w:t>Elaborar el Plan Anual de Trabajo del Fondo en donde se establezcan los objetivos, metas anuales, actividades, indicadores y calendario de ejecución.</w:t>
            </w:r>
            <w:r w:rsidRPr="00535BDC">
              <w:rPr>
                <w:sz w:val="20"/>
                <w:szCs w:val="20"/>
              </w:rPr>
              <w:t xml:space="preserve"> Se sugiere incluir en este instrumento el calendario de pagos establecido en el “Acuerdo por el que se da a conocer a los Gobiernos de las Entidades Federativas la Distribución y Calendarización para la Ministración </w:t>
            </w:r>
            <w:r>
              <w:rPr>
                <w:sz w:val="20"/>
                <w:szCs w:val="20"/>
              </w:rPr>
              <w:t xml:space="preserve">durante el Ejercicio Fiscal 2017, </w:t>
            </w:r>
            <w:r w:rsidRPr="00535BDC">
              <w:rPr>
                <w:sz w:val="20"/>
                <w:szCs w:val="20"/>
              </w:rPr>
              <w:t>de los Recursos correspondientes a</w:t>
            </w:r>
            <w:r>
              <w:rPr>
                <w:sz w:val="20"/>
                <w:szCs w:val="20"/>
              </w:rPr>
              <w:t xml:space="preserve"> </w:t>
            </w:r>
            <w:r w:rsidRPr="00535BDC">
              <w:rPr>
                <w:sz w:val="20"/>
                <w:szCs w:val="20"/>
              </w:rPr>
              <w:t>l</w:t>
            </w:r>
            <w:r>
              <w:rPr>
                <w:sz w:val="20"/>
                <w:szCs w:val="20"/>
              </w:rPr>
              <w:t>os</w:t>
            </w:r>
            <w:r w:rsidRPr="00535BDC">
              <w:rPr>
                <w:sz w:val="20"/>
                <w:szCs w:val="20"/>
              </w:rPr>
              <w:t xml:space="preserve"> Ramo</w:t>
            </w:r>
            <w:r>
              <w:rPr>
                <w:sz w:val="20"/>
                <w:szCs w:val="20"/>
              </w:rPr>
              <w:t>s 28 Participaciones a Entidades Federativas y Municipios, y</w:t>
            </w:r>
            <w:r w:rsidRPr="00535BDC">
              <w:rPr>
                <w:sz w:val="20"/>
                <w:szCs w:val="20"/>
              </w:rPr>
              <w:t xml:space="preserve"> 33 Aportaciones Federales para Entidades Federativas y Municipios”, así como las metas y objetivos establecidos en la MIR del Fondo.</w:t>
            </w:r>
          </w:p>
        </w:tc>
      </w:tr>
      <w:tr w:rsidR="001C4445" w:rsidRPr="00B07101" w14:paraId="5CD02342" w14:textId="77777777" w:rsidTr="00AE0788">
        <w:trPr>
          <w:trHeight w:val="720"/>
        </w:trPr>
        <w:tc>
          <w:tcPr>
            <w:tcW w:w="1980" w:type="dxa"/>
            <w:shd w:val="clear" w:color="auto" w:fill="9CC2E5"/>
            <w:tcMar>
              <w:top w:w="0" w:type="dxa"/>
              <w:left w:w="28" w:type="dxa"/>
              <w:bottom w:w="0" w:type="dxa"/>
              <w:right w:w="28" w:type="dxa"/>
            </w:tcMar>
            <w:vAlign w:val="center"/>
            <w:hideMark/>
          </w:tcPr>
          <w:p w14:paraId="759DA09C" w14:textId="77777777" w:rsidR="001C4445" w:rsidRPr="00B07101" w:rsidRDefault="001C4445" w:rsidP="00AE0788">
            <w:pPr>
              <w:snapToGrid w:val="0"/>
              <w:spacing w:before="40" w:after="40"/>
              <w:jc w:val="center"/>
              <w:rPr>
                <w:rFonts w:eastAsia="Times New Roman" w:cs="Arial"/>
                <w:b/>
                <w:bCs/>
                <w:sz w:val="20"/>
                <w:szCs w:val="20"/>
                <w:lang w:eastAsia="es-MX"/>
              </w:rPr>
            </w:pPr>
            <w:r w:rsidRPr="00B07101">
              <w:rPr>
                <w:rFonts w:eastAsia="Times New Roman" w:cs="Arial"/>
                <w:b/>
                <w:bCs/>
                <w:sz w:val="20"/>
                <w:szCs w:val="20"/>
                <w:lang w:eastAsia="es-MX"/>
              </w:rPr>
              <w:t>Tema de evaluación</w:t>
            </w:r>
          </w:p>
        </w:tc>
        <w:tc>
          <w:tcPr>
            <w:tcW w:w="3118" w:type="dxa"/>
            <w:shd w:val="clear" w:color="auto" w:fill="9CC2E5"/>
            <w:tcMar>
              <w:top w:w="0" w:type="dxa"/>
              <w:left w:w="28" w:type="dxa"/>
              <w:bottom w:w="0" w:type="dxa"/>
              <w:right w:w="28" w:type="dxa"/>
            </w:tcMar>
            <w:vAlign w:val="center"/>
            <w:hideMark/>
          </w:tcPr>
          <w:p w14:paraId="3B2774D0" w14:textId="77777777" w:rsidR="001C4445" w:rsidRPr="00B07101" w:rsidRDefault="001C4445" w:rsidP="00AE0788">
            <w:pPr>
              <w:snapToGrid w:val="0"/>
              <w:spacing w:before="40" w:after="40"/>
              <w:jc w:val="center"/>
              <w:rPr>
                <w:rFonts w:eastAsia="Times New Roman" w:cs="Arial"/>
                <w:b/>
                <w:bCs/>
                <w:sz w:val="20"/>
                <w:szCs w:val="20"/>
                <w:lang w:eastAsia="es-MX"/>
              </w:rPr>
            </w:pPr>
            <w:r w:rsidRPr="00B07101">
              <w:rPr>
                <w:rFonts w:eastAsia="Times New Roman" w:cs="Arial"/>
                <w:b/>
                <w:bCs/>
                <w:sz w:val="20"/>
                <w:szCs w:val="20"/>
                <w:lang w:eastAsia="es-MX"/>
              </w:rPr>
              <w:t xml:space="preserve">Fortaleza y Oportunidad/Debilidad o </w:t>
            </w:r>
            <w:r>
              <w:rPr>
                <w:rFonts w:eastAsia="Times New Roman" w:cs="Arial"/>
                <w:b/>
                <w:bCs/>
                <w:sz w:val="20"/>
                <w:szCs w:val="20"/>
                <w:lang w:eastAsia="es-MX"/>
              </w:rPr>
              <w:t>A</w:t>
            </w:r>
            <w:r w:rsidRPr="00B07101">
              <w:rPr>
                <w:rFonts w:eastAsia="Times New Roman" w:cs="Arial"/>
                <w:b/>
                <w:bCs/>
                <w:sz w:val="20"/>
                <w:szCs w:val="20"/>
                <w:lang w:eastAsia="es-MX"/>
              </w:rPr>
              <w:t>menaza</w:t>
            </w:r>
          </w:p>
        </w:tc>
        <w:tc>
          <w:tcPr>
            <w:tcW w:w="1134" w:type="dxa"/>
            <w:shd w:val="clear" w:color="auto" w:fill="9CC2E5"/>
            <w:tcMar>
              <w:top w:w="0" w:type="dxa"/>
              <w:left w:w="28" w:type="dxa"/>
              <w:bottom w:w="0" w:type="dxa"/>
              <w:right w:w="28" w:type="dxa"/>
            </w:tcMar>
            <w:vAlign w:val="center"/>
            <w:hideMark/>
          </w:tcPr>
          <w:p w14:paraId="73B91804" w14:textId="77777777" w:rsidR="001C4445" w:rsidRPr="00B07101" w:rsidRDefault="001C4445" w:rsidP="00AE0788">
            <w:pPr>
              <w:snapToGrid w:val="0"/>
              <w:spacing w:before="40" w:after="40"/>
              <w:jc w:val="center"/>
              <w:rPr>
                <w:rFonts w:eastAsia="Times New Roman" w:cs="Arial"/>
                <w:b/>
                <w:bCs/>
                <w:sz w:val="20"/>
                <w:szCs w:val="20"/>
                <w:lang w:eastAsia="es-MX"/>
              </w:rPr>
            </w:pPr>
            <w:r w:rsidRPr="00B07101">
              <w:rPr>
                <w:rFonts w:eastAsia="Times New Roman" w:cs="Arial"/>
                <w:b/>
                <w:bCs/>
                <w:sz w:val="20"/>
                <w:szCs w:val="20"/>
                <w:lang w:eastAsia="es-MX"/>
              </w:rPr>
              <w:t>Referencia (Pregunta)</w:t>
            </w:r>
          </w:p>
        </w:tc>
        <w:tc>
          <w:tcPr>
            <w:tcW w:w="3730" w:type="dxa"/>
            <w:shd w:val="clear" w:color="auto" w:fill="9CC2E5"/>
            <w:tcMar>
              <w:top w:w="0" w:type="dxa"/>
              <w:left w:w="28" w:type="dxa"/>
              <w:bottom w:w="0" w:type="dxa"/>
              <w:right w:w="28" w:type="dxa"/>
            </w:tcMar>
            <w:vAlign w:val="center"/>
            <w:hideMark/>
          </w:tcPr>
          <w:p w14:paraId="1EDB4419" w14:textId="77777777" w:rsidR="001C4445" w:rsidRPr="00B07101" w:rsidRDefault="001C4445" w:rsidP="00AE0788">
            <w:pPr>
              <w:snapToGrid w:val="0"/>
              <w:spacing w:before="40" w:after="40"/>
              <w:jc w:val="center"/>
              <w:rPr>
                <w:rFonts w:eastAsia="Times New Roman" w:cs="Arial"/>
                <w:b/>
                <w:bCs/>
                <w:sz w:val="20"/>
                <w:szCs w:val="20"/>
                <w:lang w:eastAsia="es-MX"/>
              </w:rPr>
            </w:pPr>
            <w:r w:rsidRPr="00B07101">
              <w:rPr>
                <w:rFonts w:eastAsia="Times New Roman" w:cs="Arial"/>
                <w:b/>
                <w:bCs/>
                <w:sz w:val="20"/>
                <w:szCs w:val="20"/>
                <w:lang w:eastAsia="es-MX"/>
              </w:rPr>
              <w:t xml:space="preserve">Recomendación </w:t>
            </w:r>
          </w:p>
        </w:tc>
      </w:tr>
      <w:tr w:rsidR="001C4445" w:rsidRPr="00B07101" w14:paraId="2F1CEB79" w14:textId="77777777" w:rsidTr="00AE0788">
        <w:trPr>
          <w:trHeight w:val="300"/>
        </w:trPr>
        <w:tc>
          <w:tcPr>
            <w:tcW w:w="1980" w:type="dxa"/>
            <w:vMerge w:val="restart"/>
            <w:shd w:val="clear" w:color="auto" w:fill="FFFFFF" w:themeFill="background1"/>
            <w:noWrap/>
            <w:tcMar>
              <w:top w:w="0" w:type="dxa"/>
              <w:left w:w="28" w:type="dxa"/>
              <w:bottom w:w="0" w:type="dxa"/>
              <w:right w:w="28" w:type="dxa"/>
            </w:tcMar>
            <w:vAlign w:val="center"/>
            <w:hideMark/>
          </w:tcPr>
          <w:p w14:paraId="37E59350" w14:textId="77777777" w:rsidR="001C4445" w:rsidRPr="00B07101" w:rsidRDefault="001C4445" w:rsidP="00AE0788">
            <w:pPr>
              <w:snapToGrid w:val="0"/>
              <w:spacing w:before="40" w:after="40"/>
              <w:rPr>
                <w:rFonts w:cs="Arial"/>
                <w:bCs/>
                <w:sz w:val="20"/>
                <w:szCs w:val="20"/>
              </w:rPr>
            </w:pPr>
            <w:r w:rsidRPr="00B07101">
              <w:rPr>
                <w:rFonts w:cs="Arial"/>
                <w:bCs/>
                <w:sz w:val="20"/>
                <w:szCs w:val="20"/>
              </w:rPr>
              <w:t>Alineación del Fondo a la Planeación Nacional y a los ODS</w:t>
            </w:r>
          </w:p>
        </w:tc>
        <w:tc>
          <w:tcPr>
            <w:tcW w:w="7982" w:type="dxa"/>
            <w:gridSpan w:val="3"/>
            <w:shd w:val="clear" w:color="auto" w:fill="D9D9D9"/>
            <w:vAlign w:val="bottom"/>
          </w:tcPr>
          <w:p w14:paraId="7D5132F5" w14:textId="77777777" w:rsidR="001C4445" w:rsidRPr="00B07101" w:rsidRDefault="001C4445" w:rsidP="00AE0788">
            <w:pPr>
              <w:snapToGrid w:val="0"/>
              <w:spacing w:before="40" w:after="40"/>
              <w:jc w:val="center"/>
              <w:rPr>
                <w:rFonts w:cs="Arial"/>
                <w:b/>
                <w:sz w:val="20"/>
                <w:szCs w:val="20"/>
              </w:rPr>
            </w:pPr>
            <w:r w:rsidRPr="00B07101">
              <w:rPr>
                <w:rFonts w:cs="Arial"/>
                <w:b/>
                <w:sz w:val="20"/>
                <w:szCs w:val="20"/>
              </w:rPr>
              <w:t>Fortaleza y Oportunidad</w:t>
            </w:r>
          </w:p>
        </w:tc>
      </w:tr>
      <w:tr w:rsidR="001C4445" w:rsidRPr="00B07101" w14:paraId="763B2D40" w14:textId="77777777" w:rsidTr="00AE0788">
        <w:trPr>
          <w:trHeight w:val="430"/>
        </w:trPr>
        <w:tc>
          <w:tcPr>
            <w:tcW w:w="1980" w:type="dxa"/>
            <w:vMerge/>
            <w:tcMar>
              <w:top w:w="0" w:type="dxa"/>
              <w:left w:w="28" w:type="dxa"/>
              <w:bottom w:w="0" w:type="dxa"/>
              <w:right w:w="28" w:type="dxa"/>
            </w:tcMar>
            <w:vAlign w:val="center"/>
          </w:tcPr>
          <w:p w14:paraId="03824E36" w14:textId="77777777" w:rsidR="001C4445" w:rsidRPr="00B07101" w:rsidRDefault="001C4445" w:rsidP="00AE0788">
            <w:pPr>
              <w:snapToGrid w:val="0"/>
              <w:spacing w:before="40" w:after="40"/>
              <w:jc w:val="left"/>
              <w:rPr>
                <w:rFonts w:eastAsia="Times New Roman" w:cstheme="minorHAnsi"/>
                <w:sz w:val="20"/>
                <w:szCs w:val="20"/>
                <w:lang w:eastAsia="es-MX"/>
              </w:rPr>
            </w:pPr>
          </w:p>
        </w:tc>
        <w:tc>
          <w:tcPr>
            <w:tcW w:w="3118" w:type="dxa"/>
            <w:tcMar>
              <w:top w:w="0" w:type="dxa"/>
              <w:left w:w="28" w:type="dxa"/>
              <w:bottom w:w="0" w:type="dxa"/>
              <w:right w:w="28" w:type="dxa"/>
            </w:tcMar>
          </w:tcPr>
          <w:p w14:paraId="38FF2B82" w14:textId="77777777" w:rsidR="001C4445" w:rsidRPr="00B07101" w:rsidRDefault="001C4445" w:rsidP="00AE0788">
            <w:pPr>
              <w:snapToGrid w:val="0"/>
              <w:spacing w:before="40" w:after="40"/>
              <w:rPr>
                <w:rFonts w:eastAsia="Times New Roman" w:cstheme="minorHAnsi"/>
                <w:b/>
                <w:sz w:val="20"/>
                <w:szCs w:val="20"/>
                <w:lang w:eastAsia="es-MX"/>
              </w:rPr>
            </w:pPr>
            <w:r w:rsidRPr="00B07101">
              <w:rPr>
                <w:rFonts w:eastAsia="Times New Roman" w:cstheme="minorHAnsi"/>
                <w:b/>
                <w:sz w:val="20"/>
                <w:szCs w:val="20"/>
                <w:lang w:eastAsia="es-MX"/>
              </w:rPr>
              <w:t xml:space="preserve">Fortaleza: </w:t>
            </w:r>
            <w:r w:rsidRPr="00B07101">
              <w:rPr>
                <w:rFonts w:eastAsia="Times New Roman" w:cstheme="minorHAnsi"/>
                <w:sz w:val="20"/>
                <w:szCs w:val="20"/>
                <w:lang w:eastAsia="es-MX"/>
              </w:rPr>
              <w:t>El Propósito del FAFEF se vincula con las metas 17.1 y 17.4 de los ODS, con lo cual contribuye a erradicar la pobreza y luchar contra la desigualdad y la injusticia del país.</w:t>
            </w:r>
          </w:p>
        </w:tc>
        <w:tc>
          <w:tcPr>
            <w:tcW w:w="1134" w:type="dxa"/>
            <w:tcMar>
              <w:top w:w="0" w:type="dxa"/>
              <w:left w:w="28" w:type="dxa"/>
              <w:bottom w:w="0" w:type="dxa"/>
              <w:right w:w="28" w:type="dxa"/>
            </w:tcMar>
            <w:vAlign w:val="center"/>
          </w:tcPr>
          <w:p w14:paraId="3034F56A" w14:textId="77777777" w:rsidR="001C4445" w:rsidRPr="00B07101" w:rsidRDefault="001C4445" w:rsidP="00AE0788">
            <w:pPr>
              <w:snapToGrid w:val="0"/>
              <w:spacing w:before="40" w:after="40"/>
              <w:jc w:val="center"/>
              <w:rPr>
                <w:rFonts w:eastAsia="Times New Roman" w:cstheme="minorHAnsi"/>
                <w:sz w:val="20"/>
                <w:szCs w:val="20"/>
                <w:lang w:eastAsia="es-MX"/>
              </w:rPr>
            </w:pPr>
            <w:r w:rsidRPr="00B07101">
              <w:rPr>
                <w:rFonts w:eastAsia="Times New Roman" w:cstheme="minorHAnsi"/>
                <w:sz w:val="20"/>
                <w:szCs w:val="20"/>
                <w:lang w:eastAsia="es-MX"/>
              </w:rPr>
              <w:t>31</w:t>
            </w:r>
          </w:p>
        </w:tc>
        <w:tc>
          <w:tcPr>
            <w:tcW w:w="3730" w:type="dxa"/>
            <w:tcMar>
              <w:top w:w="0" w:type="dxa"/>
              <w:left w:w="28" w:type="dxa"/>
              <w:bottom w:w="0" w:type="dxa"/>
              <w:right w:w="28" w:type="dxa"/>
            </w:tcMar>
            <w:vAlign w:val="center"/>
          </w:tcPr>
          <w:p w14:paraId="7AB7BF84" w14:textId="77777777" w:rsidR="001C4445" w:rsidRPr="00B07101" w:rsidRDefault="001C4445" w:rsidP="00AE0788">
            <w:pPr>
              <w:snapToGrid w:val="0"/>
              <w:spacing w:before="40" w:after="40"/>
              <w:jc w:val="left"/>
              <w:rPr>
                <w:rFonts w:eastAsia="Times New Roman" w:cstheme="minorHAnsi"/>
                <w:sz w:val="20"/>
                <w:szCs w:val="20"/>
                <w:lang w:eastAsia="es-MX"/>
              </w:rPr>
            </w:pPr>
            <w:r w:rsidRPr="00B07101">
              <w:rPr>
                <w:rFonts w:eastAsia="Times New Roman" w:cstheme="minorHAnsi"/>
                <w:sz w:val="20"/>
                <w:szCs w:val="20"/>
                <w:lang w:eastAsia="es-MX"/>
              </w:rPr>
              <w:t>Sin recomendación.</w:t>
            </w:r>
          </w:p>
        </w:tc>
      </w:tr>
      <w:tr w:rsidR="001C4445" w:rsidRPr="00B07101" w14:paraId="1BA662D3" w14:textId="77777777" w:rsidTr="00AE0788">
        <w:trPr>
          <w:trHeight w:val="300"/>
        </w:trPr>
        <w:tc>
          <w:tcPr>
            <w:tcW w:w="1980" w:type="dxa"/>
            <w:vMerge/>
            <w:shd w:val="clear" w:color="auto" w:fill="FFFFFF" w:themeFill="background1"/>
            <w:noWrap/>
            <w:tcMar>
              <w:top w:w="0" w:type="dxa"/>
              <w:left w:w="28" w:type="dxa"/>
              <w:bottom w:w="0" w:type="dxa"/>
              <w:right w:w="28" w:type="dxa"/>
            </w:tcMar>
            <w:vAlign w:val="bottom"/>
            <w:hideMark/>
          </w:tcPr>
          <w:p w14:paraId="5743EBA8" w14:textId="77777777" w:rsidR="001C4445" w:rsidRPr="00B07101" w:rsidRDefault="001C4445" w:rsidP="00AE0788">
            <w:pPr>
              <w:snapToGrid w:val="0"/>
              <w:spacing w:before="40" w:after="40"/>
              <w:jc w:val="center"/>
              <w:rPr>
                <w:rFonts w:cs="Arial"/>
                <w:b/>
                <w:sz w:val="20"/>
                <w:szCs w:val="20"/>
              </w:rPr>
            </w:pPr>
          </w:p>
        </w:tc>
        <w:tc>
          <w:tcPr>
            <w:tcW w:w="7982" w:type="dxa"/>
            <w:gridSpan w:val="3"/>
            <w:shd w:val="clear" w:color="auto" w:fill="D9D9D9"/>
            <w:vAlign w:val="bottom"/>
          </w:tcPr>
          <w:p w14:paraId="63B46C2A" w14:textId="77777777" w:rsidR="001C4445" w:rsidRPr="00B07101" w:rsidRDefault="001C4445" w:rsidP="00AE0788">
            <w:pPr>
              <w:snapToGrid w:val="0"/>
              <w:spacing w:before="40" w:after="40"/>
              <w:jc w:val="center"/>
              <w:rPr>
                <w:rFonts w:cs="Arial"/>
                <w:b/>
                <w:sz w:val="20"/>
                <w:szCs w:val="20"/>
              </w:rPr>
            </w:pPr>
            <w:r w:rsidRPr="00B07101">
              <w:rPr>
                <w:rFonts w:cs="Arial"/>
                <w:b/>
                <w:sz w:val="20"/>
                <w:szCs w:val="20"/>
              </w:rPr>
              <w:t>Debilidad o Amenaza</w:t>
            </w:r>
          </w:p>
        </w:tc>
      </w:tr>
      <w:tr w:rsidR="001C4445" w:rsidRPr="00B07101" w14:paraId="7EE037FE" w14:textId="77777777" w:rsidTr="00AE0788">
        <w:trPr>
          <w:trHeight w:val="165"/>
        </w:trPr>
        <w:tc>
          <w:tcPr>
            <w:tcW w:w="1980" w:type="dxa"/>
            <w:vMerge/>
            <w:tcMar>
              <w:top w:w="0" w:type="dxa"/>
              <w:left w:w="28" w:type="dxa"/>
              <w:bottom w:w="0" w:type="dxa"/>
              <w:right w:w="28" w:type="dxa"/>
            </w:tcMar>
            <w:vAlign w:val="center"/>
          </w:tcPr>
          <w:p w14:paraId="5929EAC7" w14:textId="77777777" w:rsidR="001C4445" w:rsidRPr="00B07101" w:rsidRDefault="001C4445" w:rsidP="00AE0788">
            <w:pPr>
              <w:snapToGrid w:val="0"/>
              <w:spacing w:before="40" w:after="40"/>
              <w:jc w:val="left"/>
              <w:rPr>
                <w:rFonts w:eastAsia="Times New Roman" w:cstheme="minorHAnsi"/>
                <w:sz w:val="20"/>
                <w:szCs w:val="20"/>
                <w:lang w:eastAsia="es-MX"/>
              </w:rPr>
            </w:pPr>
          </w:p>
        </w:tc>
        <w:tc>
          <w:tcPr>
            <w:tcW w:w="3118" w:type="dxa"/>
            <w:tcMar>
              <w:top w:w="0" w:type="dxa"/>
              <w:left w:w="28" w:type="dxa"/>
              <w:bottom w:w="0" w:type="dxa"/>
              <w:right w:w="28" w:type="dxa"/>
            </w:tcMar>
            <w:vAlign w:val="center"/>
          </w:tcPr>
          <w:p w14:paraId="3820C1FD" w14:textId="77777777" w:rsidR="001C4445" w:rsidRPr="00B07101" w:rsidRDefault="001C4445" w:rsidP="00AE0788">
            <w:pPr>
              <w:snapToGrid w:val="0"/>
              <w:spacing w:before="40" w:after="40"/>
              <w:rPr>
                <w:rFonts w:eastAsia="Times New Roman" w:cstheme="minorHAnsi"/>
                <w:sz w:val="20"/>
                <w:szCs w:val="20"/>
                <w:lang w:eastAsia="es-MX"/>
              </w:rPr>
            </w:pPr>
            <w:r w:rsidRPr="00B07101">
              <w:rPr>
                <w:rFonts w:eastAsia="Times New Roman" w:cstheme="minorHAnsi"/>
                <w:b/>
                <w:sz w:val="20"/>
                <w:szCs w:val="20"/>
                <w:lang w:eastAsia="es-MX"/>
              </w:rPr>
              <w:t xml:space="preserve">Debilidad: </w:t>
            </w:r>
            <w:r w:rsidRPr="00B07101">
              <w:rPr>
                <w:sz w:val="20"/>
                <w:szCs w:val="20"/>
              </w:rPr>
              <w:t xml:space="preserve">El FAFEF no tiene establecido en el </w:t>
            </w:r>
            <w:r>
              <w:rPr>
                <w:sz w:val="20"/>
                <w:szCs w:val="20"/>
              </w:rPr>
              <w:t xml:space="preserve">objetivo a nivel de </w:t>
            </w:r>
            <w:r w:rsidRPr="00B07101">
              <w:rPr>
                <w:sz w:val="20"/>
                <w:szCs w:val="20"/>
              </w:rPr>
              <w:t>Fin de la MIR un indicador que le permita valorar su contribución a los objetivos prioritarios del PRONAFIDE 2020-2024.</w:t>
            </w:r>
          </w:p>
        </w:tc>
        <w:tc>
          <w:tcPr>
            <w:tcW w:w="1134" w:type="dxa"/>
            <w:tcMar>
              <w:top w:w="0" w:type="dxa"/>
              <w:left w:w="28" w:type="dxa"/>
              <w:bottom w:w="0" w:type="dxa"/>
              <w:right w:w="28" w:type="dxa"/>
            </w:tcMar>
            <w:vAlign w:val="center"/>
          </w:tcPr>
          <w:p w14:paraId="5BBEDDC0" w14:textId="77777777" w:rsidR="001C4445" w:rsidRPr="00B07101" w:rsidRDefault="001C4445" w:rsidP="00AE0788">
            <w:pPr>
              <w:snapToGrid w:val="0"/>
              <w:spacing w:before="40" w:after="40"/>
              <w:jc w:val="center"/>
              <w:rPr>
                <w:rFonts w:eastAsia="Times New Roman" w:cstheme="minorHAnsi"/>
                <w:sz w:val="20"/>
                <w:szCs w:val="20"/>
                <w:lang w:eastAsia="es-MX"/>
              </w:rPr>
            </w:pPr>
            <w:r w:rsidRPr="00B07101">
              <w:rPr>
                <w:rFonts w:eastAsia="Times New Roman" w:cstheme="minorHAnsi"/>
                <w:sz w:val="20"/>
                <w:szCs w:val="20"/>
                <w:lang w:eastAsia="es-MX"/>
              </w:rPr>
              <w:t>28</w:t>
            </w:r>
          </w:p>
        </w:tc>
        <w:tc>
          <w:tcPr>
            <w:tcW w:w="3730" w:type="dxa"/>
            <w:tcMar>
              <w:top w:w="0" w:type="dxa"/>
              <w:left w:w="28" w:type="dxa"/>
              <w:bottom w:w="0" w:type="dxa"/>
              <w:right w:w="28" w:type="dxa"/>
            </w:tcMar>
            <w:vAlign w:val="center"/>
          </w:tcPr>
          <w:p w14:paraId="444DFC98" w14:textId="77777777" w:rsidR="001C4445" w:rsidRPr="00B07101" w:rsidRDefault="001C4445" w:rsidP="00AE0788">
            <w:pPr>
              <w:snapToGrid w:val="0"/>
              <w:spacing w:before="40" w:after="40"/>
              <w:ind w:right="19"/>
              <w:rPr>
                <w:rFonts w:eastAsia="Times New Roman" w:cstheme="minorHAnsi"/>
                <w:sz w:val="20"/>
                <w:szCs w:val="20"/>
                <w:lang w:eastAsia="es-MX"/>
              </w:rPr>
            </w:pPr>
            <w:r>
              <w:rPr>
                <w:rFonts w:eastAsia="Times New Roman" w:cstheme="minorHAnsi"/>
                <w:sz w:val="20"/>
                <w:szCs w:val="20"/>
                <w:lang w:eastAsia="es-MX"/>
              </w:rPr>
              <w:t xml:space="preserve">12. </w:t>
            </w:r>
            <w:r w:rsidRPr="00B07101">
              <w:rPr>
                <w:rFonts w:eastAsia="Times New Roman" w:cstheme="minorHAnsi"/>
                <w:sz w:val="20"/>
                <w:szCs w:val="20"/>
                <w:lang w:eastAsia="es-MX"/>
              </w:rPr>
              <w:t>Incluir en el objetivo a nivel de Fin de la MIR del Fondo el indicador “Porcentaje de Entidades Federativas con Endeudamiento Sostenible”, el cual le permitirá medir su contribución al Objetivo Prioritario 4 Federalismo Fiscal del PRONAFIDE 2020-2024.</w:t>
            </w:r>
          </w:p>
        </w:tc>
      </w:tr>
      <w:tr w:rsidR="001C4445" w:rsidRPr="00B07101" w14:paraId="1BC74220" w14:textId="77777777" w:rsidTr="00AE0788">
        <w:trPr>
          <w:trHeight w:val="147"/>
        </w:trPr>
        <w:tc>
          <w:tcPr>
            <w:tcW w:w="1980" w:type="dxa"/>
            <w:shd w:val="clear" w:color="auto" w:fill="9CC2E5"/>
            <w:tcMar>
              <w:top w:w="0" w:type="dxa"/>
              <w:left w:w="28" w:type="dxa"/>
              <w:bottom w:w="0" w:type="dxa"/>
              <w:right w:w="28" w:type="dxa"/>
            </w:tcMar>
            <w:vAlign w:val="center"/>
            <w:hideMark/>
          </w:tcPr>
          <w:p w14:paraId="7AD1173C" w14:textId="77777777" w:rsidR="001C4445" w:rsidRPr="00B07101" w:rsidRDefault="001C4445" w:rsidP="00AE0788">
            <w:pPr>
              <w:snapToGrid w:val="0"/>
              <w:spacing w:before="40" w:after="40"/>
              <w:jc w:val="center"/>
              <w:rPr>
                <w:rFonts w:eastAsia="Times New Roman" w:cs="Arial"/>
                <w:b/>
                <w:bCs/>
                <w:sz w:val="20"/>
                <w:szCs w:val="20"/>
                <w:lang w:eastAsia="es-MX"/>
              </w:rPr>
            </w:pPr>
            <w:r w:rsidRPr="00B07101">
              <w:rPr>
                <w:rFonts w:eastAsia="Times New Roman" w:cs="Arial"/>
                <w:b/>
                <w:bCs/>
                <w:sz w:val="20"/>
                <w:szCs w:val="20"/>
                <w:lang w:eastAsia="es-MX"/>
              </w:rPr>
              <w:t>Tema de evaluación</w:t>
            </w:r>
          </w:p>
        </w:tc>
        <w:tc>
          <w:tcPr>
            <w:tcW w:w="3118" w:type="dxa"/>
            <w:shd w:val="clear" w:color="auto" w:fill="9CC2E5"/>
            <w:tcMar>
              <w:top w:w="0" w:type="dxa"/>
              <w:left w:w="28" w:type="dxa"/>
              <w:bottom w:w="0" w:type="dxa"/>
              <w:right w:w="28" w:type="dxa"/>
            </w:tcMar>
            <w:vAlign w:val="center"/>
            <w:hideMark/>
          </w:tcPr>
          <w:p w14:paraId="427564B0" w14:textId="77777777" w:rsidR="001C4445" w:rsidRPr="00B07101" w:rsidRDefault="001C4445" w:rsidP="00AE0788">
            <w:pPr>
              <w:snapToGrid w:val="0"/>
              <w:spacing w:before="40" w:after="40"/>
              <w:jc w:val="center"/>
              <w:rPr>
                <w:rFonts w:eastAsia="Times New Roman" w:cs="Arial"/>
                <w:b/>
                <w:bCs/>
                <w:sz w:val="20"/>
                <w:szCs w:val="20"/>
                <w:lang w:eastAsia="es-MX"/>
              </w:rPr>
            </w:pPr>
            <w:r w:rsidRPr="00B07101">
              <w:rPr>
                <w:rFonts w:eastAsia="Times New Roman" w:cs="Arial"/>
                <w:b/>
                <w:bCs/>
                <w:sz w:val="20"/>
                <w:szCs w:val="20"/>
                <w:lang w:eastAsia="es-MX"/>
              </w:rPr>
              <w:t xml:space="preserve">Fortaleza y Oportunidad/Debilidad o </w:t>
            </w:r>
            <w:r>
              <w:rPr>
                <w:rFonts w:eastAsia="Times New Roman" w:cs="Arial"/>
                <w:b/>
                <w:bCs/>
                <w:sz w:val="20"/>
                <w:szCs w:val="20"/>
                <w:lang w:eastAsia="es-MX"/>
              </w:rPr>
              <w:t>A</w:t>
            </w:r>
            <w:r w:rsidRPr="00B07101">
              <w:rPr>
                <w:rFonts w:eastAsia="Times New Roman" w:cs="Arial"/>
                <w:b/>
                <w:bCs/>
                <w:sz w:val="20"/>
                <w:szCs w:val="20"/>
                <w:lang w:eastAsia="es-MX"/>
              </w:rPr>
              <w:t>menaza</w:t>
            </w:r>
          </w:p>
        </w:tc>
        <w:tc>
          <w:tcPr>
            <w:tcW w:w="1134" w:type="dxa"/>
            <w:shd w:val="clear" w:color="auto" w:fill="9CC2E5"/>
            <w:tcMar>
              <w:top w:w="0" w:type="dxa"/>
              <w:left w:w="28" w:type="dxa"/>
              <w:bottom w:w="0" w:type="dxa"/>
              <w:right w:w="28" w:type="dxa"/>
            </w:tcMar>
            <w:vAlign w:val="center"/>
            <w:hideMark/>
          </w:tcPr>
          <w:p w14:paraId="2CA49293" w14:textId="77777777" w:rsidR="001C4445" w:rsidRPr="00B07101" w:rsidRDefault="001C4445" w:rsidP="00AE0788">
            <w:pPr>
              <w:snapToGrid w:val="0"/>
              <w:spacing w:before="40" w:after="40"/>
              <w:jc w:val="center"/>
              <w:rPr>
                <w:rFonts w:eastAsia="Times New Roman" w:cs="Arial"/>
                <w:b/>
                <w:bCs/>
                <w:sz w:val="20"/>
                <w:szCs w:val="20"/>
                <w:lang w:eastAsia="es-MX"/>
              </w:rPr>
            </w:pPr>
            <w:r w:rsidRPr="00B07101">
              <w:rPr>
                <w:rFonts w:eastAsia="Times New Roman" w:cs="Arial"/>
                <w:b/>
                <w:bCs/>
                <w:sz w:val="20"/>
                <w:szCs w:val="20"/>
                <w:lang w:eastAsia="es-MX"/>
              </w:rPr>
              <w:t>Referencia (Pregunta)</w:t>
            </w:r>
          </w:p>
        </w:tc>
        <w:tc>
          <w:tcPr>
            <w:tcW w:w="3730" w:type="dxa"/>
            <w:shd w:val="clear" w:color="auto" w:fill="9CC2E5"/>
            <w:tcMar>
              <w:top w:w="0" w:type="dxa"/>
              <w:left w:w="28" w:type="dxa"/>
              <w:bottom w:w="0" w:type="dxa"/>
              <w:right w:w="28" w:type="dxa"/>
            </w:tcMar>
            <w:vAlign w:val="center"/>
            <w:hideMark/>
          </w:tcPr>
          <w:p w14:paraId="4097D4B0" w14:textId="77777777" w:rsidR="001C4445" w:rsidRPr="00B07101" w:rsidRDefault="001C4445" w:rsidP="00AE0788">
            <w:pPr>
              <w:snapToGrid w:val="0"/>
              <w:spacing w:before="40" w:after="40"/>
              <w:jc w:val="center"/>
              <w:rPr>
                <w:rFonts w:eastAsia="Times New Roman" w:cs="Arial"/>
                <w:b/>
                <w:bCs/>
                <w:sz w:val="20"/>
                <w:szCs w:val="20"/>
                <w:lang w:eastAsia="es-MX"/>
              </w:rPr>
            </w:pPr>
            <w:r w:rsidRPr="00B07101">
              <w:rPr>
                <w:rFonts w:eastAsia="Times New Roman" w:cs="Arial"/>
                <w:b/>
                <w:bCs/>
                <w:sz w:val="20"/>
                <w:szCs w:val="20"/>
                <w:lang w:eastAsia="es-MX"/>
              </w:rPr>
              <w:t xml:space="preserve">Recomendación </w:t>
            </w:r>
          </w:p>
        </w:tc>
      </w:tr>
      <w:tr w:rsidR="001C4445" w:rsidRPr="00B07101" w14:paraId="07A41440" w14:textId="77777777" w:rsidTr="00AE0788">
        <w:trPr>
          <w:trHeight w:val="300"/>
        </w:trPr>
        <w:tc>
          <w:tcPr>
            <w:tcW w:w="1980" w:type="dxa"/>
            <w:vMerge w:val="restart"/>
            <w:shd w:val="clear" w:color="auto" w:fill="FFFFFF" w:themeFill="background1"/>
            <w:noWrap/>
            <w:tcMar>
              <w:top w:w="0" w:type="dxa"/>
              <w:left w:w="28" w:type="dxa"/>
              <w:bottom w:w="0" w:type="dxa"/>
              <w:right w:w="28" w:type="dxa"/>
            </w:tcMar>
            <w:vAlign w:val="center"/>
            <w:hideMark/>
          </w:tcPr>
          <w:p w14:paraId="46408577" w14:textId="77777777" w:rsidR="001C4445" w:rsidRPr="00B07101" w:rsidRDefault="001C4445" w:rsidP="00AE0788">
            <w:pPr>
              <w:snapToGrid w:val="0"/>
              <w:spacing w:before="40" w:after="40"/>
              <w:jc w:val="left"/>
              <w:rPr>
                <w:rFonts w:cs="Arial"/>
                <w:bCs/>
                <w:sz w:val="20"/>
                <w:szCs w:val="20"/>
              </w:rPr>
            </w:pPr>
            <w:r w:rsidRPr="00B07101">
              <w:rPr>
                <w:rFonts w:cs="Arial"/>
                <w:bCs/>
                <w:sz w:val="20"/>
                <w:szCs w:val="20"/>
              </w:rPr>
              <w:t>Mecanismos de coordinación</w:t>
            </w:r>
          </w:p>
        </w:tc>
        <w:tc>
          <w:tcPr>
            <w:tcW w:w="7982" w:type="dxa"/>
            <w:gridSpan w:val="3"/>
            <w:shd w:val="clear" w:color="auto" w:fill="D9D9D9"/>
            <w:vAlign w:val="bottom"/>
          </w:tcPr>
          <w:p w14:paraId="344CF6C8" w14:textId="77777777" w:rsidR="001C4445" w:rsidRPr="00B07101" w:rsidRDefault="001C4445" w:rsidP="00AE0788">
            <w:pPr>
              <w:snapToGrid w:val="0"/>
              <w:spacing w:before="40" w:after="40"/>
              <w:jc w:val="center"/>
              <w:rPr>
                <w:rFonts w:cs="Arial"/>
                <w:b/>
                <w:sz w:val="20"/>
                <w:szCs w:val="20"/>
              </w:rPr>
            </w:pPr>
            <w:r w:rsidRPr="00B07101">
              <w:rPr>
                <w:rFonts w:cs="Arial"/>
                <w:b/>
                <w:sz w:val="20"/>
                <w:szCs w:val="20"/>
              </w:rPr>
              <w:t>Fortaleza y Oportunidad</w:t>
            </w:r>
          </w:p>
        </w:tc>
      </w:tr>
      <w:tr w:rsidR="001C4445" w:rsidRPr="00B07101" w14:paraId="1AB396DA" w14:textId="77777777" w:rsidTr="00AE0788">
        <w:trPr>
          <w:trHeight w:val="430"/>
        </w:trPr>
        <w:tc>
          <w:tcPr>
            <w:tcW w:w="1980" w:type="dxa"/>
            <w:vMerge/>
            <w:tcMar>
              <w:top w:w="0" w:type="dxa"/>
              <w:left w:w="28" w:type="dxa"/>
              <w:bottom w:w="0" w:type="dxa"/>
              <w:right w:w="28" w:type="dxa"/>
            </w:tcMar>
            <w:vAlign w:val="center"/>
          </w:tcPr>
          <w:p w14:paraId="3CA99A91" w14:textId="77777777" w:rsidR="001C4445" w:rsidRPr="00B07101" w:rsidRDefault="001C4445" w:rsidP="00AE0788">
            <w:pPr>
              <w:snapToGrid w:val="0"/>
              <w:spacing w:before="40" w:after="40"/>
              <w:ind w:right="112"/>
              <w:rPr>
                <w:rFonts w:eastAsia="Times New Roman" w:cstheme="minorHAnsi"/>
                <w:sz w:val="20"/>
                <w:szCs w:val="20"/>
                <w:lang w:eastAsia="es-MX"/>
              </w:rPr>
            </w:pPr>
          </w:p>
        </w:tc>
        <w:tc>
          <w:tcPr>
            <w:tcW w:w="3118" w:type="dxa"/>
            <w:tcMar>
              <w:top w:w="0" w:type="dxa"/>
              <w:left w:w="28" w:type="dxa"/>
              <w:bottom w:w="0" w:type="dxa"/>
              <w:right w:w="28" w:type="dxa"/>
            </w:tcMar>
            <w:vAlign w:val="center"/>
          </w:tcPr>
          <w:p w14:paraId="519B72CF" w14:textId="77777777" w:rsidR="001C4445" w:rsidRPr="00B07101" w:rsidRDefault="001C4445" w:rsidP="00AE0788">
            <w:pPr>
              <w:snapToGrid w:val="0"/>
              <w:spacing w:before="40" w:after="40"/>
              <w:rPr>
                <w:rFonts w:eastAsia="Times New Roman" w:cstheme="minorHAnsi"/>
                <w:b/>
                <w:sz w:val="20"/>
                <w:szCs w:val="20"/>
                <w:lang w:eastAsia="es-MX"/>
              </w:rPr>
            </w:pPr>
            <w:r w:rsidRPr="00B07101">
              <w:rPr>
                <w:rFonts w:eastAsia="Times New Roman" w:cstheme="minorHAnsi"/>
                <w:b/>
                <w:sz w:val="20"/>
                <w:szCs w:val="20"/>
                <w:lang w:eastAsia="es-MX"/>
              </w:rPr>
              <w:t xml:space="preserve">Fortaleza: </w:t>
            </w:r>
            <w:r w:rsidRPr="00B07101">
              <w:rPr>
                <w:rFonts w:eastAsia="Times New Roman" w:cstheme="minorHAnsi"/>
                <w:bCs/>
                <w:sz w:val="20"/>
                <w:szCs w:val="20"/>
                <w:lang w:eastAsia="es-MX"/>
              </w:rPr>
              <w:t>El Fondo fomenta la institucionalización y la estandarización de procesos a nivel local para supervisar el ejercicio de los recursos del FAFEF.</w:t>
            </w:r>
          </w:p>
        </w:tc>
        <w:tc>
          <w:tcPr>
            <w:tcW w:w="1134" w:type="dxa"/>
            <w:tcMar>
              <w:top w:w="0" w:type="dxa"/>
              <w:left w:w="28" w:type="dxa"/>
              <w:bottom w:w="0" w:type="dxa"/>
              <w:right w:w="28" w:type="dxa"/>
            </w:tcMar>
            <w:vAlign w:val="center"/>
          </w:tcPr>
          <w:p w14:paraId="539049A3" w14:textId="77777777" w:rsidR="001C4445" w:rsidRPr="00B07101" w:rsidRDefault="001C4445" w:rsidP="00AE0788">
            <w:pPr>
              <w:snapToGrid w:val="0"/>
              <w:spacing w:before="40" w:after="40"/>
              <w:jc w:val="center"/>
              <w:rPr>
                <w:rFonts w:eastAsia="Times New Roman" w:cstheme="minorHAnsi"/>
                <w:sz w:val="20"/>
                <w:szCs w:val="20"/>
                <w:lang w:eastAsia="es-MX"/>
              </w:rPr>
            </w:pPr>
            <w:r w:rsidRPr="00B07101">
              <w:rPr>
                <w:rFonts w:eastAsia="Times New Roman" w:cstheme="minorHAnsi"/>
                <w:sz w:val="20"/>
                <w:szCs w:val="20"/>
                <w:lang w:eastAsia="es-MX"/>
              </w:rPr>
              <w:t>35</w:t>
            </w:r>
          </w:p>
        </w:tc>
        <w:tc>
          <w:tcPr>
            <w:tcW w:w="3730" w:type="dxa"/>
            <w:tcMar>
              <w:top w:w="0" w:type="dxa"/>
              <w:left w:w="28" w:type="dxa"/>
              <w:bottom w:w="0" w:type="dxa"/>
              <w:right w:w="28" w:type="dxa"/>
            </w:tcMar>
            <w:vAlign w:val="center"/>
          </w:tcPr>
          <w:p w14:paraId="6165D545" w14:textId="77777777" w:rsidR="001C4445" w:rsidRPr="00B07101" w:rsidRDefault="001C4445" w:rsidP="00AE0788">
            <w:pPr>
              <w:snapToGrid w:val="0"/>
              <w:spacing w:before="40" w:after="40"/>
              <w:jc w:val="left"/>
              <w:rPr>
                <w:rFonts w:eastAsia="Times New Roman" w:cstheme="minorHAnsi"/>
                <w:sz w:val="20"/>
                <w:szCs w:val="20"/>
                <w:lang w:eastAsia="es-MX"/>
              </w:rPr>
            </w:pPr>
            <w:r w:rsidRPr="00B07101">
              <w:rPr>
                <w:rFonts w:eastAsia="Times New Roman" w:cstheme="minorHAnsi"/>
                <w:sz w:val="20"/>
                <w:szCs w:val="20"/>
                <w:lang w:eastAsia="es-MX"/>
              </w:rPr>
              <w:t>Sin recomendación.</w:t>
            </w:r>
          </w:p>
        </w:tc>
      </w:tr>
      <w:tr w:rsidR="001C4445" w:rsidRPr="00B07101" w14:paraId="21141281" w14:textId="77777777" w:rsidTr="00AE0788">
        <w:trPr>
          <w:trHeight w:val="430"/>
        </w:trPr>
        <w:tc>
          <w:tcPr>
            <w:tcW w:w="1980" w:type="dxa"/>
            <w:vMerge/>
            <w:tcMar>
              <w:top w:w="0" w:type="dxa"/>
              <w:left w:w="28" w:type="dxa"/>
              <w:bottom w:w="0" w:type="dxa"/>
              <w:right w:w="28" w:type="dxa"/>
            </w:tcMar>
            <w:vAlign w:val="center"/>
          </w:tcPr>
          <w:p w14:paraId="76AEFA6A" w14:textId="77777777" w:rsidR="001C4445" w:rsidRPr="00B07101" w:rsidRDefault="001C4445" w:rsidP="00AE0788">
            <w:pPr>
              <w:snapToGrid w:val="0"/>
              <w:spacing w:before="40" w:after="40"/>
              <w:ind w:right="112"/>
              <w:rPr>
                <w:rFonts w:eastAsia="Times New Roman" w:cstheme="minorHAnsi"/>
                <w:sz w:val="20"/>
                <w:szCs w:val="20"/>
                <w:lang w:eastAsia="es-MX"/>
              </w:rPr>
            </w:pPr>
          </w:p>
        </w:tc>
        <w:tc>
          <w:tcPr>
            <w:tcW w:w="3118" w:type="dxa"/>
            <w:tcMar>
              <w:top w:w="0" w:type="dxa"/>
              <w:left w:w="28" w:type="dxa"/>
              <w:bottom w:w="0" w:type="dxa"/>
              <w:right w:w="28" w:type="dxa"/>
            </w:tcMar>
            <w:vAlign w:val="center"/>
          </w:tcPr>
          <w:p w14:paraId="31C9B0D1" w14:textId="77777777" w:rsidR="001C4445" w:rsidRPr="00B07101" w:rsidRDefault="001C4445" w:rsidP="00AE0788">
            <w:pPr>
              <w:snapToGrid w:val="0"/>
              <w:spacing w:before="40" w:after="40"/>
              <w:rPr>
                <w:rFonts w:eastAsia="Times New Roman" w:cstheme="minorHAnsi"/>
                <w:b/>
                <w:sz w:val="20"/>
                <w:szCs w:val="20"/>
                <w:lang w:eastAsia="es-MX"/>
              </w:rPr>
            </w:pPr>
            <w:r w:rsidRPr="00B07101">
              <w:rPr>
                <w:rFonts w:eastAsia="Times New Roman" w:cstheme="minorHAnsi"/>
                <w:b/>
                <w:sz w:val="20"/>
                <w:szCs w:val="20"/>
                <w:lang w:eastAsia="es-MX"/>
              </w:rPr>
              <w:t xml:space="preserve">Fortaleza: </w:t>
            </w:r>
            <w:r w:rsidRPr="00B07101">
              <w:rPr>
                <w:rFonts w:eastAsia="Times" w:cs="Arial"/>
                <w:iCs/>
                <w:sz w:val="20"/>
                <w:szCs w:val="20"/>
              </w:rPr>
              <w:t>El FAFEF cuenta con mecanismos de transparencia y rendición de cuentas</w:t>
            </w:r>
            <w:r>
              <w:rPr>
                <w:rFonts w:eastAsia="Times" w:cs="Arial"/>
                <w:iCs/>
                <w:sz w:val="20"/>
                <w:szCs w:val="20"/>
              </w:rPr>
              <w:t>, a través de los informes trimestrales y anual que se presenta al Congreso de la Unión, mismos que se ponen a disposición de los ciudadanos en la página de internet de la SHCP.</w:t>
            </w:r>
          </w:p>
        </w:tc>
        <w:tc>
          <w:tcPr>
            <w:tcW w:w="1134" w:type="dxa"/>
            <w:tcMar>
              <w:top w:w="0" w:type="dxa"/>
              <w:left w:w="28" w:type="dxa"/>
              <w:bottom w:w="0" w:type="dxa"/>
              <w:right w:w="28" w:type="dxa"/>
            </w:tcMar>
            <w:vAlign w:val="center"/>
          </w:tcPr>
          <w:p w14:paraId="21910297" w14:textId="77777777" w:rsidR="001C4445" w:rsidRPr="00B07101" w:rsidRDefault="001C4445" w:rsidP="00AE0788">
            <w:pPr>
              <w:snapToGrid w:val="0"/>
              <w:spacing w:before="40" w:after="40"/>
              <w:jc w:val="center"/>
              <w:rPr>
                <w:rFonts w:eastAsia="Times New Roman" w:cstheme="minorHAnsi"/>
                <w:sz w:val="20"/>
                <w:szCs w:val="20"/>
                <w:lang w:eastAsia="es-MX"/>
              </w:rPr>
            </w:pPr>
            <w:r w:rsidRPr="00B07101">
              <w:rPr>
                <w:rFonts w:eastAsia="Times New Roman" w:cstheme="minorHAnsi"/>
                <w:sz w:val="20"/>
                <w:szCs w:val="20"/>
                <w:lang w:eastAsia="es-MX"/>
              </w:rPr>
              <w:t>36</w:t>
            </w:r>
          </w:p>
        </w:tc>
        <w:tc>
          <w:tcPr>
            <w:tcW w:w="3730" w:type="dxa"/>
            <w:tcMar>
              <w:top w:w="0" w:type="dxa"/>
              <w:left w:w="28" w:type="dxa"/>
              <w:bottom w:w="0" w:type="dxa"/>
              <w:right w:w="28" w:type="dxa"/>
            </w:tcMar>
            <w:vAlign w:val="center"/>
          </w:tcPr>
          <w:p w14:paraId="531D2B54" w14:textId="77777777" w:rsidR="001C4445" w:rsidRPr="00B07101" w:rsidRDefault="001C4445" w:rsidP="00AE0788">
            <w:pPr>
              <w:snapToGrid w:val="0"/>
              <w:spacing w:before="40" w:after="40"/>
              <w:jc w:val="left"/>
              <w:rPr>
                <w:rFonts w:eastAsia="Times New Roman" w:cstheme="minorHAnsi"/>
                <w:sz w:val="20"/>
                <w:szCs w:val="20"/>
                <w:lang w:eastAsia="es-MX"/>
              </w:rPr>
            </w:pPr>
            <w:r w:rsidRPr="00B07101">
              <w:rPr>
                <w:rFonts w:eastAsia="Times New Roman" w:cstheme="minorHAnsi"/>
                <w:sz w:val="20"/>
                <w:szCs w:val="20"/>
                <w:lang w:eastAsia="es-MX"/>
              </w:rPr>
              <w:t>Sin recomendación.</w:t>
            </w:r>
          </w:p>
        </w:tc>
      </w:tr>
      <w:tr w:rsidR="001C4445" w:rsidRPr="00B07101" w14:paraId="23DBBA11" w14:textId="77777777" w:rsidTr="00AE0788">
        <w:trPr>
          <w:trHeight w:val="430"/>
        </w:trPr>
        <w:tc>
          <w:tcPr>
            <w:tcW w:w="1980" w:type="dxa"/>
            <w:vMerge/>
            <w:tcMar>
              <w:top w:w="0" w:type="dxa"/>
              <w:left w:w="28" w:type="dxa"/>
              <w:bottom w:w="0" w:type="dxa"/>
              <w:right w:w="28" w:type="dxa"/>
            </w:tcMar>
            <w:vAlign w:val="center"/>
          </w:tcPr>
          <w:p w14:paraId="1A16A24D" w14:textId="77777777" w:rsidR="001C4445" w:rsidRPr="00B07101" w:rsidRDefault="001C4445" w:rsidP="00AE0788">
            <w:pPr>
              <w:snapToGrid w:val="0"/>
              <w:spacing w:before="40" w:after="40"/>
              <w:ind w:right="112"/>
              <w:rPr>
                <w:rFonts w:eastAsia="Times New Roman" w:cstheme="minorHAnsi"/>
                <w:sz w:val="20"/>
                <w:szCs w:val="20"/>
                <w:lang w:eastAsia="es-MX"/>
              </w:rPr>
            </w:pPr>
          </w:p>
        </w:tc>
        <w:tc>
          <w:tcPr>
            <w:tcW w:w="3118" w:type="dxa"/>
            <w:tcMar>
              <w:top w:w="0" w:type="dxa"/>
              <w:left w:w="28" w:type="dxa"/>
              <w:bottom w:w="0" w:type="dxa"/>
              <w:right w:w="28" w:type="dxa"/>
            </w:tcMar>
            <w:vAlign w:val="center"/>
          </w:tcPr>
          <w:p w14:paraId="715D29BA" w14:textId="77777777" w:rsidR="001C4445" w:rsidRPr="00B07101" w:rsidRDefault="001C4445" w:rsidP="00AE0788">
            <w:pPr>
              <w:snapToGrid w:val="0"/>
              <w:spacing w:before="40" w:after="40"/>
              <w:rPr>
                <w:rFonts w:eastAsia="Times New Roman" w:cstheme="minorHAnsi"/>
                <w:b/>
                <w:sz w:val="20"/>
                <w:szCs w:val="20"/>
                <w:lang w:eastAsia="es-MX"/>
              </w:rPr>
            </w:pPr>
            <w:r w:rsidRPr="00B07101">
              <w:rPr>
                <w:rFonts w:eastAsia="Times New Roman" w:cstheme="minorHAnsi"/>
                <w:b/>
                <w:sz w:val="20"/>
                <w:szCs w:val="20"/>
                <w:lang w:eastAsia="es-MX"/>
              </w:rPr>
              <w:t xml:space="preserve">Fortaleza: </w:t>
            </w:r>
            <w:r w:rsidRPr="00B07101">
              <w:rPr>
                <w:rFonts w:eastAsia="Times" w:cs="Arial"/>
                <w:iCs/>
                <w:sz w:val="20"/>
                <w:szCs w:val="20"/>
              </w:rPr>
              <w:t>El FAFEF cuenta con mecanismos para el seguimiento al ejercicio de los recursos una vez transferidos a las entidades federativas.</w:t>
            </w:r>
          </w:p>
        </w:tc>
        <w:tc>
          <w:tcPr>
            <w:tcW w:w="1134" w:type="dxa"/>
            <w:tcMar>
              <w:top w:w="0" w:type="dxa"/>
              <w:left w:w="28" w:type="dxa"/>
              <w:bottom w:w="0" w:type="dxa"/>
              <w:right w:w="28" w:type="dxa"/>
            </w:tcMar>
            <w:vAlign w:val="center"/>
          </w:tcPr>
          <w:p w14:paraId="1E16C8E5" w14:textId="77777777" w:rsidR="001C4445" w:rsidRPr="00B07101" w:rsidRDefault="001C4445" w:rsidP="00AE0788">
            <w:pPr>
              <w:snapToGrid w:val="0"/>
              <w:spacing w:before="40" w:after="40"/>
              <w:jc w:val="center"/>
              <w:rPr>
                <w:rFonts w:eastAsia="Times New Roman" w:cstheme="minorHAnsi"/>
                <w:sz w:val="20"/>
                <w:szCs w:val="20"/>
                <w:lang w:eastAsia="es-MX"/>
              </w:rPr>
            </w:pPr>
            <w:r w:rsidRPr="00B07101">
              <w:rPr>
                <w:rFonts w:eastAsia="Times New Roman" w:cstheme="minorHAnsi"/>
                <w:sz w:val="20"/>
                <w:szCs w:val="20"/>
                <w:lang w:eastAsia="es-MX"/>
              </w:rPr>
              <w:t>38</w:t>
            </w:r>
          </w:p>
        </w:tc>
        <w:tc>
          <w:tcPr>
            <w:tcW w:w="3730" w:type="dxa"/>
            <w:tcMar>
              <w:top w:w="0" w:type="dxa"/>
              <w:left w:w="28" w:type="dxa"/>
              <w:bottom w:w="0" w:type="dxa"/>
              <w:right w:w="28" w:type="dxa"/>
            </w:tcMar>
            <w:vAlign w:val="center"/>
          </w:tcPr>
          <w:p w14:paraId="6B25CAA3" w14:textId="77777777" w:rsidR="001C4445" w:rsidRPr="00B07101" w:rsidRDefault="001C4445" w:rsidP="00AE0788">
            <w:pPr>
              <w:snapToGrid w:val="0"/>
              <w:spacing w:before="40" w:after="40"/>
              <w:jc w:val="left"/>
              <w:rPr>
                <w:rFonts w:eastAsia="Times New Roman" w:cstheme="minorHAnsi"/>
                <w:sz w:val="20"/>
                <w:szCs w:val="20"/>
                <w:lang w:eastAsia="es-MX"/>
              </w:rPr>
            </w:pPr>
            <w:r w:rsidRPr="00B07101">
              <w:rPr>
                <w:rFonts w:eastAsia="Times New Roman" w:cstheme="minorHAnsi"/>
                <w:sz w:val="20"/>
                <w:szCs w:val="20"/>
                <w:lang w:eastAsia="es-MX"/>
              </w:rPr>
              <w:t>Sin recomendación.</w:t>
            </w:r>
          </w:p>
        </w:tc>
      </w:tr>
      <w:tr w:rsidR="001C4445" w:rsidRPr="00B07101" w14:paraId="6D4C6AAE" w14:textId="77777777" w:rsidTr="00AE0788">
        <w:trPr>
          <w:trHeight w:val="300"/>
        </w:trPr>
        <w:tc>
          <w:tcPr>
            <w:tcW w:w="1980" w:type="dxa"/>
            <w:vMerge/>
            <w:shd w:val="clear" w:color="auto" w:fill="FFFFFF" w:themeFill="background1"/>
            <w:noWrap/>
            <w:tcMar>
              <w:top w:w="0" w:type="dxa"/>
              <w:left w:w="28" w:type="dxa"/>
              <w:bottom w:w="0" w:type="dxa"/>
              <w:right w:w="28" w:type="dxa"/>
            </w:tcMar>
            <w:vAlign w:val="bottom"/>
            <w:hideMark/>
          </w:tcPr>
          <w:p w14:paraId="3F7DD28D" w14:textId="77777777" w:rsidR="001C4445" w:rsidRPr="00B07101" w:rsidRDefault="001C4445" w:rsidP="00AE0788">
            <w:pPr>
              <w:snapToGrid w:val="0"/>
              <w:spacing w:before="40" w:after="40"/>
              <w:ind w:right="113"/>
              <w:jc w:val="center"/>
              <w:rPr>
                <w:rFonts w:cs="Arial"/>
                <w:b/>
                <w:sz w:val="20"/>
                <w:szCs w:val="20"/>
              </w:rPr>
            </w:pPr>
          </w:p>
        </w:tc>
        <w:tc>
          <w:tcPr>
            <w:tcW w:w="7982" w:type="dxa"/>
            <w:gridSpan w:val="3"/>
            <w:shd w:val="clear" w:color="auto" w:fill="D9D9D9"/>
            <w:vAlign w:val="bottom"/>
          </w:tcPr>
          <w:p w14:paraId="590343C9" w14:textId="77777777" w:rsidR="001C4445" w:rsidRPr="00B07101" w:rsidRDefault="001C4445" w:rsidP="00AE0788">
            <w:pPr>
              <w:snapToGrid w:val="0"/>
              <w:spacing w:before="40" w:after="40"/>
              <w:ind w:right="113"/>
              <w:jc w:val="center"/>
              <w:rPr>
                <w:rFonts w:cs="Arial"/>
                <w:b/>
                <w:sz w:val="20"/>
                <w:szCs w:val="20"/>
              </w:rPr>
            </w:pPr>
            <w:r w:rsidRPr="00B07101">
              <w:rPr>
                <w:rFonts w:cs="Arial"/>
                <w:b/>
                <w:sz w:val="20"/>
                <w:szCs w:val="20"/>
              </w:rPr>
              <w:t>Debilidad o Amenaza</w:t>
            </w:r>
          </w:p>
        </w:tc>
      </w:tr>
      <w:tr w:rsidR="001C4445" w:rsidRPr="00B07101" w14:paraId="7A31042E" w14:textId="77777777" w:rsidTr="00AE0788">
        <w:trPr>
          <w:trHeight w:val="357"/>
        </w:trPr>
        <w:tc>
          <w:tcPr>
            <w:tcW w:w="1980" w:type="dxa"/>
            <w:vMerge/>
            <w:tcMar>
              <w:top w:w="0" w:type="dxa"/>
              <w:left w:w="28" w:type="dxa"/>
              <w:bottom w:w="0" w:type="dxa"/>
              <w:right w:w="28" w:type="dxa"/>
            </w:tcMar>
            <w:vAlign w:val="center"/>
          </w:tcPr>
          <w:p w14:paraId="27A58E4C" w14:textId="77777777" w:rsidR="001C4445" w:rsidRPr="00B07101" w:rsidRDefault="001C4445" w:rsidP="00AE0788">
            <w:pPr>
              <w:snapToGrid w:val="0"/>
              <w:spacing w:before="40" w:after="40"/>
              <w:ind w:right="112"/>
              <w:rPr>
                <w:rFonts w:eastAsia="Times New Roman" w:cstheme="minorHAnsi"/>
                <w:sz w:val="20"/>
                <w:szCs w:val="20"/>
                <w:lang w:eastAsia="es-MX"/>
              </w:rPr>
            </w:pPr>
          </w:p>
        </w:tc>
        <w:tc>
          <w:tcPr>
            <w:tcW w:w="3118" w:type="dxa"/>
            <w:tcMar>
              <w:top w:w="0" w:type="dxa"/>
              <w:left w:w="28" w:type="dxa"/>
              <w:bottom w:w="0" w:type="dxa"/>
              <w:right w:w="28" w:type="dxa"/>
            </w:tcMar>
          </w:tcPr>
          <w:p w14:paraId="1550C178" w14:textId="77777777" w:rsidR="001C4445" w:rsidRPr="00B07101" w:rsidRDefault="001C4445" w:rsidP="00AE0788">
            <w:pPr>
              <w:tabs>
                <w:tab w:val="left" w:pos="1465"/>
              </w:tabs>
              <w:snapToGrid w:val="0"/>
              <w:spacing w:before="40" w:after="40"/>
              <w:rPr>
                <w:rFonts w:eastAsia="Times New Roman" w:cstheme="minorHAnsi"/>
                <w:sz w:val="20"/>
                <w:szCs w:val="20"/>
                <w:lang w:eastAsia="es-MX"/>
              </w:rPr>
            </w:pPr>
            <w:r w:rsidRPr="00B07101">
              <w:rPr>
                <w:rFonts w:eastAsia="Times New Roman" w:cstheme="minorHAnsi"/>
                <w:b/>
                <w:sz w:val="20"/>
                <w:szCs w:val="20"/>
                <w:lang w:eastAsia="es-MX"/>
              </w:rPr>
              <w:t xml:space="preserve">Debilidad: </w:t>
            </w:r>
            <w:r w:rsidRPr="00B07101">
              <w:rPr>
                <w:rFonts w:eastAsia="Times New Roman" w:cstheme="minorHAnsi"/>
                <w:sz w:val="20"/>
                <w:szCs w:val="20"/>
                <w:lang w:eastAsia="es-MX"/>
              </w:rPr>
              <w:t>La DGPyP “A” se desempeña tanto como unidad operativa como unidad de evaluación del Fondo, lo cual la convierte en juez y parte del proceso de evaluación.</w:t>
            </w:r>
          </w:p>
        </w:tc>
        <w:tc>
          <w:tcPr>
            <w:tcW w:w="1134" w:type="dxa"/>
            <w:tcMar>
              <w:top w:w="0" w:type="dxa"/>
              <w:left w:w="28" w:type="dxa"/>
              <w:bottom w:w="0" w:type="dxa"/>
              <w:right w:w="28" w:type="dxa"/>
            </w:tcMar>
            <w:vAlign w:val="center"/>
          </w:tcPr>
          <w:p w14:paraId="561AD37D" w14:textId="77777777" w:rsidR="001C4445" w:rsidRPr="00B07101" w:rsidRDefault="001C4445" w:rsidP="00AE0788">
            <w:pPr>
              <w:snapToGrid w:val="0"/>
              <w:spacing w:before="40" w:after="40"/>
              <w:jc w:val="center"/>
              <w:rPr>
                <w:rFonts w:eastAsia="Times New Roman" w:cstheme="minorHAnsi"/>
                <w:sz w:val="20"/>
                <w:szCs w:val="20"/>
                <w:lang w:eastAsia="es-MX"/>
              </w:rPr>
            </w:pPr>
            <w:r w:rsidRPr="00B07101">
              <w:rPr>
                <w:rFonts w:eastAsia="Times New Roman" w:cstheme="minorHAnsi"/>
                <w:sz w:val="20"/>
                <w:szCs w:val="20"/>
                <w:lang w:eastAsia="es-MX"/>
              </w:rPr>
              <w:t>32</w:t>
            </w:r>
          </w:p>
        </w:tc>
        <w:tc>
          <w:tcPr>
            <w:tcW w:w="3730" w:type="dxa"/>
            <w:tcMar>
              <w:top w:w="0" w:type="dxa"/>
              <w:left w:w="28" w:type="dxa"/>
              <w:bottom w:w="0" w:type="dxa"/>
              <w:right w:w="28" w:type="dxa"/>
            </w:tcMar>
          </w:tcPr>
          <w:p w14:paraId="5E303368" w14:textId="77777777" w:rsidR="001C4445" w:rsidRPr="00602383" w:rsidRDefault="001C4445" w:rsidP="00AE0788">
            <w:pPr>
              <w:snapToGrid w:val="0"/>
              <w:spacing w:before="40" w:after="40"/>
              <w:ind w:right="23"/>
              <w:rPr>
                <w:rFonts w:eastAsia="Times New Roman" w:cstheme="minorHAnsi"/>
                <w:sz w:val="20"/>
                <w:szCs w:val="20"/>
                <w:lang w:eastAsia="es-MX"/>
              </w:rPr>
            </w:pPr>
            <w:r w:rsidRPr="00602383">
              <w:rPr>
                <w:rFonts w:eastAsia="Times New Roman" w:cstheme="minorHAnsi"/>
                <w:sz w:val="20"/>
                <w:szCs w:val="20"/>
                <w:lang w:eastAsia="es-MX"/>
              </w:rPr>
              <w:t>13. Analizar la pertinencia legal y normativa para delegar a otra Unidad Administrativa de la SHCP la función y responsabilidad de coordinar el proceso de evaluación del Fondo o de los fondos que coordina la DGPyP “A”, para evitar que esta Dirección sea juez y parte en el proceso de evaluación.</w:t>
            </w:r>
          </w:p>
        </w:tc>
      </w:tr>
      <w:tr w:rsidR="001C4445" w:rsidRPr="00B07101" w14:paraId="247E6837" w14:textId="77777777" w:rsidTr="00AE0788">
        <w:trPr>
          <w:trHeight w:val="357"/>
        </w:trPr>
        <w:tc>
          <w:tcPr>
            <w:tcW w:w="1980" w:type="dxa"/>
            <w:vMerge/>
            <w:tcMar>
              <w:top w:w="0" w:type="dxa"/>
              <w:left w:w="28" w:type="dxa"/>
              <w:bottom w:w="0" w:type="dxa"/>
              <w:right w:w="28" w:type="dxa"/>
            </w:tcMar>
            <w:vAlign w:val="center"/>
          </w:tcPr>
          <w:p w14:paraId="457A4C07" w14:textId="77777777" w:rsidR="001C4445" w:rsidRPr="00B07101" w:rsidRDefault="001C4445" w:rsidP="00AE0788">
            <w:pPr>
              <w:snapToGrid w:val="0"/>
              <w:spacing w:before="40" w:after="40"/>
              <w:ind w:right="112"/>
              <w:rPr>
                <w:rFonts w:eastAsia="Times New Roman" w:cstheme="minorHAnsi"/>
                <w:sz w:val="20"/>
                <w:szCs w:val="20"/>
                <w:lang w:eastAsia="es-MX"/>
              </w:rPr>
            </w:pPr>
          </w:p>
        </w:tc>
        <w:tc>
          <w:tcPr>
            <w:tcW w:w="3118" w:type="dxa"/>
            <w:tcMar>
              <w:top w:w="0" w:type="dxa"/>
              <w:left w:w="28" w:type="dxa"/>
              <w:bottom w:w="0" w:type="dxa"/>
              <w:right w:w="28" w:type="dxa"/>
            </w:tcMar>
          </w:tcPr>
          <w:p w14:paraId="7FC370FF" w14:textId="77777777" w:rsidR="001C4445" w:rsidRPr="00B07101" w:rsidRDefault="001C4445" w:rsidP="00AE0788">
            <w:pPr>
              <w:tabs>
                <w:tab w:val="left" w:pos="1465"/>
              </w:tabs>
              <w:snapToGrid w:val="0"/>
              <w:spacing w:before="40" w:after="40"/>
              <w:rPr>
                <w:rFonts w:eastAsia="Times New Roman" w:cstheme="minorHAnsi"/>
                <w:b/>
                <w:sz w:val="20"/>
                <w:szCs w:val="20"/>
                <w:lang w:eastAsia="es-MX"/>
              </w:rPr>
            </w:pPr>
            <w:r w:rsidRPr="00B07101">
              <w:rPr>
                <w:rFonts w:eastAsia="Times New Roman" w:cstheme="minorHAnsi"/>
                <w:b/>
                <w:sz w:val="20"/>
                <w:szCs w:val="20"/>
                <w:lang w:eastAsia="es-MX"/>
              </w:rPr>
              <w:t xml:space="preserve">Debilidad: </w:t>
            </w:r>
            <w:r w:rsidRPr="00B07101">
              <w:rPr>
                <w:rFonts w:eastAsia="Times New Roman" w:cstheme="minorHAnsi"/>
                <w:sz w:val="20"/>
                <w:szCs w:val="20"/>
                <w:lang w:eastAsia="es-MX"/>
              </w:rPr>
              <w:t xml:space="preserve">La </w:t>
            </w:r>
            <w:r>
              <w:rPr>
                <w:rFonts w:eastAsia="Times New Roman" w:cstheme="minorHAnsi"/>
                <w:sz w:val="20"/>
                <w:szCs w:val="20"/>
                <w:lang w:eastAsia="es-MX"/>
              </w:rPr>
              <w:t>SHCP no cuenta con un área que norme la operación del Fondo.</w:t>
            </w:r>
          </w:p>
        </w:tc>
        <w:tc>
          <w:tcPr>
            <w:tcW w:w="1134" w:type="dxa"/>
            <w:tcMar>
              <w:top w:w="0" w:type="dxa"/>
              <w:left w:w="28" w:type="dxa"/>
              <w:bottom w:w="0" w:type="dxa"/>
              <w:right w:w="28" w:type="dxa"/>
            </w:tcMar>
            <w:vAlign w:val="center"/>
          </w:tcPr>
          <w:p w14:paraId="07D2D948" w14:textId="77777777" w:rsidR="001C4445" w:rsidRPr="00B07101" w:rsidRDefault="001C4445" w:rsidP="00AE0788">
            <w:pPr>
              <w:snapToGrid w:val="0"/>
              <w:spacing w:before="40" w:after="40"/>
              <w:jc w:val="center"/>
              <w:rPr>
                <w:rFonts w:eastAsia="Times New Roman" w:cstheme="minorHAnsi"/>
                <w:sz w:val="20"/>
                <w:szCs w:val="20"/>
                <w:lang w:eastAsia="es-MX"/>
              </w:rPr>
            </w:pPr>
            <w:r>
              <w:rPr>
                <w:rFonts w:eastAsia="Times New Roman" w:cstheme="minorHAnsi"/>
                <w:sz w:val="20"/>
                <w:szCs w:val="20"/>
                <w:lang w:eastAsia="es-MX"/>
              </w:rPr>
              <w:t>32</w:t>
            </w:r>
          </w:p>
        </w:tc>
        <w:tc>
          <w:tcPr>
            <w:tcW w:w="3730" w:type="dxa"/>
            <w:tcMar>
              <w:top w:w="0" w:type="dxa"/>
              <w:left w:w="28" w:type="dxa"/>
              <w:bottom w:w="0" w:type="dxa"/>
              <w:right w:w="28" w:type="dxa"/>
            </w:tcMar>
          </w:tcPr>
          <w:p w14:paraId="3EE64F56" w14:textId="77777777" w:rsidR="001C4445" w:rsidRPr="00602383" w:rsidRDefault="001C4445" w:rsidP="00AE0788">
            <w:pPr>
              <w:snapToGrid w:val="0"/>
              <w:spacing w:before="40" w:after="40"/>
              <w:ind w:right="23"/>
              <w:rPr>
                <w:rFonts w:eastAsia="Times New Roman" w:cstheme="minorHAnsi"/>
                <w:sz w:val="20"/>
                <w:szCs w:val="20"/>
                <w:lang w:eastAsia="es-MX"/>
              </w:rPr>
            </w:pPr>
            <w:r w:rsidRPr="00602383">
              <w:rPr>
                <w:rFonts w:eastAsia="Times New Roman" w:cstheme="minorHAnsi"/>
                <w:sz w:val="20"/>
                <w:szCs w:val="20"/>
                <w:lang w:eastAsia="es-MX"/>
              </w:rPr>
              <w:t>14. Analizar la pertinencia legal y normativa para asignar a otra Unidad Administrativa de la SHCP, la responsabilidad de emitir normas y lineamientos generales de operación del Fondo o de los fondos que coordina la DGPyP “A”, ya que esta Unidad no tiene facultades en el Reglamento Interior de la Secretaría para llevarlas a cabo.</w:t>
            </w:r>
          </w:p>
        </w:tc>
      </w:tr>
      <w:tr w:rsidR="001C4445" w:rsidRPr="00B07101" w14:paraId="520DB345" w14:textId="77777777" w:rsidTr="00AE0788">
        <w:trPr>
          <w:trHeight w:val="357"/>
        </w:trPr>
        <w:tc>
          <w:tcPr>
            <w:tcW w:w="1980" w:type="dxa"/>
            <w:vMerge/>
            <w:tcMar>
              <w:top w:w="0" w:type="dxa"/>
              <w:left w:w="28" w:type="dxa"/>
              <w:bottom w:w="0" w:type="dxa"/>
              <w:right w:w="28" w:type="dxa"/>
            </w:tcMar>
            <w:vAlign w:val="center"/>
          </w:tcPr>
          <w:p w14:paraId="2070D4E2" w14:textId="77777777" w:rsidR="001C4445" w:rsidRPr="00B07101" w:rsidRDefault="001C4445" w:rsidP="00AE0788">
            <w:pPr>
              <w:snapToGrid w:val="0"/>
              <w:spacing w:before="40" w:after="40"/>
              <w:ind w:right="112"/>
              <w:rPr>
                <w:rFonts w:eastAsia="Times New Roman" w:cstheme="minorHAnsi"/>
                <w:sz w:val="20"/>
                <w:szCs w:val="20"/>
                <w:lang w:eastAsia="es-MX"/>
              </w:rPr>
            </w:pPr>
          </w:p>
        </w:tc>
        <w:tc>
          <w:tcPr>
            <w:tcW w:w="3118" w:type="dxa"/>
            <w:tcMar>
              <w:top w:w="0" w:type="dxa"/>
              <w:left w:w="28" w:type="dxa"/>
              <w:bottom w:w="0" w:type="dxa"/>
              <w:right w:w="28" w:type="dxa"/>
            </w:tcMar>
          </w:tcPr>
          <w:p w14:paraId="23A39FD8" w14:textId="77777777" w:rsidR="001C4445" w:rsidRPr="00B07101" w:rsidRDefault="001C4445" w:rsidP="00AE0788">
            <w:pPr>
              <w:tabs>
                <w:tab w:val="left" w:pos="1465"/>
              </w:tabs>
              <w:snapToGrid w:val="0"/>
              <w:spacing w:before="40" w:after="40"/>
              <w:rPr>
                <w:rFonts w:eastAsia="Times New Roman" w:cstheme="minorHAnsi"/>
                <w:b/>
                <w:sz w:val="20"/>
                <w:szCs w:val="20"/>
                <w:lang w:eastAsia="es-MX"/>
              </w:rPr>
            </w:pPr>
            <w:r w:rsidRPr="00B07101">
              <w:rPr>
                <w:rFonts w:eastAsia="Times New Roman" w:cstheme="minorHAnsi"/>
                <w:b/>
                <w:sz w:val="20"/>
                <w:szCs w:val="20"/>
                <w:lang w:eastAsia="es-MX"/>
              </w:rPr>
              <w:t xml:space="preserve">Debilidad: </w:t>
            </w:r>
            <w:r w:rsidRPr="00B07101">
              <w:rPr>
                <w:rFonts w:eastAsia="Times New Roman" w:cstheme="minorHAnsi"/>
                <w:sz w:val="20"/>
                <w:szCs w:val="20"/>
                <w:lang w:eastAsia="es-MX"/>
              </w:rPr>
              <w:t>La DGPyP “A”, como Unidad Responsable del FAFEF, no dispone de manuales de procedimientos para el seguimiento del gasto y evaluación del Fondo.</w:t>
            </w:r>
          </w:p>
        </w:tc>
        <w:tc>
          <w:tcPr>
            <w:tcW w:w="1134" w:type="dxa"/>
            <w:tcMar>
              <w:top w:w="0" w:type="dxa"/>
              <w:left w:w="28" w:type="dxa"/>
              <w:bottom w:w="0" w:type="dxa"/>
              <w:right w:w="28" w:type="dxa"/>
            </w:tcMar>
            <w:vAlign w:val="center"/>
          </w:tcPr>
          <w:p w14:paraId="5737EEB8" w14:textId="77777777" w:rsidR="001C4445" w:rsidRPr="00B07101" w:rsidRDefault="001C4445" w:rsidP="00AE0788">
            <w:pPr>
              <w:snapToGrid w:val="0"/>
              <w:spacing w:before="40" w:after="40"/>
              <w:jc w:val="center"/>
              <w:rPr>
                <w:rFonts w:eastAsia="Times New Roman" w:cstheme="minorHAnsi"/>
                <w:sz w:val="20"/>
                <w:szCs w:val="20"/>
                <w:lang w:eastAsia="es-MX"/>
              </w:rPr>
            </w:pPr>
            <w:r w:rsidRPr="00B07101">
              <w:rPr>
                <w:rFonts w:eastAsia="Times New Roman" w:cstheme="minorHAnsi"/>
                <w:sz w:val="20"/>
                <w:szCs w:val="20"/>
                <w:lang w:eastAsia="es-MX"/>
              </w:rPr>
              <w:t>32</w:t>
            </w:r>
          </w:p>
        </w:tc>
        <w:tc>
          <w:tcPr>
            <w:tcW w:w="3730" w:type="dxa"/>
            <w:tcMar>
              <w:top w:w="0" w:type="dxa"/>
              <w:left w:w="28" w:type="dxa"/>
              <w:bottom w:w="0" w:type="dxa"/>
              <w:right w:w="28" w:type="dxa"/>
            </w:tcMar>
          </w:tcPr>
          <w:p w14:paraId="17CDED1A" w14:textId="77777777" w:rsidR="001C4445" w:rsidRPr="00B07101" w:rsidRDefault="001C4445" w:rsidP="00AE0788">
            <w:pPr>
              <w:snapToGrid w:val="0"/>
              <w:spacing w:before="40" w:after="40"/>
              <w:ind w:right="23"/>
              <w:rPr>
                <w:rFonts w:eastAsia="Times New Roman" w:cstheme="minorHAnsi"/>
                <w:sz w:val="20"/>
                <w:szCs w:val="20"/>
                <w:lang w:eastAsia="es-MX"/>
              </w:rPr>
            </w:pPr>
            <w:r>
              <w:rPr>
                <w:rFonts w:eastAsia="Times New Roman" w:cstheme="minorHAnsi"/>
                <w:sz w:val="20"/>
                <w:szCs w:val="20"/>
                <w:lang w:eastAsia="es-MX"/>
              </w:rPr>
              <w:t xml:space="preserve">15. </w:t>
            </w:r>
            <w:r w:rsidRPr="00397608">
              <w:rPr>
                <w:rFonts w:eastAsia="Times New Roman" w:cstheme="minorHAnsi"/>
                <w:sz w:val="20"/>
                <w:szCs w:val="20"/>
                <w:lang w:eastAsia="es-MX"/>
              </w:rPr>
              <w:t xml:space="preserve">Elaborar los manuales de procedimientos de los procesos de seguimiento </w:t>
            </w:r>
            <w:r>
              <w:rPr>
                <w:rFonts w:eastAsia="Times New Roman" w:cstheme="minorHAnsi"/>
                <w:sz w:val="20"/>
                <w:szCs w:val="20"/>
                <w:lang w:eastAsia="es-MX"/>
              </w:rPr>
              <w:t xml:space="preserve">del gasto </w:t>
            </w:r>
            <w:r w:rsidRPr="00397608">
              <w:rPr>
                <w:rFonts w:eastAsia="Times New Roman" w:cstheme="minorHAnsi"/>
                <w:sz w:val="20"/>
                <w:szCs w:val="20"/>
                <w:lang w:eastAsia="es-MX"/>
              </w:rPr>
              <w:t>y evaluación del F</w:t>
            </w:r>
            <w:r>
              <w:rPr>
                <w:rFonts w:eastAsia="Times New Roman" w:cstheme="minorHAnsi"/>
                <w:sz w:val="20"/>
                <w:szCs w:val="20"/>
                <w:lang w:eastAsia="es-MX"/>
              </w:rPr>
              <w:t>AFEF</w:t>
            </w:r>
            <w:r w:rsidRPr="00397608">
              <w:rPr>
                <w:rFonts w:eastAsia="Times New Roman" w:cstheme="minorHAnsi"/>
                <w:sz w:val="20"/>
                <w:szCs w:val="20"/>
                <w:lang w:eastAsia="es-MX"/>
              </w:rPr>
              <w:t>.</w:t>
            </w:r>
          </w:p>
        </w:tc>
      </w:tr>
      <w:tr w:rsidR="001C4445" w:rsidRPr="00B07101" w14:paraId="4294FA91" w14:textId="77777777" w:rsidTr="00AE0788">
        <w:trPr>
          <w:trHeight w:val="357"/>
        </w:trPr>
        <w:tc>
          <w:tcPr>
            <w:tcW w:w="1980" w:type="dxa"/>
            <w:vMerge/>
            <w:tcMar>
              <w:top w:w="0" w:type="dxa"/>
              <w:left w:w="28" w:type="dxa"/>
              <w:bottom w:w="0" w:type="dxa"/>
              <w:right w:w="28" w:type="dxa"/>
            </w:tcMar>
            <w:vAlign w:val="center"/>
          </w:tcPr>
          <w:p w14:paraId="72A33A13" w14:textId="77777777" w:rsidR="001C4445" w:rsidRPr="00B07101" w:rsidRDefault="001C4445" w:rsidP="00AE0788">
            <w:pPr>
              <w:snapToGrid w:val="0"/>
              <w:spacing w:before="40" w:after="40"/>
              <w:ind w:right="112"/>
              <w:rPr>
                <w:rFonts w:eastAsia="Times New Roman" w:cstheme="minorHAnsi"/>
                <w:sz w:val="20"/>
                <w:szCs w:val="20"/>
                <w:lang w:eastAsia="es-MX"/>
              </w:rPr>
            </w:pPr>
          </w:p>
        </w:tc>
        <w:tc>
          <w:tcPr>
            <w:tcW w:w="3118" w:type="dxa"/>
            <w:tcMar>
              <w:top w:w="0" w:type="dxa"/>
              <w:left w:w="28" w:type="dxa"/>
              <w:bottom w:w="0" w:type="dxa"/>
              <w:right w:w="28" w:type="dxa"/>
            </w:tcMar>
          </w:tcPr>
          <w:p w14:paraId="7AF7ED33" w14:textId="77777777" w:rsidR="001C4445" w:rsidRPr="00B07101" w:rsidRDefault="001C4445" w:rsidP="00AE0788">
            <w:pPr>
              <w:tabs>
                <w:tab w:val="left" w:pos="1465"/>
                <w:tab w:val="left" w:pos="3344"/>
              </w:tabs>
              <w:snapToGrid w:val="0"/>
              <w:spacing w:before="40" w:after="40"/>
              <w:rPr>
                <w:rFonts w:eastAsia="Times New Roman" w:cstheme="minorHAnsi"/>
                <w:b/>
                <w:sz w:val="20"/>
                <w:szCs w:val="20"/>
                <w:lang w:eastAsia="es-MX"/>
              </w:rPr>
            </w:pPr>
            <w:r w:rsidRPr="00B07101">
              <w:rPr>
                <w:rFonts w:eastAsia="Times New Roman" w:cstheme="minorHAnsi"/>
                <w:b/>
                <w:sz w:val="20"/>
                <w:szCs w:val="20"/>
                <w:lang w:eastAsia="es-MX"/>
              </w:rPr>
              <w:t xml:space="preserve">Debilidad: </w:t>
            </w:r>
            <w:r w:rsidRPr="00B07101">
              <w:rPr>
                <w:rFonts w:eastAsia="Times New Roman" w:cstheme="minorHAnsi"/>
                <w:sz w:val="20"/>
                <w:szCs w:val="20"/>
                <w:lang w:eastAsia="es-MX"/>
              </w:rPr>
              <w:t xml:space="preserve">El FAFEF no cuenta con un mecanismo o proceso para la </w:t>
            </w:r>
            <w:r w:rsidRPr="00B07101">
              <w:rPr>
                <w:rFonts w:eastAsia="Times New Roman" w:cstheme="minorHAnsi"/>
                <w:sz w:val="20"/>
                <w:szCs w:val="20"/>
                <w:lang w:eastAsia="es-MX"/>
              </w:rPr>
              <w:lastRenderedPageBreak/>
              <w:t>generación o administración de información u opinión de las entidades federativas sobre las necesidades que pueden atenderse con recursos del Fondo.</w:t>
            </w:r>
          </w:p>
        </w:tc>
        <w:tc>
          <w:tcPr>
            <w:tcW w:w="1134" w:type="dxa"/>
            <w:tcMar>
              <w:top w:w="0" w:type="dxa"/>
              <w:left w:w="28" w:type="dxa"/>
              <w:bottom w:w="0" w:type="dxa"/>
              <w:right w:w="28" w:type="dxa"/>
            </w:tcMar>
            <w:vAlign w:val="center"/>
          </w:tcPr>
          <w:p w14:paraId="1453B8F0" w14:textId="77777777" w:rsidR="001C4445" w:rsidRPr="00B07101" w:rsidRDefault="001C4445" w:rsidP="00AE0788">
            <w:pPr>
              <w:snapToGrid w:val="0"/>
              <w:spacing w:before="40" w:after="40"/>
              <w:jc w:val="center"/>
              <w:rPr>
                <w:rFonts w:eastAsia="Times New Roman" w:cstheme="minorHAnsi"/>
                <w:sz w:val="20"/>
                <w:szCs w:val="20"/>
                <w:lang w:eastAsia="es-MX"/>
              </w:rPr>
            </w:pPr>
            <w:r w:rsidRPr="00B07101">
              <w:rPr>
                <w:rFonts w:eastAsia="Times New Roman" w:cstheme="minorHAnsi"/>
                <w:sz w:val="20"/>
                <w:szCs w:val="20"/>
                <w:lang w:eastAsia="es-MX"/>
              </w:rPr>
              <w:lastRenderedPageBreak/>
              <w:t>34</w:t>
            </w:r>
          </w:p>
        </w:tc>
        <w:tc>
          <w:tcPr>
            <w:tcW w:w="3730" w:type="dxa"/>
            <w:tcMar>
              <w:top w:w="0" w:type="dxa"/>
              <w:left w:w="28" w:type="dxa"/>
              <w:bottom w:w="0" w:type="dxa"/>
              <w:right w:w="28" w:type="dxa"/>
            </w:tcMar>
          </w:tcPr>
          <w:p w14:paraId="6AEA88F4" w14:textId="77777777" w:rsidR="001C4445" w:rsidRPr="00B07101" w:rsidRDefault="001C4445" w:rsidP="00AE0788">
            <w:pPr>
              <w:snapToGrid w:val="0"/>
              <w:spacing w:before="40" w:after="40"/>
              <w:rPr>
                <w:rFonts w:eastAsia="Times New Roman" w:cstheme="minorHAnsi"/>
                <w:sz w:val="20"/>
                <w:szCs w:val="20"/>
                <w:lang w:eastAsia="es-MX"/>
              </w:rPr>
            </w:pPr>
            <w:r w:rsidRPr="004623C1">
              <w:rPr>
                <w:rFonts w:eastAsia="Times New Roman" w:cstheme="minorHAnsi"/>
                <w:sz w:val="20"/>
                <w:szCs w:val="20"/>
                <w:lang w:eastAsia="es-MX"/>
              </w:rPr>
              <w:t>1</w:t>
            </w:r>
            <w:r>
              <w:rPr>
                <w:rFonts w:eastAsia="Times New Roman" w:cstheme="minorHAnsi"/>
                <w:sz w:val="20"/>
                <w:szCs w:val="20"/>
                <w:lang w:eastAsia="es-MX"/>
              </w:rPr>
              <w:t>6</w:t>
            </w:r>
            <w:r w:rsidRPr="004623C1">
              <w:rPr>
                <w:rFonts w:eastAsia="Times New Roman" w:cstheme="minorHAnsi"/>
                <w:sz w:val="20"/>
                <w:szCs w:val="20"/>
                <w:lang w:eastAsia="es-MX"/>
              </w:rPr>
              <w:t>.</w:t>
            </w:r>
            <w:r>
              <w:rPr>
                <w:rFonts w:eastAsia="Times New Roman" w:cstheme="minorHAnsi"/>
                <w:sz w:val="20"/>
                <w:szCs w:val="20"/>
                <w:lang w:eastAsia="es-MX"/>
              </w:rPr>
              <w:t xml:space="preserve"> </w:t>
            </w:r>
            <w:r w:rsidRPr="004623C1">
              <w:rPr>
                <w:rFonts w:eastAsia="Times New Roman" w:cstheme="minorHAnsi"/>
                <w:sz w:val="20"/>
                <w:szCs w:val="20"/>
                <w:lang w:eastAsia="es-MX"/>
              </w:rPr>
              <w:t>Definir un mecanismo para las consultas y solicitudes de opinión</w:t>
            </w:r>
            <w:r w:rsidRPr="00225E08">
              <w:rPr>
                <w:rFonts w:eastAsia="Times New Roman" w:cstheme="minorHAnsi"/>
                <w:sz w:val="20"/>
                <w:szCs w:val="20"/>
                <w:lang w:eastAsia="es-MX"/>
              </w:rPr>
              <w:t xml:space="preserve"> que realicen las </w:t>
            </w:r>
            <w:r w:rsidRPr="00225E08">
              <w:rPr>
                <w:rFonts w:eastAsia="Times New Roman" w:cstheme="minorHAnsi"/>
                <w:sz w:val="20"/>
                <w:szCs w:val="20"/>
                <w:lang w:eastAsia="es-MX"/>
              </w:rPr>
              <w:lastRenderedPageBreak/>
              <w:t>entidades federativas sobre dudas normativas y de operación del Fondo. Para ello se podría apoyar en las sesiones que realiza la Comisión Permanente de Funcionarios Fiscales, a través de la Unidad de Coordinación con Entidades Federativas (UCEF).</w:t>
            </w:r>
          </w:p>
        </w:tc>
      </w:tr>
      <w:tr w:rsidR="001C4445" w:rsidRPr="00B07101" w14:paraId="7146A68F" w14:textId="77777777" w:rsidTr="00AE0788">
        <w:trPr>
          <w:trHeight w:val="357"/>
        </w:trPr>
        <w:tc>
          <w:tcPr>
            <w:tcW w:w="1980" w:type="dxa"/>
            <w:tcMar>
              <w:top w:w="0" w:type="dxa"/>
              <w:left w:w="28" w:type="dxa"/>
              <w:bottom w:w="0" w:type="dxa"/>
              <w:right w:w="28" w:type="dxa"/>
            </w:tcMar>
            <w:vAlign w:val="center"/>
          </w:tcPr>
          <w:p w14:paraId="685D6550" w14:textId="77777777" w:rsidR="001C4445" w:rsidRPr="00B07101" w:rsidRDefault="001C4445" w:rsidP="00AE0788">
            <w:pPr>
              <w:snapToGrid w:val="0"/>
              <w:spacing w:before="40" w:after="40"/>
              <w:ind w:right="112"/>
              <w:rPr>
                <w:rFonts w:eastAsia="Times New Roman" w:cstheme="minorHAnsi"/>
                <w:sz w:val="20"/>
                <w:szCs w:val="20"/>
                <w:lang w:eastAsia="es-MX"/>
              </w:rPr>
            </w:pPr>
          </w:p>
        </w:tc>
        <w:tc>
          <w:tcPr>
            <w:tcW w:w="3118" w:type="dxa"/>
            <w:tcMar>
              <w:top w:w="0" w:type="dxa"/>
              <w:left w:w="28" w:type="dxa"/>
              <w:bottom w:w="0" w:type="dxa"/>
              <w:right w:w="28" w:type="dxa"/>
            </w:tcMar>
          </w:tcPr>
          <w:p w14:paraId="6204A9B1" w14:textId="77777777" w:rsidR="001C4445" w:rsidRPr="00B07101" w:rsidRDefault="001C4445" w:rsidP="00AE0788">
            <w:pPr>
              <w:tabs>
                <w:tab w:val="left" w:pos="1465"/>
                <w:tab w:val="left" w:pos="3344"/>
              </w:tabs>
              <w:snapToGrid w:val="0"/>
              <w:spacing w:before="40" w:after="40"/>
              <w:rPr>
                <w:rFonts w:eastAsia="Times New Roman" w:cstheme="minorHAnsi"/>
                <w:b/>
                <w:sz w:val="20"/>
                <w:szCs w:val="20"/>
                <w:lang w:eastAsia="es-MX"/>
              </w:rPr>
            </w:pPr>
            <w:r w:rsidRPr="00B07101">
              <w:rPr>
                <w:rFonts w:eastAsia="Times New Roman" w:cstheme="minorHAnsi"/>
                <w:b/>
                <w:sz w:val="20"/>
                <w:szCs w:val="20"/>
                <w:lang w:eastAsia="es-MX"/>
              </w:rPr>
              <w:t xml:space="preserve">Debilidad: </w:t>
            </w:r>
            <w:r w:rsidRPr="00E0639C">
              <w:rPr>
                <w:rFonts w:eastAsia="Times New Roman" w:cstheme="minorHAnsi"/>
                <w:bCs/>
                <w:sz w:val="20"/>
                <w:szCs w:val="20"/>
                <w:lang w:eastAsia="es-MX"/>
              </w:rPr>
              <w:t>Los documento</w:t>
            </w:r>
            <w:r>
              <w:rPr>
                <w:rFonts w:eastAsia="Times New Roman" w:cstheme="minorHAnsi"/>
                <w:bCs/>
                <w:sz w:val="20"/>
                <w:szCs w:val="20"/>
                <w:lang w:eastAsia="es-MX"/>
              </w:rPr>
              <w:t>s</w:t>
            </w:r>
            <w:r w:rsidRPr="00E0639C">
              <w:rPr>
                <w:rFonts w:eastAsia="Times New Roman" w:cstheme="minorHAnsi"/>
                <w:bCs/>
                <w:sz w:val="20"/>
                <w:szCs w:val="20"/>
                <w:lang w:eastAsia="es-MX"/>
              </w:rPr>
              <w:t xml:space="preserve"> normativos y los resultados del Fondo no están disponibles en la página de internet</w:t>
            </w:r>
            <w:r>
              <w:rPr>
                <w:rFonts w:eastAsia="Times New Roman" w:cstheme="minorHAnsi"/>
                <w:b/>
                <w:sz w:val="20"/>
                <w:szCs w:val="20"/>
                <w:lang w:eastAsia="es-MX"/>
              </w:rPr>
              <w:t xml:space="preserve"> </w:t>
            </w:r>
            <w:r w:rsidRPr="00E0639C">
              <w:rPr>
                <w:rFonts w:eastAsia="Times New Roman" w:cstheme="minorHAnsi"/>
                <w:bCs/>
                <w:sz w:val="20"/>
                <w:szCs w:val="20"/>
                <w:lang w:eastAsia="es-MX"/>
              </w:rPr>
              <w:t xml:space="preserve">de la </w:t>
            </w:r>
            <w:r>
              <w:rPr>
                <w:rFonts w:eastAsia="Times New Roman" w:cstheme="minorHAnsi"/>
                <w:bCs/>
                <w:sz w:val="20"/>
                <w:szCs w:val="20"/>
                <w:lang w:eastAsia="es-MX"/>
              </w:rPr>
              <w:t>SHCP de una manera accesible, es decir, a menos de tres clics.</w:t>
            </w:r>
          </w:p>
        </w:tc>
        <w:tc>
          <w:tcPr>
            <w:tcW w:w="1134" w:type="dxa"/>
            <w:tcMar>
              <w:top w:w="0" w:type="dxa"/>
              <w:left w:w="28" w:type="dxa"/>
              <w:bottom w:w="0" w:type="dxa"/>
              <w:right w:w="28" w:type="dxa"/>
            </w:tcMar>
            <w:vAlign w:val="center"/>
          </w:tcPr>
          <w:p w14:paraId="67EEE043" w14:textId="77777777" w:rsidR="001C4445" w:rsidRPr="00B07101" w:rsidRDefault="001C4445" w:rsidP="00AE0788">
            <w:pPr>
              <w:snapToGrid w:val="0"/>
              <w:spacing w:before="40" w:after="40"/>
              <w:jc w:val="center"/>
              <w:rPr>
                <w:rFonts w:eastAsia="Times New Roman" w:cstheme="minorHAnsi"/>
                <w:sz w:val="20"/>
                <w:szCs w:val="20"/>
                <w:lang w:eastAsia="es-MX"/>
              </w:rPr>
            </w:pPr>
            <w:r>
              <w:rPr>
                <w:rFonts w:eastAsia="Times New Roman" w:cstheme="minorHAnsi"/>
                <w:sz w:val="20"/>
                <w:szCs w:val="20"/>
                <w:lang w:eastAsia="es-MX"/>
              </w:rPr>
              <w:t>36</w:t>
            </w:r>
          </w:p>
        </w:tc>
        <w:tc>
          <w:tcPr>
            <w:tcW w:w="3730" w:type="dxa"/>
            <w:tcMar>
              <w:top w:w="0" w:type="dxa"/>
              <w:left w:w="28" w:type="dxa"/>
              <w:bottom w:w="0" w:type="dxa"/>
              <w:right w:w="28" w:type="dxa"/>
            </w:tcMar>
          </w:tcPr>
          <w:p w14:paraId="521E58EF" w14:textId="77777777" w:rsidR="001C4445" w:rsidRDefault="001C4445" w:rsidP="00AE0788">
            <w:pPr>
              <w:snapToGrid w:val="0"/>
              <w:spacing w:before="40" w:after="40"/>
              <w:rPr>
                <w:rFonts w:eastAsia="Times New Roman" w:cstheme="minorHAnsi"/>
                <w:sz w:val="20"/>
                <w:szCs w:val="20"/>
                <w:lang w:eastAsia="es-MX"/>
              </w:rPr>
            </w:pPr>
            <w:r>
              <w:rPr>
                <w:rFonts w:cs="Arial"/>
                <w:sz w:val="20"/>
                <w:szCs w:val="20"/>
              </w:rPr>
              <w:t xml:space="preserve">17. Incluir en </w:t>
            </w:r>
            <w:r w:rsidRPr="008F3012">
              <w:rPr>
                <w:rFonts w:cs="Arial"/>
                <w:sz w:val="20"/>
                <w:szCs w:val="20"/>
              </w:rPr>
              <w:t xml:space="preserve">la página de la SHCP, de manera accesible (a menos de tres clics de la página principal de la Secretaría), la LCF, </w:t>
            </w:r>
            <w:r w:rsidRPr="00B24EE1">
              <w:rPr>
                <w:bCs/>
                <w:sz w:val="20"/>
                <w:szCs w:val="20"/>
              </w:rPr>
              <w:t>los lineamientos para informar sobre los recursos federales transferidos a las entidades federativas, municipios y demarcaciones territoriales del Distrito Federal</w:t>
            </w:r>
            <w:r>
              <w:rPr>
                <w:bCs/>
              </w:rPr>
              <w:t xml:space="preserve">, </w:t>
            </w:r>
            <w:r w:rsidRPr="00CA2EAD">
              <w:rPr>
                <w:rFonts w:cs="Arial"/>
                <w:sz w:val="20"/>
                <w:szCs w:val="20"/>
              </w:rPr>
              <w:t>la Guía de criterios para el reporte del ejercicio, destino y resultados de los recursos federales transferidos,</w:t>
            </w:r>
            <w:r>
              <w:rPr>
                <w:rFonts w:cs="Arial"/>
                <w:sz w:val="20"/>
                <w:szCs w:val="20"/>
              </w:rPr>
              <w:t xml:space="preserve"> </w:t>
            </w:r>
            <w:r w:rsidRPr="008F3012">
              <w:rPr>
                <w:rFonts w:cs="Arial"/>
                <w:sz w:val="20"/>
                <w:szCs w:val="20"/>
              </w:rPr>
              <w:t>así como los resultados estratégicos, indicadores y todos aquellos documentos/elementos que sean de utilidad para la operación y difusión del F</w:t>
            </w:r>
            <w:r>
              <w:rPr>
                <w:rFonts w:cs="Arial"/>
                <w:sz w:val="20"/>
                <w:szCs w:val="20"/>
              </w:rPr>
              <w:t>AFEF</w:t>
            </w:r>
            <w:r w:rsidRPr="008F3012">
              <w:rPr>
                <w:rFonts w:cs="Arial"/>
                <w:sz w:val="20"/>
                <w:szCs w:val="20"/>
              </w:rPr>
              <w:t>, y sean del conocimiento de los ejecutores del gasto, en este caso l</w:t>
            </w:r>
            <w:r>
              <w:rPr>
                <w:rFonts w:cs="Arial"/>
                <w:sz w:val="20"/>
                <w:szCs w:val="20"/>
              </w:rPr>
              <w:t>a</w:t>
            </w:r>
            <w:r w:rsidRPr="008F3012">
              <w:rPr>
                <w:rFonts w:cs="Arial"/>
                <w:sz w:val="20"/>
                <w:szCs w:val="20"/>
              </w:rPr>
              <w:t xml:space="preserve">s </w:t>
            </w:r>
            <w:r>
              <w:rPr>
                <w:rFonts w:cs="Arial"/>
                <w:sz w:val="20"/>
                <w:szCs w:val="20"/>
              </w:rPr>
              <w:t>entidades federativas</w:t>
            </w:r>
            <w:r w:rsidRPr="008F3012">
              <w:rPr>
                <w:rFonts w:cs="Arial"/>
                <w:sz w:val="20"/>
                <w:szCs w:val="20"/>
              </w:rPr>
              <w:t>.</w:t>
            </w:r>
            <w:r>
              <w:rPr>
                <w:rFonts w:cs="Arial"/>
                <w:sz w:val="20"/>
                <w:szCs w:val="20"/>
              </w:rPr>
              <w:t xml:space="preserve"> </w:t>
            </w:r>
            <w:r w:rsidRPr="00CA2EAD">
              <w:rPr>
                <w:rFonts w:cs="Arial"/>
                <w:sz w:val="20"/>
                <w:szCs w:val="20"/>
              </w:rPr>
              <w:t>En este sentido, se sugiere establecer en la página de la SHCP una sección específica para el Fondo o los fondos que coordina.</w:t>
            </w:r>
          </w:p>
        </w:tc>
      </w:tr>
      <w:tr w:rsidR="001C4445" w:rsidRPr="00B07101" w14:paraId="101FA78C" w14:textId="77777777" w:rsidTr="00AE0788">
        <w:trPr>
          <w:trHeight w:val="661"/>
        </w:trPr>
        <w:tc>
          <w:tcPr>
            <w:tcW w:w="1980" w:type="dxa"/>
            <w:shd w:val="clear" w:color="auto" w:fill="9CC2E5"/>
            <w:tcMar>
              <w:top w:w="0" w:type="dxa"/>
              <w:left w:w="28" w:type="dxa"/>
              <w:bottom w:w="0" w:type="dxa"/>
              <w:right w:w="28" w:type="dxa"/>
            </w:tcMar>
            <w:vAlign w:val="center"/>
            <w:hideMark/>
          </w:tcPr>
          <w:p w14:paraId="3E709EB5" w14:textId="77777777" w:rsidR="001C4445" w:rsidRPr="00B07101" w:rsidRDefault="001C4445" w:rsidP="00AE0788">
            <w:pPr>
              <w:snapToGrid w:val="0"/>
              <w:spacing w:before="40" w:after="40"/>
              <w:jc w:val="center"/>
              <w:rPr>
                <w:rFonts w:eastAsia="Times New Roman" w:cs="Arial"/>
                <w:b/>
                <w:bCs/>
                <w:sz w:val="20"/>
                <w:szCs w:val="20"/>
                <w:lang w:eastAsia="es-MX"/>
              </w:rPr>
            </w:pPr>
            <w:r w:rsidRPr="00B07101">
              <w:rPr>
                <w:rFonts w:eastAsia="Times New Roman" w:cs="Arial"/>
                <w:b/>
                <w:bCs/>
                <w:sz w:val="20"/>
                <w:szCs w:val="20"/>
                <w:lang w:eastAsia="es-MX"/>
              </w:rPr>
              <w:t>Tema de evaluación</w:t>
            </w:r>
          </w:p>
        </w:tc>
        <w:tc>
          <w:tcPr>
            <w:tcW w:w="3118" w:type="dxa"/>
            <w:shd w:val="clear" w:color="auto" w:fill="9CC2E5"/>
            <w:tcMar>
              <w:top w:w="0" w:type="dxa"/>
              <w:left w:w="28" w:type="dxa"/>
              <w:bottom w:w="0" w:type="dxa"/>
              <w:right w:w="28" w:type="dxa"/>
            </w:tcMar>
            <w:vAlign w:val="center"/>
            <w:hideMark/>
          </w:tcPr>
          <w:p w14:paraId="018548D2" w14:textId="77777777" w:rsidR="001C4445" w:rsidRPr="00B07101" w:rsidRDefault="001C4445" w:rsidP="00AE0788">
            <w:pPr>
              <w:snapToGrid w:val="0"/>
              <w:spacing w:before="40" w:after="40"/>
              <w:jc w:val="center"/>
              <w:rPr>
                <w:rFonts w:eastAsia="Times New Roman" w:cs="Arial"/>
                <w:b/>
                <w:bCs/>
                <w:sz w:val="20"/>
                <w:szCs w:val="20"/>
                <w:lang w:eastAsia="es-MX"/>
              </w:rPr>
            </w:pPr>
            <w:r w:rsidRPr="00B07101">
              <w:rPr>
                <w:rFonts w:eastAsia="Times New Roman" w:cs="Arial"/>
                <w:b/>
                <w:bCs/>
                <w:sz w:val="20"/>
                <w:szCs w:val="20"/>
                <w:lang w:eastAsia="es-MX"/>
              </w:rPr>
              <w:t xml:space="preserve">Fortaleza y Oportunidad/Debilidad o </w:t>
            </w:r>
            <w:r>
              <w:rPr>
                <w:rFonts w:eastAsia="Times New Roman" w:cs="Arial"/>
                <w:b/>
                <w:bCs/>
                <w:sz w:val="20"/>
                <w:szCs w:val="20"/>
                <w:lang w:eastAsia="es-MX"/>
              </w:rPr>
              <w:t>A</w:t>
            </w:r>
            <w:r w:rsidRPr="00B07101">
              <w:rPr>
                <w:rFonts w:eastAsia="Times New Roman" w:cs="Arial"/>
                <w:b/>
                <w:bCs/>
                <w:sz w:val="20"/>
                <w:szCs w:val="20"/>
                <w:lang w:eastAsia="es-MX"/>
              </w:rPr>
              <w:t>menaza</w:t>
            </w:r>
          </w:p>
        </w:tc>
        <w:tc>
          <w:tcPr>
            <w:tcW w:w="1134" w:type="dxa"/>
            <w:shd w:val="clear" w:color="auto" w:fill="9CC2E5"/>
            <w:tcMar>
              <w:top w:w="0" w:type="dxa"/>
              <w:left w:w="28" w:type="dxa"/>
              <w:bottom w:w="0" w:type="dxa"/>
              <w:right w:w="28" w:type="dxa"/>
            </w:tcMar>
            <w:vAlign w:val="center"/>
            <w:hideMark/>
          </w:tcPr>
          <w:p w14:paraId="71474334" w14:textId="77777777" w:rsidR="001C4445" w:rsidRPr="00B07101" w:rsidRDefault="001C4445" w:rsidP="00AE0788">
            <w:pPr>
              <w:snapToGrid w:val="0"/>
              <w:spacing w:before="40" w:after="40"/>
              <w:jc w:val="center"/>
              <w:rPr>
                <w:rFonts w:eastAsia="Times New Roman" w:cs="Arial"/>
                <w:b/>
                <w:bCs/>
                <w:sz w:val="20"/>
                <w:szCs w:val="20"/>
                <w:lang w:eastAsia="es-MX"/>
              </w:rPr>
            </w:pPr>
            <w:r w:rsidRPr="00B07101">
              <w:rPr>
                <w:rFonts w:eastAsia="Times New Roman" w:cs="Arial"/>
                <w:b/>
                <w:bCs/>
                <w:sz w:val="20"/>
                <w:szCs w:val="20"/>
                <w:lang w:eastAsia="es-MX"/>
              </w:rPr>
              <w:t>Referencia (Pregunta)</w:t>
            </w:r>
          </w:p>
        </w:tc>
        <w:tc>
          <w:tcPr>
            <w:tcW w:w="3730" w:type="dxa"/>
            <w:shd w:val="clear" w:color="auto" w:fill="9CC2E5"/>
            <w:tcMar>
              <w:top w:w="0" w:type="dxa"/>
              <w:left w:w="28" w:type="dxa"/>
              <w:bottom w:w="0" w:type="dxa"/>
              <w:right w:w="28" w:type="dxa"/>
            </w:tcMar>
            <w:vAlign w:val="center"/>
            <w:hideMark/>
          </w:tcPr>
          <w:p w14:paraId="55EA1475" w14:textId="77777777" w:rsidR="001C4445" w:rsidRPr="00B07101" w:rsidRDefault="001C4445" w:rsidP="00AE0788">
            <w:pPr>
              <w:snapToGrid w:val="0"/>
              <w:spacing w:before="40" w:after="40"/>
              <w:jc w:val="center"/>
              <w:rPr>
                <w:rFonts w:eastAsia="Times New Roman" w:cs="Arial"/>
                <w:b/>
                <w:bCs/>
                <w:sz w:val="20"/>
                <w:szCs w:val="20"/>
                <w:lang w:eastAsia="es-MX"/>
              </w:rPr>
            </w:pPr>
            <w:r w:rsidRPr="00B07101">
              <w:rPr>
                <w:rFonts w:eastAsia="Times New Roman" w:cs="Arial"/>
                <w:b/>
                <w:bCs/>
                <w:sz w:val="20"/>
                <w:szCs w:val="20"/>
                <w:lang w:eastAsia="es-MX"/>
              </w:rPr>
              <w:t xml:space="preserve">Recomendación </w:t>
            </w:r>
          </w:p>
        </w:tc>
      </w:tr>
      <w:tr w:rsidR="001C4445" w:rsidRPr="00B07101" w14:paraId="500D3E90" w14:textId="77777777" w:rsidTr="00AE0788">
        <w:trPr>
          <w:trHeight w:val="349"/>
        </w:trPr>
        <w:tc>
          <w:tcPr>
            <w:tcW w:w="1980" w:type="dxa"/>
            <w:vMerge w:val="restart"/>
            <w:shd w:val="clear" w:color="auto" w:fill="FFFFFF" w:themeFill="background1"/>
            <w:noWrap/>
            <w:tcMar>
              <w:top w:w="0" w:type="dxa"/>
              <w:left w:w="28" w:type="dxa"/>
              <w:bottom w:w="0" w:type="dxa"/>
              <w:right w:w="28" w:type="dxa"/>
            </w:tcMar>
            <w:vAlign w:val="center"/>
            <w:hideMark/>
          </w:tcPr>
          <w:p w14:paraId="296B4D93" w14:textId="77777777" w:rsidR="001C4445" w:rsidRPr="00B07101" w:rsidRDefault="001C4445" w:rsidP="00AE0788">
            <w:pPr>
              <w:snapToGrid w:val="0"/>
              <w:spacing w:before="40" w:after="40"/>
              <w:rPr>
                <w:rFonts w:cs="Arial"/>
                <w:bCs/>
                <w:sz w:val="20"/>
                <w:szCs w:val="20"/>
              </w:rPr>
            </w:pPr>
            <w:r w:rsidRPr="00B07101">
              <w:rPr>
                <w:rFonts w:cs="Arial"/>
                <w:bCs/>
                <w:sz w:val="20"/>
                <w:szCs w:val="20"/>
              </w:rPr>
              <w:t>Complementariedades y coincidencias</w:t>
            </w:r>
          </w:p>
        </w:tc>
        <w:tc>
          <w:tcPr>
            <w:tcW w:w="7982" w:type="dxa"/>
            <w:gridSpan w:val="3"/>
            <w:shd w:val="clear" w:color="auto" w:fill="D9D9D9"/>
            <w:vAlign w:val="bottom"/>
          </w:tcPr>
          <w:p w14:paraId="148BBE39" w14:textId="77777777" w:rsidR="001C4445" w:rsidRPr="00B07101" w:rsidRDefault="001C4445" w:rsidP="00AE0788">
            <w:pPr>
              <w:snapToGrid w:val="0"/>
              <w:spacing w:before="40" w:after="40"/>
              <w:jc w:val="center"/>
              <w:rPr>
                <w:rFonts w:cs="Arial"/>
                <w:b/>
                <w:sz w:val="20"/>
                <w:szCs w:val="20"/>
              </w:rPr>
            </w:pPr>
            <w:r w:rsidRPr="00B07101">
              <w:rPr>
                <w:rFonts w:cs="Arial"/>
                <w:b/>
                <w:sz w:val="20"/>
                <w:szCs w:val="20"/>
              </w:rPr>
              <w:t>Fortaleza y Oportunidad</w:t>
            </w:r>
          </w:p>
        </w:tc>
      </w:tr>
      <w:tr w:rsidR="001C4445" w:rsidRPr="00B07101" w14:paraId="48B5DE67" w14:textId="77777777" w:rsidTr="00AE0788">
        <w:trPr>
          <w:trHeight w:val="430"/>
        </w:trPr>
        <w:tc>
          <w:tcPr>
            <w:tcW w:w="1980" w:type="dxa"/>
            <w:vMerge/>
            <w:tcMar>
              <w:top w:w="0" w:type="dxa"/>
              <w:left w:w="28" w:type="dxa"/>
              <w:bottom w:w="0" w:type="dxa"/>
              <w:right w:w="28" w:type="dxa"/>
            </w:tcMar>
            <w:vAlign w:val="center"/>
          </w:tcPr>
          <w:p w14:paraId="2725FA73" w14:textId="77777777" w:rsidR="001C4445" w:rsidRPr="00B07101" w:rsidRDefault="001C4445" w:rsidP="00AE0788">
            <w:pPr>
              <w:pStyle w:val="NormalWeb"/>
              <w:spacing w:before="40" w:beforeAutospacing="0" w:after="40" w:afterAutospacing="0"/>
              <w:jc w:val="both"/>
              <w:rPr>
                <w:rFonts w:asciiTheme="minorHAnsi" w:hAnsiTheme="minorHAnsi" w:cs="Arial"/>
                <w:sz w:val="20"/>
                <w:szCs w:val="20"/>
                <w:lang w:eastAsia="en-US"/>
              </w:rPr>
            </w:pPr>
          </w:p>
        </w:tc>
        <w:tc>
          <w:tcPr>
            <w:tcW w:w="3118" w:type="dxa"/>
            <w:tcMar>
              <w:top w:w="0" w:type="dxa"/>
              <w:left w:w="28" w:type="dxa"/>
              <w:bottom w:w="0" w:type="dxa"/>
              <w:right w:w="28" w:type="dxa"/>
            </w:tcMar>
          </w:tcPr>
          <w:p w14:paraId="7705C2F9" w14:textId="77777777" w:rsidR="001C4445" w:rsidRPr="00B07101" w:rsidRDefault="001C4445" w:rsidP="00AE0788">
            <w:pPr>
              <w:snapToGrid w:val="0"/>
              <w:spacing w:before="40" w:after="40"/>
              <w:rPr>
                <w:rFonts w:cs="Arial"/>
                <w:sz w:val="20"/>
                <w:szCs w:val="20"/>
              </w:rPr>
            </w:pPr>
            <w:r w:rsidRPr="00B07101">
              <w:rPr>
                <w:rFonts w:eastAsia="Times New Roman" w:cstheme="minorHAnsi"/>
                <w:b/>
                <w:sz w:val="20"/>
                <w:szCs w:val="20"/>
                <w:lang w:eastAsia="es-MX"/>
              </w:rPr>
              <w:t>Fortaleza</w:t>
            </w:r>
            <w:r w:rsidRPr="00B07101">
              <w:rPr>
                <w:rFonts w:cs="Arial"/>
                <w:b/>
                <w:sz w:val="20"/>
                <w:szCs w:val="20"/>
              </w:rPr>
              <w:t>:</w:t>
            </w:r>
            <w:r w:rsidRPr="00B07101">
              <w:rPr>
                <w:rFonts w:cs="Arial"/>
                <w:sz w:val="20"/>
                <w:szCs w:val="20"/>
              </w:rPr>
              <w:t xml:space="preserve"> Diferentes programas presupuestarios de la SHCP agregan valor a la operación del FAFEF.</w:t>
            </w:r>
          </w:p>
        </w:tc>
        <w:tc>
          <w:tcPr>
            <w:tcW w:w="1134" w:type="dxa"/>
            <w:tcMar>
              <w:top w:w="0" w:type="dxa"/>
              <w:left w:w="28" w:type="dxa"/>
              <w:bottom w:w="0" w:type="dxa"/>
              <w:right w:w="28" w:type="dxa"/>
            </w:tcMar>
            <w:vAlign w:val="center"/>
          </w:tcPr>
          <w:p w14:paraId="3315C950" w14:textId="77777777" w:rsidR="001C4445" w:rsidRPr="00B07101" w:rsidRDefault="001C4445" w:rsidP="00AE0788">
            <w:pPr>
              <w:pStyle w:val="NormalWeb"/>
              <w:spacing w:before="40" w:beforeAutospacing="0" w:after="40" w:afterAutospacing="0"/>
              <w:jc w:val="center"/>
              <w:rPr>
                <w:rFonts w:asciiTheme="minorHAnsi" w:hAnsiTheme="minorHAnsi" w:cs="Arial"/>
                <w:sz w:val="20"/>
                <w:szCs w:val="20"/>
                <w:lang w:eastAsia="en-US"/>
              </w:rPr>
            </w:pPr>
            <w:r w:rsidRPr="00B07101">
              <w:rPr>
                <w:rFonts w:asciiTheme="minorHAnsi" w:hAnsiTheme="minorHAnsi" w:cs="Arial"/>
                <w:sz w:val="20"/>
                <w:szCs w:val="20"/>
                <w:lang w:eastAsia="en-US"/>
              </w:rPr>
              <w:t>40</w:t>
            </w:r>
          </w:p>
        </w:tc>
        <w:tc>
          <w:tcPr>
            <w:tcW w:w="3730" w:type="dxa"/>
            <w:tcMar>
              <w:top w:w="0" w:type="dxa"/>
              <w:left w:w="28" w:type="dxa"/>
              <w:bottom w:w="0" w:type="dxa"/>
              <w:right w:w="28" w:type="dxa"/>
            </w:tcMar>
            <w:vAlign w:val="center"/>
          </w:tcPr>
          <w:p w14:paraId="65D8C978" w14:textId="77777777" w:rsidR="001C4445" w:rsidRPr="00B07101" w:rsidRDefault="001C4445" w:rsidP="00AE0788">
            <w:pPr>
              <w:pStyle w:val="NormalWeb"/>
              <w:spacing w:before="40" w:beforeAutospacing="0" w:after="40" w:afterAutospacing="0"/>
              <w:jc w:val="both"/>
              <w:rPr>
                <w:rFonts w:asciiTheme="minorHAnsi" w:hAnsiTheme="minorHAnsi" w:cs="Arial"/>
                <w:sz w:val="20"/>
                <w:szCs w:val="20"/>
                <w:lang w:eastAsia="en-US"/>
              </w:rPr>
            </w:pPr>
            <w:r w:rsidRPr="00B07101">
              <w:rPr>
                <w:rFonts w:asciiTheme="minorHAnsi" w:hAnsiTheme="minorHAnsi" w:cs="Arial"/>
                <w:sz w:val="20"/>
                <w:szCs w:val="20"/>
                <w:lang w:eastAsia="en-US"/>
              </w:rPr>
              <w:t>Sin recomendación.</w:t>
            </w:r>
          </w:p>
        </w:tc>
      </w:tr>
      <w:tr w:rsidR="001C4445" w:rsidRPr="00B07101" w14:paraId="5DBE8BCE" w14:textId="77777777" w:rsidTr="00AE0788">
        <w:trPr>
          <w:trHeight w:val="430"/>
        </w:trPr>
        <w:tc>
          <w:tcPr>
            <w:tcW w:w="1980" w:type="dxa"/>
            <w:vMerge/>
            <w:tcMar>
              <w:top w:w="0" w:type="dxa"/>
              <w:left w:w="28" w:type="dxa"/>
              <w:bottom w:w="0" w:type="dxa"/>
              <w:right w:w="28" w:type="dxa"/>
            </w:tcMar>
            <w:vAlign w:val="center"/>
          </w:tcPr>
          <w:p w14:paraId="0421FF25" w14:textId="77777777" w:rsidR="001C4445" w:rsidRPr="00B07101" w:rsidRDefault="001C4445" w:rsidP="00AE0788">
            <w:pPr>
              <w:pStyle w:val="NormalWeb"/>
              <w:spacing w:before="40" w:beforeAutospacing="0" w:after="40" w:afterAutospacing="0"/>
              <w:jc w:val="both"/>
              <w:rPr>
                <w:rFonts w:asciiTheme="minorHAnsi" w:hAnsiTheme="minorHAnsi" w:cs="Arial"/>
                <w:sz w:val="20"/>
                <w:szCs w:val="20"/>
                <w:lang w:eastAsia="en-US"/>
              </w:rPr>
            </w:pPr>
          </w:p>
        </w:tc>
        <w:tc>
          <w:tcPr>
            <w:tcW w:w="3118" w:type="dxa"/>
            <w:tcMar>
              <w:top w:w="0" w:type="dxa"/>
              <w:left w:w="28" w:type="dxa"/>
              <w:bottom w:w="0" w:type="dxa"/>
              <w:right w:w="28" w:type="dxa"/>
            </w:tcMar>
          </w:tcPr>
          <w:p w14:paraId="2745ED3C" w14:textId="77777777" w:rsidR="001C4445" w:rsidRPr="00B07101" w:rsidRDefault="001C4445" w:rsidP="00AE0788">
            <w:pPr>
              <w:snapToGrid w:val="0"/>
              <w:spacing w:before="40" w:after="40"/>
              <w:rPr>
                <w:rFonts w:eastAsia="Times New Roman" w:cstheme="minorHAnsi"/>
                <w:b/>
                <w:sz w:val="20"/>
                <w:szCs w:val="20"/>
                <w:lang w:eastAsia="es-MX"/>
              </w:rPr>
            </w:pPr>
            <w:r w:rsidRPr="00B07101">
              <w:rPr>
                <w:rFonts w:eastAsia="Times New Roman" w:cstheme="minorHAnsi"/>
                <w:b/>
                <w:sz w:val="20"/>
                <w:szCs w:val="20"/>
                <w:lang w:eastAsia="es-MX"/>
              </w:rPr>
              <w:t>Fortaleza</w:t>
            </w:r>
            <w:r w:rsidRPr="00B07101">
              <w:rPr>
                <w:rFonts w:cs="Arial"/>
                <w:b/>
                <w:sz w:val="20"/>
                <w:szCs w:val="20"/>
              </w:rPr>
              <w:t>:</w:t>
            </w:r>
            <w:r w:rsidRPr="00B07101">
              <w:rPr>
                <w:rFonts w:cs="Arial"/>
                <w:sz w:val="20"/>
                <w:szCs w:val="20"/>
              </w:rPr>
              <w:t xml:space="preserve"> El Fondo genera sinergias con el </w:t>
            </w:r>
            <w:r>
              <w:rPr>
                <w:rFonts w:cs="Arial"/>
                <w:sz w:val="20"/>
                <w:szCs w:val="20"/>
              </w:rPr>
              <w:t>FAIS Entidades</w:t>
            </w:r>
            <w:r w:rsidRPr="00B07101">
              <w:rPr>
                <w:rFonts w:cs="Arial"/>
                <w:sz w:val="20"/>
                <w:szCs w:val="20"/>
              </w:rPr>
              <w:t>, FORTAMUN y FAM para financiar obras de infraestructura que beneficien a la población de la Entidad. También genera sinergias con otros programas presupuestarios federales y estatales.</w:t>
            </w:r>
          </w:p>
        </w:tc>
        <w:tc>
          <w:tcPr>
            <w:tcW w:w="1134" w:type="dxa"/>
            <w:tcMar>
              <w:top w:w="0" w:type="dxa"/>
              <w:left w:w="28" w:type="dxa"/>
              <w:bottom w:w="0" w:type="dxa"/>
              <w:right w:w="28" w:type="dxa"/>
            </w:tcMar>
            <w:vAlign w:val="center"/>
          </w:tcPr>
          <w:p w14:paraId="40AAD284" w14:textId="77777777" w:rsidR="001C4445" w:rsidRPr="00B07101" w:rsidRDefault="001C4445" w:rsidP="00AE0788">
            <w:pPr>
              <w:pStyle w:val="NormalWeb"/>
              <w:spacing w:before="40" w:beforeAutospacing="0" w:after="40" w:afterAutospacing="0"/>
              <w:jc w:val="center"/>
              <w:rPr>
                <w:rFonts w:asciiTheme="minorHAnsi" w:hAnsiTheme="minorHAnsi" w:cs="Arial"/>
                <w:sz w:val="20"/>
                <w:szCs w:val="20"/>
                <w:lang w:eastAsia="en-US"/>
              </w:rPr>
            </w:pPr>
            <w:r w:rsidRPr="00B07101">
              <w:rPr>
                <w:rFonts w:asciiTheme="minorHAnsi" w:hAnsiTheme="minorHAnsi" w:cs="Arial"/>
                <w:sz w:val="20"/>
                <w:szCs w:val="20"/>
                <w:lang w:eastAsia="en-US"/>
              </w:rPr>
              <w:t>41</w:t>
            </w:r>
          </w:p>
        </w:tc>
        <w:tc>
          <w:tcPr>
            <w:tcW w:w="3730" w:type="dxa"/>
            <w:tcMar>
              <w:top w:w="0" w:type="dxa"/>
              <w:left w:w="28" w:type="dxa"/>
              <w:bottom w:w="0" w:type="dxa"/>
              <w:right w:w="28" w:type="dxa"/>
            </w:tcMar>
            <w:vAlign w:val="center"/>
          </w:tcPr>
          <w:p w14:paraId="745AE2DF" w14:textId="77777777" w:rsidR="001C4445" w:rsidRPr="00B07101" w:rsidRDefault="001C4445" w:rsidP="00AE0788">
            <w:pPr>
              <w:pStyle w:val="NormalWeb"/>
              <w:spacing w:before="40" w:beforeAutospacing="0" w:after="40" w:afterAutospacing="0"/>
              <w:jc w:val="both"/>
              <w:rPr>
                <w:rFonts w:asciiTheme="minorHAnsi" w:hAnsiTheme="minorHAnsi" w:cs="Arial"/>
                <w:sz w:val="20"/>
                <w:szCs w:val="20"/>
                <w:lang w:eastAsia="en-US"/>
              </w:rPr>
            </w:pPr>
            <w:r w:rsidRPr="00B07101">
              <w:rPr>
                <w:rFonts w:asciiTheme="minorHAnsi" w:hAnsiTheme="minorHAnsi" w:cs="Arial"/>
                <w:sz w:val="20"/>
                <w:szCs w:val="20"/>
                <w:lang w:eastAsia="en-US"/>
              </w:rPr>
              <w:t>Sin recomendación.</w:t>
            </w:r>
          </w:p>
        </w:tc>
      </w:tr>
      <w:tr w:rsidR="001C4445" w:rsidRPr="00B07101" w14:paraId="73CFC98E" w14:textId="77777777" w:rsidTr="00AE0788">
        <w:trPr>
          <w:trHeight w:val="300"/>
        </w:trPr>
        <w:tc>
          <w:tcPr>
            <w:tcW w:w="1980" w:type="dxa"/>
            <w:vMerge/>
            <w:shd w:val="clear" w:color="auto" w:fill="FFFFFF" w:themeFill="background1"/>
            <w:noWrap/>
            <w:tcMar>
              <w:top w:w="0" w:type="dxa"/>
              <w:left w:w="28" w:type="dxa"/>
              <w:bottom w:w="0" w:type="dxa"/>
              <w:right w:w="28" w:type="dxa"/>
            </w:tcMar>
            <w:vAlign w:val="bottom"/>
          </w:tcPr>
          <w:p w14:paraId="72065558" w14:textId="77777777" w:rsidR="001C4445" w:rsidRPr="00B07101" w:rsidRDefault="001C4445" w:rsidP="00AE0788">
            <w:pPr>
              <w:snapToGrid w:val="0"/>
              <w:spacing w:before="40" w:after="40"/>
              <w:jc w:val="center"/>
              <w:rPr>
                <w:rFonts w:cs="Arial"/>
                <w:b/>
                <w:sz w:val="20"/>
                <w:szCs w:val="20"/>
              </w:rPr>
            </w:pPr>
          </w:p>
        </w:tc>
        <w:tc>
          <w:tcPr>
            <w:tcW w:w="7982" w:type="dxa"/>
            <w:gridSpan w:val="3"/>
            <w:shd w:val="clear" w:color="auto" w:fill="D9D9D9"/>
            <w:vAlign w:val="bottom"/>
          </w:tcPr>
          <w:p w14:paraId="7805064E" w14:textId="77777777" w:rsidR="001C4445" w:rsidRPr="00B07101" w:rsidRDefault="001C4445" w:rsidP="00AE0788">
            <w:pPr>
              <w:snapToGrid w:val="0"/>
              <w:spacing w:before="40" w:after="40"/>
              <w:jc w:val="center"/>
              <w:rPr>
                <w:rFonts w:cs="Arial"/>
                <w:b/>
                <w:sz w:val="20"/>
                <w:szCs w:val="20"/>
              </w:rPr>
            </w:pPr>
            <w:r w:rsidRPr="00B07101">
              <w:rPr>
                <w:rFonts w:cs="Arial"/>
                <w:b/>
                <w:sz w:val="20"/>
                <w:szCs w:val="20"/>
              </w:rPr>
              <w:t>Debilidad o Amenaza</w:t>
            </w:r>
          </w:p>
        </w:tc>
      </w:tr>
      <w:tr w:rsidR="001C4445" w:rsidRPr="00B07101" w14:paraId="621A4C87" w14:textId="77777777" w:rsidTr="00AE0788">
        <w:trPr>
          <w:trHeight w:val="403"/>
        </w:trPr>
        <w:tc>
          <w:tcPr>
            <w:tcW w:w="1980" w:type="dxa"/>
            <w:vMerge/>
            <w:tcMar>
              <w:top w:w="0" w:type="dxa"/>
              <w:left w:w="28" w:type="dxa"/>
              <w:bottom w:w="0" w:type="dxa"/>
              <w:right w:w="28" w:type="dxa"/>
            </w:tcMar>
            <w:vAlign w:val="center"/>
          </w:tcPr>
          <w:p w14:paraId="05744A18" w14:textId="77777777" w:rsidR="001C4445" w:rsidRPr="00B07101" w:rsidRDefault="001C4445" w:rsidP="00AE0788">
            <w:pPr>
              <w:pStyle w:val="NormalWeb"/>
              <w:spacing w:before="40" w:beforeAutospacing="0" w:after="40" w:afterAutospacing="0"/>
              <w:jc w:val="both"/>
              <w:rPr>
                <w:rFonts w:asciiTheme="minorHAnsi" w:hAnsiTheme="minorHAnsi" w:cs="Arial"/>
                <w:sz w:val="20"/>
                <w:szCs w:val="20"/>
                <w:lang w:eastAsia="en-US"/>
              </w:rPr>
            </w:pPr>
          </w:p>
        </w:tc>
        <w:tc>
          <w:tcPr>
            <w:tcW w:w="3118" w:type="dxa"/>
            <w:tcMar>
              <w:top w:w="0" w:type="dxa"/>
              <w:left w:w="28" w:type="dxa"/>
              <w:bottom w:w="0" w:type="dxa"/>
              <w:right w:w="28" w:type="dxa"/>
            </w:tcMar>
          </w:tcPr>
          <w:p w14:paraId="594B37C9" w14:textId="77777777" w:rsidR="001C4445" w:rsidRPr="00B07101" w:rsidRDefault="001C4445" w:rsidP="00AE0788">
            <w:pPr>
              <w:snapToGrid w:val="0"/>
              <w:spacing w:before="40" w:after="40"/>
              <w:rPr>
                <w:rFonts w:cs="Arial"/>
                <w:sz w:val="20"/>
                <w:szCs w:val="20"/>
              </w:rPr>
            </w:pPr>
            <w:r>
              <w:rPr>
                <w:rFonts w:eastAsia="Times New Roman" w:cstheme="minorHAnsi"/>
                <w:bCs/>
                <w:sz w:val="20"/>
                <w:szCs w:val="20"/>
                <w:lang w:eastAsia="es-MX"/>
              </w:rPr>
              <w:t>Sin debilidad o amenaza.</w:t>
            </w:r>
          </w:p>
        </w:tc>
        <w:tc>
          <w:tcPr>
            <w:tcW w:w="1134" w:type="dxa"/>
            <w:tcMar>
              <w:top w:w="0" w:type="dxa"/>
              <w:left w:w="28" w:type="dxa"/>
              <w:bottom w:w="0" w:type="dxa"/>
              <w:right w:w="28" w:type="dxa"/>
            </w:tcMar>
            <w:vAlign w:val="center"/>
          </w:tcPr>
          <w:p w14:paraId="35A7F548" w14:textId="77777777" w:rsidR="001C4445" w:rsidRPr="00B07101" w:rsidRDefault="001C4445" w:rsidP="00AE0788">
            <w:pPr>
              <w:pStyle w:val="NormalWeb"/>
              <w:spacing w:before="40" w:beforeAutospacing="0" w:after="40" w:afterAutospacing="0"/>
              <w:jc w:val="center"/>
              <w:rPr>
                <w:rFonts w:asciiTheme="minorHAnsi" w:hAnsiTheme="minorHAnsi" w:cs="Arial"/>
                <w:sz w:val="20"/>
                <w:szCs w:val="20"/>
                <w:lang w:eastAsia="en-US"/>
              </w:rPr>
            </w:pPr>
            <w:r>
              <w:rPr>
                <w:rFonts w:asciiTheme="minorHAnsi" w:hAnsiTheme="minorHAnsi" w:cs="Arial"/>
                <w:sz w:val="20"/>
                <w:szCs w:val="20"/>
                <w:lang w:eastAsia="en-US"/>
              </w:rPr>
              <w:t>-</w:t>
            </w:r>
          </w:p>
        </w:tc>
        <w:tc>
          <w:tcPr>
            <w:tcW w:w="3730" w:type="dxa"/>
            <w:tcMar>
              <w:top w:w="0" w:type="dxa"/>
              <w:left w:w="28" w:type="dxa"/>
              <w:bottom w:w="0" w:type="dxa"/>
              <w:right w:w="28" w:type="dxa"/>
            </w:tcMar>
          </w:tcPr>
          <w:p w14:paraId="0779AE24" w14:textId="77777777" w:rsidR="001C4445" w:rsidRPr="00B07101" w:rsidRDefault="001C4445" w:rsidP="00AE0788">
            <w:pPr>
              <w:pStyle w:val="NormalWeb"/>
              <w:spacing w:before="40" w:beforeAutospacing="0" w:after="40" w:afterAutospacing="0"/>
              <w:jc w:val="both"/>
              <w:rPr>
                <w:rFonts w:asciiTheme="minorHAnsi" w:hAnsiTheme="minorHAnsi" w:cs="Arial"/>
                <w:sz w:val="20"/>
                <w:szCs w:val="20"/>
                <w:lang w:eastAsia="en-US"/>
              </w:rPr>
            </w:pPr>
            <w:r>
              <w:rPr>
                <w:rFonts w:asciiTheme="minorHAnsi" w:hAnsiTheme="minorHAnsi" w:cs="Arial"/>
                <w:sz w:val="20"/>
                <w:szCs w:val="20"/>
                <w:lang w:eastAsia="en-US"/>
              </w:rPr>
              <w:t>Sin recomendación.</w:t>
            </w:r>
          </w:p>
        </w:tc>
      </w:tr>
      <w:tr w:rsidR="001C4445" w:rsidRPr="00B07101" w14:paraId="5121E7FE" w14:textId="77777777" w:rsidTr="00AE0788">
        <w:trPr>
          <w:trHeight w:val="403"/>
        </w:trPr>
        <w:tc>
          <w:tcPr>
            <w:tcW w:w="1980" w:type="dxa"/>
            <w:shd w:val="clear" w:color="auto" w:fill="9CC2E5"/>
            <w:tcMar>
              <w:top w:w="0" w:type="dxa"/>
              <w:left w:w="28" w:type="dxa"/>
              <w:bottom w:w="0" w:type="dxa"/>
              <w:right w:w="28" w:type="dxa"/>
            </w:tcMar>
            <w:vAlign w:val="center"/>
          </w:tcPr>
          <w:p w14:paraId="25F6D2C0" w14:textId="77777777" w:rsidR="001C4445" w:rsidRPr="00B07101" w:rsidRDefault="001C4445" w:rsidP="00AE0788">
            <w:pPr>
              <w:snapToGrid w:val="0"/>
              <w:spacing w:before="40" w:after="40"/>
              <w:jc w:val="center"/>
              <w:rPr>
                <w:rFonts w:cs="Arial"/>
                <w:sz w:val="20"/>
                <w:szCs w:val="20"/>
              </w:rPr>
            </w:pPr>
            <w:r w:rsidRPr="00B07101">
              <w:rPr>
                <w:rFonts w:eastAsia="Times New Roman" w:cs="Arial"/>
                <w:b/>
                <w:bCs/>
                <w:sz w:val="20"/>
                <w:szCs w:val="20"/>
                <w:lang w:eastAsia="es-MX"/>
              </w:rPr>
              <w:t>Tema de evaluación</w:t>
            </w:r>
          </w:p>
        </w:tc>
        <w:tc>
          <w:tcPr>
            <w:tcW w:w="3118" w:type="dxa"/>
            <w:shd w:val="clear" w:color="auto" w:fill="9CC2E5"/>
            <w:tcMar>
              <w:top w:w="0" w:type="dxa"/>
              <w:left w:w="28" w:type="dxa"/>
              <w:bottom w:w="0" w:type="dxa"/>
              <w:right w:w="28" w:type="dxa"/>
            </w:tcMar>
            <w:vAlign w:val="center"/>
          </w:tcPr>
          <w:p w14:paraId="08FFE552" w14:textId="77777777" w:rsidR="001C4445" w:rsidRPr="00B07101" w:rsidRDefault="001C4445" w:rsidP="00AE0788">
            <w:pPr>
              <w:snapToGrid w:val="0"/>
              <w:spacing w:before="40" w:after="40"/>
              <w:jc w:val="center"/>
              <w:rPr>
                <w:rFonts w:cs="Arial"/>
                <w:sz w:val="20"/>
                <w:szCs w:val="20"/>
              </w:rPr>
            </w:pPr>
            <w:r w:rsidRPr="00B07101">
              <w:rPr>
                <w:rFonts w:eastAsia="Times New Roman" w:cs="Arial"/>
                <w:b/>
                <w:bCs/>
                <w:sz w:val="20"/>
                <w:szCs w:val="20"/>
                <w:lang w:eastAsia="es-MX"/>
              </w:rPr>
              <w:t xml:space="preserve">Fortaleza y Oportunidad/Debilidad o </w:t>
            </w:r>
            <w:r>
              <w:rPr>
                <w:rFonts w:eastAsia="Times New Roman" w:cs="Arial"/>
                <w:b/>
                <w:bCs/>
                <w:sz w:val="20"/>
                <w:szCs w:val="20"/>
                <w:lang w:eastAsia="es-MX"/>
              </w:rPr>
              <w:t>A</w:t>
            </w:r>
            <w:r w:rsidRPr="00B07101">
              <w:rPr>
                <w:rFonts w:eastAsia="Times New Roman" w:cs="Arial"/>
                <w:b/>
                <w:bCs/>
                <w:sz w:val="20"/>
                <w:szCs w:val="20"/>
                <w:lang w:eastAsia="es-MX"/>
              </w:rPr>
              <w:t>menaza</w:t>
            </w:r>
          </w:p>
        </w:tc>
        <w:tc>
          <w:tcPr>
            <w:tcW w:w="1134" w:type="dxa"/>
            <w:shd w:val="clear" w:color="auto" w:fill="9CC2E5"/>
            <w:tcMar>
              <w:top w:w="0" w:type="dxa"/>
              <w:left w:w="28" w:type="dxa"/>
              <w:bottom w:w="0" w:type="dxa"/>
              <w:right w:w="28" w:type="dxa"/>
            </w:tcMar>
            <w:vAlign w:val="center"/>
          </w:tcPr>
          <w:p w14:paraId="5C0D3EE6" w14:textId="77777777" w:rsidR="001C4445" w:rsidRPr="00B07101" w:rsidRDefault="001C4445" w:rsidP="00AE0788">
            <w:pPr>
              <w:snapToGrid w:val="0"/>
              <w:spacing w:before="40" w:after="40"/>
              <w:jc w:val="center"/>
              <w:rPr>
                <w:rFonts w:cs="Arial"/>
                <w:sz w:val="20"/>
                <w:szCs w:val="20"/>
              </w:rPr>
            </w:pPr>
            <w:r w:rsidRPr="00B07101">
              <w:rPr>
                <w:rFonts w:eastAsia="Times New Roman" w:cs="Arial"/>
                <w:b/>
                <w:bCs/>
                <w:sz w:val="20"/>
                <w:szCs w:val="20"/>
                <w:lang w:eastAsia="es-MX"/>
              </w:rPr>
              <w:t>Referencia (Pregunta)</w:t>
            </w:r>
          </w:p>
        </w:tc>
        <w:tc>
          <w:tcPr>
            <w:tcW w:w="3730" w:type="dxa"/>
            <w:shd w:val="clear" w:color="auto" w:fill="9CC2E5"/>
            <w:tcMar>
              <w:top w:w="0" w:type="dxa"/>
              <w:left w:w="28" w:type="dxa"/>
              <w:bottom w:w="0" w:type="dxa"/>
              <w:right w:w="28" w:type="dxa"/>
            </w:tcMar>
            <w:vAlign w:val="center"/>
          </w:tcPr>
          <w:p w14:paraId="0332DBAB" w14:textId="77777777" w:rsidR="001C4445" w:rsidRPr="00B07101" w:rsidRDefault="001C4445" w:rsidP="00AE0788">
            <w:pPr>
              <w:snapToGrid w:val="0"/>
              <w:spacing w:before="40" w:after="40"/>
              <w:jc w:val="center"/>
              <w:rPr>
                <w:rFonts w:cs="Arial"/>
                <w:sz w:val="20"/>
                <w:szCs w:val="20"/>
              </w:rPr>
            </w:pPr>
            <w:r w:rsidRPr="00B07101">
              <w:rPr>
                <w:rFonts w:eastAsia="Times New Roman" w:cs="Arial"/>
                <w:b/>
                <w:bCs/>
                <w:sz w:val="20"/>
                <w:szCs w:val="20"/>
                <w:lang w:eastAsia="es-MX"/>
              </w:rPr>
              <w:t xml:space="preserve">Recomendación </w:t>
            </w:r>
          </w:p>
        </w:tc>
      </w:tr>
      <w:tr w:rsidR="001C4445" w:rsidRPr="00B07101" w14:paraId="45E2377C" w14:textId="77777777" w:rsidTr="00AE0788">
        <w:trPr>
          <w:trHeight w:val="243"/>
        </w:trPr>
        <w:tc>
          <w:tcPr>
            <w:tcW w:w="1980" w:type="dxa"/>
            <w:vMerge w:val="restart"/>
            <w:tcMar>
              <w:top w:w="0" w:type="dxa"/>
              <w:left w:w="28" w:type="dxa"/>
              <w:bottom w:w="0" w:type="dxa"/>
              <w:right w:w="28" w:type="dxa"/>
            </w:tcMar>
            <w:vAlign w:val="center"/>
          </w:tcPr>
          <w:p w14:paraId="1CCDCFF2" w14:textId="77777777" w:rsidR="001C4445" w:rsidRPr="00B07101" w:rsidRDefault="001C4445" w:rsidP="00AE0788">
            <w:pPr>
              <w:pStyle w:val="NormalWeb"/>
              <w:spacing w:before="40" w:beforeAutospacing="0" w:after="40" w:afterAutospacing="0"/>
              <w:jc w:val="both"/>
              <w:rPr>
                <w:rFonts w:asciiTheme="minorHAnsi" w:hAnsiTheme="minorHAnsi" w:cstheme="minorHAnsi"/>
                <w:sz w:val="20"/>
                <w:szCs w:val="20"/>
                <w:lang w:eastAsia="en-US"/>
              </w:rPr>
            </w:pPr>
            <w:r w:rsidRPr="00B07101">
              <w:rPr>
                <w:rFonts w:asciiTheme="minorHAnsi" w:hAnsiTheme="minorHAnsi" w:cstheme="minorHAnsi"/>
                <w:sz w:val="20"/>
                <w:szCs w:val="20"/>
                <w:lang w:eastAsia="en-US"/>
              </w:rPr>
              <w:t>Calidad de la información</w:t>
            </w:r>
          </w:p>
        </w:tc>
        <w:tc>
          <w:tcPr>
            <w:tcW w:w="7982" w:type="dxa"/>
            <w:gridSpan w:val="3"/>
            <w:shd w:val="clear" w:color="auto" w:fill="D9D9D9"/>
            <w:tcMar>
              <w:top w:w="0" w:type="dxa"/>
              <w:left w:w="28" w:type="dxa"/>
              <w:bottom w:w="0" w:type="dxa"/>
              <w:right w:w="28" w:type="dxa"/>
            </w:tcMar>
          </w:tcPr>
          <w:p w14:paraId="1EAF4B23" w14:textId="77777777" w:rsidR="001C4445" w:rsidRPr="00B07101" w:rsidRDefault="001C4445" w:rsidP="00AE0788">
            <w:pPr>
              <w:snapToGrid w:val="0"/>
              <w:spacing w:before="40" w:after="40"/>
              <w:jc w:val="center"/>
              <w:rPr>
                <w:rFonts w:cs="Arial"/>
                <w:sz w:val="20"/>
                <w:szCs w:val="20"/>
              </w:rPr>
            </w:pPr>
            <w:r w:rsidRPr="00B07101">
              <w:rPr>
                <w:rFonts w:cs="Arial"/>
                <w:b/>
                <w:sz w:val="20"/>
                <w:szCs w:val="20"/>
              </w:rPr>
              <w:t>Fortaleza y Oportunidad</w:t>
            </w:r>
          </w:p>
        </w:tc>
      </w:tr>
      <w:tr w:rsidR="001C4445" w:rsidRPr="00B07101" w14:paraId="4DBF6F82" w14:textId="77777777" w:rsidTr="00AE0788">
        <w:trPr>
          <w:trHeight w:val="403"/>
        </w:trPr>
        <w:tc>
          <w:tcPr>
            <w:tcW w:w="1980" w:type="dxa"/>
            <w:vMerge/>
            <w:tcMar>
              <w:top w:w="0" w:type="dxa"/>
              <w:left w:w="28" w:type="dxa"/>
              <w:bottom w:w="0" w:type="dxa"/>
              <w:right w:w="28" w:type="dxa"/>
            </w:tcMar>
            <w:vAlign w:val="center"/>
          </w:tcPr>
          <w:p w14:paraId="12776B9D" w14:textId="77777777" w:rsidR="001C4445" w:rsidRPr="00B07101" w:rsidRDefault="001C4445" w:rsidP="00AE0788">
            <w:pPr>
              <w:pStyle w:val="NormalWeb"/>
              <w:spacing w:before="40" w:beforeAutospacing="0" w:after="40" w:afterAutospacing="0"/>
              <w:jc w:val="both"/>
              <w:rPr>
                <w:rFonts w:asciiTheme="minorHAnsi" w:hAnsiTheme="minorHAnsi" w:cs="Arial"/>
                <w:sz w:val="20"/>
                <w:szCs w:val="20"/>
                <w:lang w:eastAsia="en-US"/>
              </w:rPr>
            </w:pPr>
          </w:p>
        </w:tc>
        <w:tc>
          <w:tcPr>
            <w:tcW w:w="3118" w:type="dxa"/>
            <w:tcMar>
              <w:top w:w="0" w:type="dxa"/>
              <w:left w:w="28" w:type="dxa"/>
              <w:bottom w:w="0" w:type="dxa"/>
              <w:right w:w="28" w:type="dxa"/>
            </w:tcMar>
          </w:tcPr>
          <w:p w14:paraId="0A68182A" w14:textId="77777777" w:rsidR="001C4445" w:rsidRPr="00B07101" w:rsidRDefault="001C4445" w:rsidP="00AE0788">
            <w:pPr>
              <w:snapToGrid w:val="0"/>
              <w:spacing w:before="40" w:after="40"/>
              <w:rPr>
                <w:rFonts w:cs="Arial"/>
                <w:sz w:val="20"/>
                <w:szCs w:val="20"/>
              </w:rPr>
            </w:pPr>
            <w:r w:rsidRPr="00B07101">
              <w:rPr>
                <w:rFonts w:eastAsia="Times New Roman" w:cstheme="minorHAnsi"/>
                <w:b/>
                <w:sz w:val="20"/>
                <w:szCs w:val="20"/>
                <w:lang w:eastAsia="es-MX"/>
              </w:rPr>
              <w:t xml:space="preserve">Fortaleza: </w:t>
            </w:r>
            <w:r w:rsidRPr="00B07101">
              <w:rPr>
                <w:rFonts w:eastAsia="Times New Roman" w:cstheme="minorHAnsi"/>
                <w:bCs/>
                <w:sz w:val="20"/>
                <w:szCs w:val="20"/>
                <w:lang w:eastAsia="es-MX"/>
              </w:rPr>
              <w:t>La información que el Fondo genera para monitorear su desempeño es oportuna, confiable, está sistematizada, es pertinente respecto de su gestión y está actualizada.</w:t>
            </w:r>
          </w:p>
        </w:tc>
        <w:tc>
          <w:tcPr>
            <w:tcW w:w="1134" w:type="dxa"/>
            <w:tcMar>
              <w:top w:w="0" w:type="dxa"/>
              <w:left w:w="28" w:type="dxa"/>
              <w:bottom w:w="0" w:type="dxa"/>
              <w:right w:w="28" w:type="dxa"/>
            </w:tcMar>
            <w:vAlign w:val="center"/>
          </w:tcPr>
          <w:p w14:paraId="5673CA97" w14:textId="77777777" w:rsidR="001C4445" w:rsidRPr="00B07101" w:rsidRDefault="001C4445" w:rsidP="00AE0788">
            <w:pPr>
              <w:pStyle w:val="NormalWeb"/>
              <w:spacing w:before="40" w:beforeAutospacing="0" w:after="40" w:afterAutospacing="0"/>
              <w:jc w:val="center"/>
              <w:rPr>
                <w:rFonts w:asciiTheme="minorHAnsi" w:hAnsiTheme="minorHAnsi" w:cs="Arial"/>
                <w:sz w:val="20"/>
                <w:szCs w:val="20"/>
                <w:lang w:eastAsia="en-US"/>
              </w:rPr>
            </w:pPr>
            <w:r w:rsidRPr="00B07101">
              <w:rPr>
                <w:rFonts w:asciiTheme="minorHAnsi" w:hAnsiTheme="minorHAnsi" w:cs="Arial"/>
                <w:sz w:val="20"/>
                <w:szCs w:val="20"/>
                <w:lang w:eastAsia="en-US"/>
              </w:rPr>
              <w:t>42</w:t>
            </w:r>
          </w:p>
        </w:tc>
        <w:tc>
          <w:tcPr>
            <w:tcW w:w="3730" w:type="dxa"/>
            <w:tcMar>
              <w:top w:w="0" w:type="dxa"/>
              <w:left w:w="28" w:type="dxa"/>
              <w:bottom w:w="0" w:type="dxa"/>
              <w:right w:w="28" w:type="dxa"/>
            </w:tcMar>
            <w:vAlign w:val="center"/>
          </w:tcPr>
          <w:p w14:paraId="332FD9B3" w14:textId="77777777" w:rsidR="001C4445" w:rsidRPr="00B07101" w:rsidRDefault="001C4445" w:rsidP="00AE0788">
            <w:pPr>
              <w:pStyle w:val="NormalWeb"/>
              <w:spacing w:before="40" w:beforeAutospacing="0" w:after="40" w:afterAutospacing="0"/>
              <w:jc w:val="both"/>
              <w:rPr>
                <w:rFonts w:asciiTheme="minorHAnsi" w:hAnsiTheme="minorHAnsi" w:cs="Arial"/>
                <w:sz w:val="20"/>
                <w:szCs w:val="20"/>
                <w:lang w:eastAsia="en-US"/>
              </w:rPr>
            </w:pPr>
            <w:r w:rsidRPr="00B07101">
              <w:rPr>
                <w:rFonts w:asciiTheme="minorHAnsi" w:hAnsiTheme="minorHAnsi" w:cs="Arial"/>
                <w:sz w:val="20"/>
                <w:szCs w:val="20"/>
                <w:lang w:eastAsia="en-US"/>
              </w:rPr>
              <w:t>Sin recomendación.</w:t>
            </w:r>
          </w:p>
        </w:tc>
      </w:tr>
      <w:tr w:rsidR="001C4445" w:rsidRPr="00B07101" w14:paraId="540F0F52" w14:textId="77777777" w:rsidTr="00AE0788">
        <w:trPr>
          <w:trHeight w:val="403"/>
        </w:trPr>
        <w:tc>
          <w:tcPr>
            <w:tcW w:w="1980" w:type="dxa"/>
            <w:vMerge/>
            <w:tcMar>
              <w:top w:w="0" w:type="dxa"/>
              <w:left w:w="28" w:type="dxa"/>
              <w:bottom w:w="0" w:type="dxa"/>
              <w:right w:w="28" w:type="dxa"/>
            </w:tcMar>
            <w:vAlign w:val="center"/>
          </w:tcPr>
          <w:p w14:paraId="4425B301" w14:textId="77777777" w:rsidR="001C4445" w:rsidRPr="00B07101" w:rsidRDefault="001C4445" w:rsidP="00AE0788">
            <w:pPr>
              <w:pStyle w:val="NormalWeb"/>
              <w:spacing w:before="40" w:beforeAutospacing="0" w:after="40" w:afterAutospacing="0"/>
              <w:jc w:val="both"/>
              <w:rPr>
                <w:rFonts w:asciiTheme="minorHAnsi" w:hAnsiTheme="minorHAnsi" w:cs="Arial"/>
                <w:sz w:val="20"/>
                <w:szCs w:val="20"/>
                <w:lang w:eastAsia="en-US"/>
              </w:rPr>
            </w:pPr>
          </w:p>
        </w:tc>
        <w:tc>
          <w:tcPr>
            <w:tcW w:w="3118" w:type="dxa"/>
            <w:tcMar>
              <w:top w:w="0" w:type="dxa"/>
              <w:left w:w="28" w:type="dxa"/>
              <w:bottom w:w="0" w:type="dxa"/>
              <w:right w:w="28" w:type="dxa"/>
            </w:tcMar>
          </w:tcPr>
          <w:p w14:paraId="755112F7" w14:textId="77777777" w:rsidR="001C4445" w:rsidRPr="00B07101" w:rsidRDefault="001C4445" w:rsidP="00AE0788">
            <w:pPr>
              <w:snapToGrid w:val="0"/>
              <w:spacing w:before="40" w:after="40"/>
              <w:rPr>
                <w:rFonts w:eastAsia="Times New Roman" w:cstheme="minorHAnsi"/>
                <w:b/>
                <w:sz w:val="20"/>
                <w:szCs w:val="20"/>
                <w:lang w:eastAsia="es-MX"/>
              </w:rPr>
            </w:pPr>
            <w:r w:rsidRPr="00B07101">
              <w:rPr>
                <w:rFonts w:eastAsia="Times New Roman" w:cstheme="minorHAnsi"/>
                <w:b/>
                <w:sz w:val="20"/>
                <w:szCs w:val="20"/>
                <w:lang w:eastAsia="es-MX"/>
              </w:rPr>
              <w:t xml:space="preserve">Fortaleza: </w:t>
            </w:r>
            <w:r w:rsidRPr="00C631D1">
              <w:rPr>
                <w:rFonts w:eastAsia="Times New Roman" w:cstheme="minorHAnsi"/>
                <w:bCs/>
                <w:sz w:val="20"/>
                <w:szCs w:val="20"/>
                <w:lang w:eastAsia="es-MX"/>
              </w:rPr>
              <w:t>Los montos y fechas de las transferencias de recursos que la Coordinadora del FAFEF realiza a las entidades federativas se pueden verificar públicamente, dado que anualmente se publica el Diario Oficial de la Federación</w:t>
            </w:r>
            <w:r>
              <w:rPr>
                <w:rFonts w:eastAsia="Times New Roman" w:cstheme="minorHAnsi"/>
                <w:bCs/>
                <w:sz w:val="20"/>
                <w:szCs w:val="20"/>
                <w:lang w:eastAsia="es-MX"/>
              </w:rPr>
              <w:t>.</w:t>
            </w:r>
          </w:p>
        </w:tc>
        <w:tc>
          <w:tcPr>
            <w:tcW w:w="1134" w:type="dxa"/>
            <w:tcMar>
              <w:top w:w="0" w:type="dxa"/>
              <w:left w:w="28" w:type="dxa"/>
              <w:bottom w:w="0" w:type="dxa"/>
              <w:right w:w="28" w:type="dxa"/>
            </w:tcMar>
            <w:vAlign w:val="center"/>
          </w:tcPr>
          <w:p w14:paraId="42517342" w14:textId="77777777" w:rsidR="001C4445" w:rsidRPr="00B07101" w:rsidRDefault="001C4445" w:rsidP="00AE0788">
            <w:pPr>
              <w:pStyle w:val="NormalWeb"/>
              <w:spacing w:before="40" w:beforeAutospacing="0" w:after="40" w:afterAutospacing="0"/>
              <w:jc w:val="center"/>
              <w:rPr>
                <w:rFonts w:asciiTheme="minorHAnsi" w:hAnsiTheme="minorHAnsi" w:cs="Arial"/>
                <w:sz w:val="20"/>
                <w:szCs w:val="20"/>
                <w:lang w:eastAsia="en-US"/>
              </w:rPr>
            </w:pPr>
            <w:r w:rsidRPr="00B07101">
              <w:rPr>
                <w:rFonts w:asciiTheme="minorHAnsi" w:hAnsiTheme="minorHAnsi" w:cs="Arial"/>
                <w:sz w:val="20"/>
                <w:szCs w:val="20"/>
                <w:lang w:eastAsia="en-US"/>
              </w:rPr>
              <w:t>44</w:t>
            </w:r>
          </w:p>
        </w:tc>
        <w:tc>
          <w:tcPr>
            <w:tcW w:w="3730" w:type="dxa"/>
            <w:tcMar>
              <w:top w:w="0" w:type="dxa"/>
              <w:left w:w="28" w:type="dxa"/>
              <w:bottom w:w="0" w:type="dxa"/>
              <w:right w:w="28" w:type="dxa"/>
            </w:tcMar>
            <w:vAlign w:val="center"/>
          </w:tcPr>
          <w:p w14:paraId="49BF899C" w14:textId="77777777" w:rsidR="001C4445" w:rsidRPr="00B07101" w:rsidRDefault="001C4445" w:rsidP="00AE0788">
            <w:pPr>
              <w:pStyle w:val="NormalWeb"/>
              <w:spacing w:before="40" w:beforeAutospacing="0" w:after="40" w:afterAutospacing="0"/>
              <w:jc w:val="both"/>
              <w:rPr>
                <w:rFonts w:asciiTheme="minorHAnsi" w:hAnsiTheme="minorHAnsi" w:cs="Arial"/>
                <w:sz w:val="20"/>
                <w:szCs w:val="20"/>
                <w:lang w:eastAsia="en-US"/>
              </w:rPr>
            </w:pPr>
            <w:r w:rsidRPr="00B07101">
              <w:rPr>
                <w:rFonts w:asciiTheme="minorHAnsi" w:hAnsiTheme="minorHAnsi" w:cs="Arial"/>
                <w:sz w:val="20"/>
                <w:szCs w:val="20"/>
                <w:lang w:eastAsia="en-US"/>
              </w:rPr>
              <w:t>Sin recomendación.</w:t>
            </w:r>
          </w:p>
        </w:tc>
      </w:tr>
      <w:tr w:rsidR="001C4445" w:rsidRPr="00B07101" w14:paraId="26F5ABF2" w14:textId="77777777" w:rsidTr="00AE0788">
        <w:trPr>
          <w:trHeight w:val="361"/>
        </w:trPr>
        <w:tc>
          <w:tcPr>
            <w:tcW w:w="1980" w:type="dxa"/>
            <w:vMerge/>
            <w:tcMar>
              <w:top w:w="0" w:type="dxa"/>
              <w:left w:w="28" w:type="dxa"/>
              <w:bottom w:w="0" w:type="dxa"/>
              <w:right w:w="28" w:type="dxa"/>
            </w:tcMar>
            <w:vAlign w:val="center"/>
          </w:tcPr>
          <w:p w14:paraId="60CB9AF9" w14:textId="77777777" w:rsidR="001C4445" w:rsidRPr="00B07101" w:rsidRDefault="001C4445" w:rsidP="00AE0788">
            <w:pPr>
              <w:pStyle w:val="NormalWeb"/>
              <w:spacing w:before="40" w:beforeAutospacing="0" w:after="40" w:afterAutospacing="0"/>
              <w:jc w:val="both"/>
              <w:rPr>
                <w:rFonts w:asciiTheme="minorHAnsi" w:hAnsiTheme="minorHAnsi" w:cs="Arial"/>
                <w:sz w:val="20"/>
                <w:szCs w:val="20"/>
                <w:lang w:eastAsia="en-US"/>
              </w:rPr>
            </w:pPr>
          </w:p>
        </w:tc>
        <w:tc>
          <w:tcPr>
            <w:tcW w:w="7982" w:type="dxa"/>
            <w:gridSpan w:val="3"/>
            <w:shd w:val="clear" w:color="auto" w:fill="D9D9D9"/>
            <w:tcMar>
              <w:top w:w="0" w:type="dxa"/>
              <w:left w:w="28" w:type="dxa"/>
              <w:bottom w:w="0" w:type="dxa"/>
              <w:right w:w="28" w:type="dxa"/>
            </w:tcMar>
          </w:tcPr>
          <w:p w14:paraId="7E0528A8" w14:textId="77777777" w:rsidR="001C4445" w:rsidRPr="00B07101" w:rsidRDefault="001C4445" w:rsidP="00AE0788">
            <w:pPr>
              <w:snapToGrid w:val="0"/>
              <w:spacing w:before="40" w:after="40"/>
              <w:jc w:val="center"/>
              <w:rPr>
                <w:rFonts w:cs="Arial"/>
                <w:sz w:val="20"/>
                <w:szCs w:val="20"/>
              </w:rPr>
            </w:pPr>
            <w:r w:rsidRPr="00B07101">
              <w:rPr>
                <w:rFonts w:cs="Arial"/>
                <w:b/>
                <w:sz w:val="20"/>
                <w:szCs w:val="20"/>
              </w:rPr>
              <w:t>Debilidad o Amenaza</w:t>
            </w:r>
          </w:p>
        </w:tc>
      </w:tr>
      <w:tr w:rsidR="001C4445" w:rsidRPr="00B07101" w14:paraId="3FCD3C86" w14:textId="77777777" w:rsidTr="00AE0788">
        <w:trPr>
          <w:trHeight w:val="403"/>
        </w:trPr>
        <w:tc>
          <w:tcPr>
            <w:tcW w:w="1980" w:type="dxa"/>
            <w:vMerge/>
            <w:tcMar>
              <w:top w:w="0" w:type="dxa"/>
              <w:left w:w="28" w:type="dxa"/>
              <w:bottom w:w="0" w:type="dxa"/>
              <w:right w:w="28" w:type="dxa"/>
            </w:tcMar>
            <w:vAlign w:val="center"/>
          </w:tcPr>
          <w:p w14:paraId="39D22095" w14:textId="77777777" w:rsidR="001C4445" w:rsidRPr="00B07101" w:rsidRDefault="001C4445" w:rsidP="00AE0788">
            <w:pPr>
              <w:pStyle w:val="NormalWeb"/>
              <w:spacing w:before="40" w:beforeAutospacing="0" w:after="40" w:afterAutospacing="0"/>
              <w:jc w:val="both"/>
              <w:rPr>
                <w:rFonts w:asciiTheme="minorHAnsi" w:hAnsiTheme="minorHAnsi" w:cs="Arial"/>
                <w:sz w:val="20"/>
                <w:szCs w:val="20"/>
                <w:lang w:eastAsia="en-US"/>
              </w:rPr>
            </w:pPr>
          </w:p>
        </w:tc>
        <w:tc>
          <w:tcPr>
            <w:tcW w:w="3118" w:type="dxa"/>
            <w:tcMar>
              <w:top w:w="0" w:type="dxa"/>
              <w:left w:w="28" w:type="dxa"/>
              <w:bottom w:w="0" w:type="dxa"/>
              <w:right w:w="28" w:type="dxa"/>
            </w:tcMar>
            <w:vAlign w:val="center"/>
          </w:tcPr>
          <w:p w14:paraId="4D38BA69" w14:textId="77777777" w:rsidR="001C4445" w:rsidRPr="00B07101" w:rsidRDefault="001C4445" w:rsidP="00AE0788">
            <w:pPr>
              <w:pStyle w:val="NormalWeb"/>
              <w:spacing w:before="40" w:beforeAutospacing="0" w:after="40" w:afterAutospacing="0"/>
              <w:jc w:val="both"/>
              <w:rPr>
                <w:rFonts w:asciiTheme="minorHAnsi" w:hAnsiTheme="minorHAnsi" w:cs="Arial"/>
                <w:sz w:val="20"/>
                <w:szCs w:val="20"/>
                <w:lang w:eastAsia="en-US"/>
              </w:rPr>
            </w:pPr>
            <w:r w:rsidRPr="00B07101">
              <w:rPr>
                <w:rFonts w:asciiTheme="minorHAnsi" w:hAnsiTheme="minorHAnsi" w:cstheme="minorHAnsi"/>
                <w:b/>
                <w:sz w:val="20"/>
                <w:szCs w:val="20"/>
              </w:rPr>
              <w:t xml:space="preserve">Debilidad: </w:t>
            </w:r>
            <w:r>
              <w:rPr>
                <w:rFonts w:asciiTheme="minorHAnsi" w:hAnsiTheme="minorHAnsi" w:cstheme="minorHAnsi"/>
                <w:bCs/>
                <w:sz w:val="20"/>
                <w:szCs w:val="20"/>
              </w:rPr>
              <w:t>La información que tiene disponible el Fondo para monitorear su desempeño, no en todos los casos cumple con el criterio de homogeneidad, por lo que no se puede calificar como confiable.</w:t>
            </w:r>
          </w:p>
        </w:tc>
        <w:tc>
          <w:tcPr>
            <w:tcW w:w="1134" w:type="dxa"/>
            <w:tcMar>
              <w:top w:w="0" w:type="dxa"/>
              <w:left w:w="28" w:type="dxa"/>
              <w:bottom w:w="0" w:type="dxa"/>
              <w:right w:w="28" w:type="dxa"/>
            </w:tcMar>
            <w:vAlign w:val="center"/>
          </w:tcPr>
          <w:p w14:paraId="14543686" w14:textId="77777777" w:rsidR="001C4445" w:rsidRPr="00B07101" w:rsidRDefault="001C4445" w:rsidP="00AE0788">
            <w:pPr>
              <w:pStyle w:val="NormalWeb"/>
              <w:spacing w:before="40" w:beforeAutospacing="0" w:after="40" w:afterAutospacing="0"/>
              <w:jc w:val="center"/>
              <w:rPr>
                <w:rFonts w:asciiTheme="minorHAnsi" w:hAnsiTheme="minorHAnsi" w:cs="Arial"/>
                <w:sz w:val="20"/>
                <w:szCs w:val="20"/>
                <w:lang w:eastAsia="en-US"/>
              </w:rPr>
            </w:pPr>
            <w:r>
              <w:rPr>
                <w:rFonts w:asciiTheme="minorHAnsi" w:hAnsiTheme="minorHAnsi" w:cs="Arial"/>
                <w:sz w:val="20"/>
                <w:szCs w:val="20"/>
                <w:lang w:eastAsia="en-US"/>
              </w:rPr>
              <w:t>42</w:t>
            </w:r>
          </w:p>
        </w:tc>
        <w:tc>
          <w:tcPr>
            <w:tcW w:w="3730" w:type="dxa"/>
            <w:tcMar>
              <w:top w:w="0" w:type="dxa"/>
              <w:left w:w="28" w:type="dxa"/>
              <w:bottom w:w="0" w:type="dxa"/>
              <w:right w:w="28" w:type="dxa"/>
            </w:tcMar>
          </w:tcPr>
          <w:p w14:paraId="7DBC6720" w14:textId="77777777" w:rsidR="001C4445" w:rsidRPr="00B07101" w:rsidRDefault="001C4445" w:rsidP="00AE0788">
            <w:pPr>
              <w:pStyle w:val="NormalWeb"/>
              <w:spacing w:before="40" w:beforeAutospacing="0" w:after="40" w:afterAutospacing="0"/>
              <w:jc w:val="both"/>
              <w:rPr>
                <w:rFonts w:asciiTheme="minorHAnsi" w:hAnsiTheme="minorHAnsi" w:cs="Arial"/>
                <w:sz w:val="20"/>
                <w:szCs w:val="20"/>
                <w:lang w:eastAsia="en-US"/>
              </w:rPr>
            </w:pPr>
            <w:r>
              <w:rPr>
                <w:rFonts w:asciiTheme="minorHAnsi" w:hAnsiTheme="minorHAnsi" w:cs="Arial"/>
                <w:sz w:val="20"/>
                <w:szCs w:val="20"/>
                <w:lang w:eastAsia="en-US"/>
              </w:rPr>
              <w:t>18. La DGPyP “A” y las entidades federativas deben fortalecer su mecanismo de supervisión y seguimiento de la información que se reporta en el SRFT. En este sentido, p</w:t>
            </w:r>
            <w:r w:rsidRPr="00CA2EAD">
              <w:rPr>
                <w:rFonts w:asciiTheme="minorHAnsi" w:hAnsiTheme="minorHAnsi" w:cs="Arial"/>
                <w:sz w:val="20"/>
                <w:szCs w:val="20"/>
                <w:lang w:eastAsia="en-US"/>
              </w:rPr>
              <w:t>ara atender lo anterior, es necesario que la DGPyP “A” fortalezca su estructura ocupacional para que de esta manera le brinde un seguimiento más puntual a la información que se reporta en el SRFT, mientras que, a nivel estatal, lo deseable es que también existiera un área especializada en la revisión de información del SRFT.</w:t>
            </w:r>
          </w:p>
        </w:tc>
      </w:tr>
    </w:tbl>
    <w:p w14:paraId="3E0303A8" w14:textId="1CBCF6A9" w:rsidR="006B04EB" w:rsidRDefault="006B04EB" w:rsidP="006B04EB"/>
    <w:bookmarkEnd w:id="96"/>
    <w:p w14:paraId="4B76668D" w14:textId="77777777" w:rsidR="006E0118" w:rsidRDefault="006E0118" w:rsidP="006E0118">
      <w:pPr>
        <w:pStyle w:val="Descripcin"/>
        <w:jc w:val="left"/>
        <w:rPr>
          <w:b/>
          <w:i w:val="0"/>
          <w:color w:val="auto"/>
          <w:sz w:val="22"/>
        </w:rPr>
      </w:pPr>
      <w:r>
        <w:rPr>
          <w:b/>
          <w:i w:val="0"/>
          <w:color w:val="auto"/>
          <w:sz w:val="22"/>
        </w:rPr>
        <w:br w:type="page"/>
      </w:r>
    </w:p>
    <w:p w14:paraId="644C95D0" w14:textId="2CD0D6B7" w:rsidR="00CB0593" w:rsidRPr="004A18C8" w:rsidRDefault="00CB0593" w:rsidP="00CB0593">
      <w:pPr>
        <w:pStyle w:val="Descripcin"/>
        <w:jc w:val="center"/>
        <w:rPr>
          <w:b/>
          <w:i w:val="0"/>
          <w:color w:val="auto"/>
          <w:sz w:val="22"/>
        </w:rPr>
      </w:pPr>
      <w:bookmarkStart w:id="97" w:name="_Toc61373400"/>
      <w:r w:rsidRPr="002966B5">
        <w:rPr>
          <w:b/>
          <w:i w:val="0"/>
          <w:color w:val="auto"/>
          <w:sz w:val="22"/>
        </w:rPr>
        <w:lastRenderedPageBreak/>
        <w:t xml:space="preserve">Anexo </w:t>
      </w:r>
      <w:r w:rsidRPr="002966B5">
        <w:rPr>
          <w:b/>
          <w:i w:val="0"/>
          <w:color w:val="auto"/>
          <w:sz w:val="22"/>
        </w:rPr>
        <w:fldChar w:fldCharType="begin"/>
      </w:r>
      <w:r w:rsidRPr="002966B5">
        <w:rPr>
          <w:b/>
          <w:i w:val="0"/>
          <w:color w:val="auto"/>
          <w:sz w:val="22"/>
        </w:rPr>
        <w:instrText xml:space="preserve"> SEQ Anexo \* ARABIC </w:instrText>
      </w:r>
      <w:r w:rsidRPr="002966B5">
        <w:rPr>
          <w:b/>
          <w:i w:val="0"/>
          <w:color w:val="auto"/>
          <w:sz w:val="22"/>
        </w:rPr>
        <w:fldChar w:fldCharType="separate"/>
      </w:r>
      <w:r w:rsidR="005A6B33" w:rsidRPr="002966B5">
        <w:rPr>
          <w:b/>
          <w:i w:val="0"/>
          <w:noProof/>
          <w:color w:val="auto"/>
          <w:sz w:val="22"/>
        </w:rPr>
        <w:t>10</w:t>
      </w:r>
      <w:r w:rsidRPr="002966B5">
        <w:rPr>
          <w:b/>
          <w:i w:val="0"/>
          <w:color w:val="auto"/>
          <w:sz w:val="22"/>
        </w:rPr>
        <w:fldChar w:fldCharType="end"/>
      </w:r>
      <w:r w:rsidRPr="002966B5">
        <w:rPr>
          <w:b/>
          <w:i w:val="0"/>
          <w:color w:val="auto"/>
          <w:sz w:val="22"/>
        </w:rPr>
        <w:t>. Valoración final del Fondo</w:t>
      </w:r>
      <w:bookmarkEnd w:id="97"/>
    </w:p>
    <w:p w14:paraId="691C3349" w14:textId="30354188" w:rsidR="00CB0593" w:rsidRPr="009F7F44" w:rsidRDefault="00CB0593" w:rsidP="00CB0593">
      <w:pPr>
        <w:autoSpaceDE w:val="0"/>
        <w:autoSpaceDN w:val="0"/>
        <w:adjustRightInd w:val="0"/>
        <w:snapToGrid w:val="0"/>
        <w:spacing w:before="0" w:after="0"/>
        <w:rPr>
          <w:rFonts w:cs="Arial"/>
          <w:bCs/>
          <w:sz w:val="20"/>
          <w:szCs w:val="21"/>
        </w:rPr>
      </w:pPr>
      <w:r w:rsidRPr="009F7F44">
        <w:rPr>
          <w:rFonts w:cs="Arial"/>
          <w:bCs/>
          <w:sz w:val="20"/>
          <w:szCs w:val="21"/>
        </w:rPr>
        <w:t xml:space="preserve">Nombre del </w:t>
      </w:r>
      <w:r>
        <w:rPr>
          <w:rFonts w:cs="Arial"/>
          <w:bCs/>
          <w:sz w:val="20"/>
          <w:szCs w:val="21"/>
        </w:rPr>
        <w:t>Fondo</w:t>
      </w:r>
      <w:r w:rsidRPr="009F7F44">
        <w:rPr>
          <w:rFonts w:cs="Arial"/>
          <w:bCs/>
          <w:sz w:val="20"/>
          <w:szCs w:val="21"/>
        </w:rPr>
        <w:t xml:space="preserve">: </w:t>
      </w:r>
      <w:r w:rsidR="00803E61">
        <w:rPr>
          <w:rFonts w:cs="Arial"/>
          <w:b/>
          <w:bCs/>
          <w:sz w:val="20"/>
          <w:szCs w:val="21"/>
        </w:rPr>
        <w:t>Fondo de Aportaciones para el Fortalecimiento de las Entidades Federativas</w:t>
      </w:r>
    </w:p>
    <w:p w14:paraId="79E878D8" w14:textId="37164576" w:rsidR="00CB0593" w:rsidRPr="009F7F44" w:rsidRDefault="00CB0593" w:rsidP="00CB0593">
      <w:pPr>
        <w:autoSpaceDE w:val="0"/>
        <w:autoSpaceDN w:val="0"/>
        <w:adjustRightInd w:val="0"/>
        <w:snapToGrid w:val="0"/>
        <w:spacing w:before="0" w:after="0"/>
        <w:rPr>
          <w:rFonts w:cs="Arial"/>
          <w:bCs/>
          <w:sz w:val="20"/>
          <w:szCs w:val="21"/>
        </w:rPr>
      </w:pPr>
      <w:r w:rsidRPr="009F7F44">
        <w:rPr>
          <w:rFonts w:cs="Arial"/>
          <w:bCs/>
          <w:sz w:val="20"/>
          <w:szCs w:val="21"/>
        </w:rPr>
        <w:t xml:space="preserve">Clave y modalidad: </w:t>
      </w:r>
      <w:r>
        <w:rPr>
          <w:rFonts w:cs="Arial"/>
          <w:b/>
          <w:bCs/>
          <w:sz w:val="20"/>
          <w:szCs w:val="21"/>
        </w:rPr>
        <w:t>I0</w:t>
      </w:r>
      <w:r w:rsidR="00803E61">
        <w:rPr>
          <w:rFonts w:cs="Arial"/>
          <w:b/>
          <w:bCs/>
          <w:sz w:val="20"/>
          <w:szCs w:val="21"/>
        </w:rPr>
        <w:t>12</w:t>
      </w:r>
      <w:r w:rsidRPr="00C16C59">
        <w:rPr>
          <w:rFonts w:cs="Arial"/>
          <w:b/>
          <w:bCs/>
          <w:sz w:val="20"/>
          <w:szCs w:val="21"/>
        </w:rPr>
        <w:t xml:space="preserve"> </w:t>
      </w:r>
      <w:r>
        <w:rPr>
          <w:rFonts w:cs="Arial"/>
          <w:b/>
          <w:bCs/>
          <w:sz w:val="20"/>
          <w:szCs w:val="21"/>
        </w:rPr>
        <w:t>– Gasto Federalizado</w:t>
      </w:r>
    </w:p>
    <w:p w14:paraId="6670E3F0" w14:textId="77777777" w:rsidR="00CB0593" w:rsidRPr="009F7F44" w:rsidRDefault="00CB0593" w:rsidP="00CB0593">
      <w:pPr>
        <w:autoSpaceDE w:val="0"/>
        <w:autoSpaceDN w:val="0"/>
        <w:adjustRightInd w:val="0"/>
        <w:snapToGrid w:val="0"/>
        <w:spacing w:before="0" w:after="0"/>
        <w:rPr>
          <w:rFonts w:cs="Arial"/>
          <w:bCs/>
          <w:sz w:val="20"/>
          <w:szCs w:val="21"/>
        </w:rPr>
      </w:pPr>
      <w:r w:rsidRPr="009F7F44">
        <w:rPr>
          <w:rFonts w:cs="Arial"/>
          <w:bCs/>
          <w:sz w:val="20"/>
          <w:szCs w:val="21"/>
        </w:rPr>
        <w:t>Dependencia</w:t>
      </w:r>
      <w:r>
        <w:rPr>
          <w:rFonts w:cs="Arial"/>
          <w:bCs/>
          <w:sz w:val="20"/>
          <w:szCs w:val="21"/>
        </w:rPr>
        <w:t xml:space="preserve"> Coordinadora</w:t>
      </w:r>
      <w:r w:rsidRPr="009F7F44">
        <w:rPr>
          <w:rFonts w:cs="Arial"/>
          <w:bCs/>
          <w:sz w:val="20"/>
          <w:szCs w:val="21"/>
        </w:rPr>
        <w:t xml:space="preserve">: </w:t>
      </w:r>
      <w:r w:rsidRPr="009F7F44">
        <w:rPr>
          <w:rFonts w:cs="Arial"/>
          <w:b/>
          <w:bCs/>
          <w:sz w:val="20"/>
          <w:szCs w:val="21"/>
        </w:rPr>
        <w:t xml:space="preserve">Secretaría de </w:t>
      </w:r>
      <w:r>
        <w:rPr>
          <w:rFonts w:cs="Arial"/>
          <w:b/>
          <w:bCs/>
          <w:sz w:val="20"/>
          <w:szCs w:val="21"/>
        </w:rPr>
        <w:t>Hacienda y Crédito Público</w:t>
      </w:r>
    </w:p>
    <w:p w14:paraId="13E55691" w14:textId="77777777" w:rsidR="00CB0593" w:rsidRPr="009F7F44" w:rsidRDefault="00CB0593" w:rsidP="00CB0593">
      <w:pPr>
        <w:autoSpaceDE w:val="0"/>
        <w:autoSpaceDN w:val="0"/>
        <w:adjustRightInd w:val="0"/>
        <w:snapToGrid w:val="0"/>
        <w:spacing w:before="0" w:after="0"/>
        <w:rPr>
          <w:rFonts w:cs="Arial"/>
          <w:bCs/>
          <w:sz w:val="20"/>
          <w:szCs w:val="21"/>
        </w:rPr>
      </w:pPr>
      <w:r w:rsidRPr="009F7F44">
        <w:rPr>
          <w:rFonts w:cs="Arial"/>
          <w:bCs/>
          <w:sz w:val="20"/>
          <w:szCs w:val="21"/>
        </w:rPr>
        <w:t xml:space="preserve">Unidad Responsable: </w:t>
      </w:r>
      <w:r>
        <w:rPr>
          <w:rFonts w:cs="Arial"/>
          <w:b/>
          <w:bCs/>
          <w:sz w:val="20"/>
          <w:szCs w:val="21"/>
        </w:rPr>
        <w:t>Dirección General de Programación y Presupuesto “A”</w:t>
      </w:r>
    </w:p>
    <w:p w14:paraId="6036AD20" w14:textId="77777777" w:rsidR="00CB0593" w:rsidRPr="009F7F44" w:rsidRDefault="00CB0593" w:rsidP="00CB0593">
      <w:pPr>
        <w:autoSpaceDE w:val="0"/>
        <w:autoSpaceDN w:val="0"/>
        <w:adjustRightInd w:val="0"/>
        <w:snapToGrid w:val="0"/>
        <w:spacing w:before="0" w:after="0"/>
        <w:rPr>
          <w:rFonts w:cs="Arial"/>
          <w:bCs/>
          <w:sz w:val="20"/>
          <w:szCs w:val="21"/>
        </w:rPr>
      </w:pPr>
      <w:r w:rsidRPr="009F7F44">
        <w:rPr>
          <w:rFonts w:cs="Arial"/>
          <w:bCs/>
          <w:sz w:val="20"/>
          <w:szCs w:val="21"/>
        </w:rPr>
        <w:t xml:space="preserve">Tipo de Evaluación: </w:t>
      </w:r>
      <w:r>
        <w:rPr>
          <w:rFonts w:cs="Arial"/>
          <w:b/>
          <w:bCs/>
          <w:sz w:val="20"/>
          <w:szCs w:val="21"/>
        </w:rPr>
        <w:t>Estratégica</w:t>
      </w:r>
    </w:p>
    <w:p w14:paraId="148C304E" w14:textId="2C9C8429" w:rsidR="006E0118" w:rsidRDefault="00CB0593" w:rsidP="00CB0593">
      <w:pPr>
        <w:tabs>
          <w:tab w:val="left" w:pos="2124"/>
        </w:tabs>
        <w:autoSpaceDE w:val="0"/>
        <w:autoSpaceDN w:val="0"/>
        <w:adjustRightInd w:val="0"/>
        <w:snapToGrid w:val="0"/>
        <w:spacing w:before="0" w:after="240"/>
        <w:rPr>
          <w:rFonts w:cs="Arial"/>
          <w:bCs/>
          <w:sz w:val="20"/>
          <w:szCs w:val="21"/>
        </w:rPr>
      </w:pPr>
      <w:r w:rsidRPr="009F7F44">
        <w:rPr>
          <w:rFonts w:cs="Arial"/>
          <w:bCs/>
          <w:sz w:val="20"/>
          <w:szCs w:val="21"/>
        </w:rPr>
        <w:t xml:space="preserve">Año de la Evaluación: </w:t>
      </w:r>
      <w:r w:rsidRPr="00AE6A07">
        <w:rPr>
          <w:rFonts w:cs="Arial"/>
          <w:b/>
          <w:sz w:val="20"/>
          <w:szCs w:val="21"/>
        </w:rPr>
        <w:t>2017</w:t>
      </w:r>
    </w:p>
    <w:tbl>
      <w:tblPr>
        <w:tblStyle w:val="Tablaconcuadrcula"/>
        <w:tblW w:w="5000" w:type="pct"/>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
      <w:tblGrid>
        <w:gridCol w:w="2065"/>
        <w:gridCol w:w="1191"/>
        <w:gridCol w:w="6706"/>
      </w:tblGrid>
      <w:tr w:rsidR="002966B5" w:rsidRPr="00E55928" w14:paraId="7BC179FB" w14:textId="77777777" w:rsidTr="002C7F7A">
        <w:trPr>
          <w:trHeight w:val="403"/>
          <w:tblHeader/>
        </w:trPr>
        <w:tc>
          <w:tcPr>
            <w:tcW w:w="1036" w:type="pct"/>
            <w:shd w:val="clear" w:color="auto" w:fill="9CC2E5"/>
          </w:tcPr>
          <w:p w14:paraId="71A5F71C" w14:textId="77777777" w:rsidR="002966B5" w:rsidRPr="008C45BA" w:rsidRDefault="002966B5" w:rsidP="002C7F7A">
            <w:pPr>
              <w:spacing w:before="60" w:after="60"/>
              <w:jc w:val="center"/>
              <w:rPr>
                <w:b/>
                <w:sz w:val="20"/>
              </w:rPr>
            </w:pPr>
            <w:r w:rsidRPr="008C45BA">
              <w:rPr>
                <w:b/>
                <w:sz w:val="20"/>
              </w:rPr>
              <w:t>Módulo</w:t>
            </w:r>
          </w:p>
        </w:tc>
        <w:tc>
          <w:tcPr>
            <w:tcW w:w="598" w:type="pct"/>
            <w:shd w:val="clear" w:color="auto" w:fill="9CC2E5"/>
          </w:tcPr>
          <w:p w14:paraId="0705D999" w14:textId="77777777" w:rsidR="002966B5" w:rsidRPr="008C45BA" w:rsidRDefault="002966B5" w:rsidP="002C7F7A">
            <w:pPr>
              <w:spacing w:before="60" w:after="60"/>
              <w:jc w:val="center"/>
              <w:rPr>
                <w:b/>
                <w:sz w:val="20"/>
              </w:rPr>
            </w:pPr>
            <w:r w:rsidRPr="008C45BA">
              <w:rPr>
                <w:b/>
                <w:sz w:val="20"/>
              </w:rPr>
              <w:t>Nivel promedio</w:t>
            </w:r>
          </w:p>
        </w:tc>
        <w:tc>
          <w:tcPr>
            <w:tcW w:w="3366" w:type="pct"/>
            <w:shd w:val="clear" w:color="auto" w:fill="9CC2E5"/>
          </w:tcPr>
          <w:p w14:paraId="06796FC5" w14:textId="77777777" w:rsidR="002966B5" w:rsidRPr="008C45BA" w:rsidRDefault="002966B5" w:rsidP="002C7F7A">
            <w:pPr>
              <w:spacing w:before="60" w:after="60"/>
              <w:jc w:val="center"/>
              <w:rPr>
                <w:b/>
                <w:sz w:val="20"/>
              </w:rPr>
            </w:pPr>
            <w:r w:rsidRPr="008C45BA">
              <w:rPr>
                <w:b/>
                <w:sz w:val="20"/>
              </w:rPr>
              <w:t>Justificación</w:t>
            </w:r>
          </w:p>
        </w:tc>
      </w:tr>
      <w:tr w:rsidR="002966B5" w:rsidRPr="00703015" w14:paraId="486BBAA4" w14:textId="77777777" w:rsidTr="002C7F7A">
        <w:tc>
          <w:tcPr>
            <w:tcW w:w="1036" w:type="pct"/>
            <w:shd w:val="clear" w:color="auto" w:fill="auto"/>
          </w:tcPr>
          <w:p w14:paraId="487192D6" w14:textId="77777777" w:rsidR="002966B5" w:rsidRPr="005563C8" w:rsidRDefault="002966B5" w:rsidP="002C7F7A">
            <w:pPr>
              <w:spacing w:before="60" w:after="60"/>
              <w:rPr>
                <w:sz w:val="20"/>
              </w:rPr>
            </w:pPr>
            <w:r w:rsidRPr="005563C8">
              <w:rPr>
                <w:sz w:val="20"/>
              </w:rPr>
              <w:t>Diseño y mecanismos de intervención</w:t>
            </w:r>
          </w:p>
        </w:tc>
        <w:tc>
          <w:tcPr>
            <w:tcW w:w="598" w:type="pct"/>
            <w:shd w:val="clear" w:color="auto" w:fill="auto"/>
          </w:tcPr>
          <w:p w14:paraId="481AF0EF" w14:textId="77777777" w:rsidR="002966B5" w:rsidRPr="005563C8" w:rsidRDefault="002966B5" w:rsidP="002C7F7A">
            <w:pPr>
              <w:spacing w:before="60" w:after="60"/>
              <w:jc w:val="center"/>
              <w:rPr>
                <w:sz w:val="20"/>
              </w:rPr>
            </w:pPr>
            <w:r w:rsidRPr="005563C8">
              <w:rPr>
                <w:sz w:val="20"/>
              </w:rPr>
              <w:t>0.00</w:t>
            </w:r>
          </w:p>
        </w:tc>
        <w:tc>
          <w:tcPr>
            <w:tcW w:w="3366" w:type="pct"/>
          </w:tcPr>
          <w:p w14:paraId="4C99EED2" w14:textId="77777777" w:rsidR="002966B5" w:rsidRPr="00C324F8" w:rsidRDefault="002966B5" w:rsidP="002C7F7A">
            <w:pPr>
              <w:spacing w:before="60" w:after="60"/>
              <w:rPr>
                <w:sz w:val="20"/>
              </w:rPr>
            </w:pPr>
            <w:r w:rsidRPr="00AE0788">
              <w:rPr>
                <w:sz w:val="20"/>
              </w:rPr>
              <w:t>El FAFEF</w:t>
            </w:r>
            <w:r>
              <w:rPr>
                <w:sz w:val="20"/>
              </w:rPr>
              <w:t xml:space="preserve"> no cuenta con un documento en donde se identifique y cuantifique el problema o la necesidad que busca resolver o atender, esto debido a que el Fondo surge de una iniciativa de Ley por parte del Poder Legislativo, por lo que su origen es distinto a otros </w:t>
            </w:r>
            <w:proofErr w:type="spellStart"/>
            <w:r>
              <w:rPr>
                <w:sz w:val="20"/>
              </w:rPr>
              <w:t>Pp</w:t>
            </w:r>
            <w:proofErr w:type="spellEnd"/>
            <w:r>
              <w:rPr>
                <w:sz w:val="20"/>
              </w:rPr>
              <w:t xml:space="preserve"> de la APF. En </w:t>
            </w:r>
            <w:proofErr w:type="gramStart"/>
            <w:r>
              <w:rPr>
                <w:sz w:val="20"/>
              </w:rPr>
              <w:t>consecuencia</w:t>
            </w:r>
            <w:proofErr w:type="gramEnd"/>
            <w:r>
              <w:rPr>
                <w:sz w:val="20"/>
              </w:rPr>
              <w:t xml:space="preserve"> con lo anterior, el Fondo no dispone de un diagnóstico o de un esquema de árbol de problemas en donde se identifique el problema central que busca resolver. </w:t>
            </w:r>
            <w:r w:rsidRPr="00C324F8">
              <w:rPr>
                <w:sz w:val="20"/>
              </w:rPr>
              <w:t xml:space="preserve">Cabe </w:t>
            </w:r>
            <w:proofErr w:type="spellStart"/>
            <w:r w:rsidRPr="00C324F8">
              <w:rPr>
                <w:sz w:val="20"/>
              </w:rPr>
              <w:t>selañar</w:t>
            </w:r>
            <w:proofErr w:type="spellEnd"/>
            <w:r w:rsidRPr="00C324F8">
              <w:rPr>
                <w:sz w:val="20"/>
              </w:rPr>
              <w:t xml:space="preserve"> que los documentos normativos (LCF) y operativos (MIR) no cuentan con elementos suficientes para identificar y documentar el problema o necesidad que busca atender el FAFEF.</w:t>
            </w:r>
          </w:p>
        </w:tc>
      </w:tr>
      <w:tr w:rsidR="002966B5" w:rsidRPr="00703015" w14:paraId="21608A39" w14:textId="77777777" w:rsidTr="002C7F7A">
        <w:tc>
          <w:tcPr>
            <w:tcW w:w="1036" w:type="pct"/>
          </w:tcPr>
          <w:p w14:paraId="67E402F0" w14:textId="77777777" w:rsidR="002966B5" w:rsidRPr="008C45BA" w:rsidRDefault="002966B5" w:rsidP="002C7F7A">
            <w:pPr>
              <w:spacing w:before="60" w:after="60"/>
              <w:rPr>
                <w:sz w:val="20"/>
              </w:rPr>
            </w:pPr>
            <w:r w:rsidRPr="008C45BA">
              <w:rPr>
                <w:sz w:val="20"/>
              </w:rPr>
              <w:t>MIR</w:t>
            </w:r>
          </w:p>
        </w:tc>
        <w:tc>
          <w:tcPr>
            <w:tcW w:w="598" w:type="pct"/>
          </w:tcPr>
          <w:p w14:paraId="31519777" w14:textId="77777777" w:rsidR="002966B5" w:rsidRPr="008C45BA" w:rsidRDefault="002966B5" w:rsidP="002C7F7A">
            <w:pPr>
              <w:spacing w:before="60" w:after="60"/>
              <w:jc w:val="center"/>
              <w:rPr>
                <w:sz w:val="20"/>
              </w:rPr>
            </w:pPr>
            <w:r w:rsidRPr="008C45BA">
              <w:rPr>
                <w:sz w:val="20"/>
              </w:rPr>
              <w:t>0.60</w:t>
            </w:r>
          </w:p>
        </w:tc>
        <w:tc>
          <w:tcPr>
            <w:tcW w:w="3366" w:type="pct"/>
          </w:tcPr>
          <w:p w14:paraId="222C87C0" w14:textId="77777777" w:rsidR="002966B5" w:rsidRPr="002F5FB5" w:rsidRDefault="002966B5" w:rsidP="002C7F7A">
            <w:pPr>
              <w:spacing w:before="60" w:after="60"/>
              <w:rPr>
                <w:sz w:val="20"/>
                <w:szCs w:val="20"/>
                <w:highlight w:val="yellow"/>
              </w:rPr>
            </w:pPr>
            <w:r>
              <w:rPr>
                <w:sz w:val="20"/>
                <w:szCs w:val="20"/>
              </w:rPr>
              <w:t xml:space="preserve">Entre las fortalezas que presenta la MIR del FAFEF se encuentran que el Componente </w:t>
            </w:r>
            <w:proofErr w:type="spellStart"/>
            <w:r>
              <w:rPr>
                <w:sz w:val="20"/>
                <w:szCs w:val="20"/>
              </w:rPr>
              <w:t>estalecido</w:t>
            </w:r>
            <w:proofErr w:type="spellEnd"/>
            <w:r>
              <w:rPr>
                <w:sz w:val="20"/>
                <w:szCs w:val="20"/>
              </w:rPr>
              <w:t xml:space="preserve"> en la MIR 2017, es el entregable que produce el Fondo, además del necesario para genera el Propósito, además de que el objetivo a nivel de Propósito incluye un solo objetivo, por lo cual se considera que es único. Sin embargo, también presenta algunas áreas de mejora, </w:t>
            </w:r>
            <w:r w:rsidRPr="008C45BA">
              <w:rPr>
                <w:sz w:val="20"/>
                <w:szCs w:val="20"/>
              </w:rPr>
              <w:t>entre las cuales se encuentran: 1) es necesario incluir en el Fin del Fondo la solución del problema, 2) precisar en el Propósito si lo que busca es transferir recursos o fortalecer las finanzas públicas de los estados, 3) readecuar la redacción del Componente con base en la sintaxis recomendada por la MML, 4) Identificar con claridad las acciones que realiza el Fondo para generar el Componente</w:t>
            </w:r>
            <w:r>
              <w:rPr>
                <w:sz w:val="20"/>
                <w:szCs w:val="20"/>
              </w:rPr>
              <w:t>, 5) Incluir indicadores que guarden una relación directa con el objetivo que pretenden medir, es decir, que sean pertinentes y 6) De resultar pertinente, integrar los valores de línea base en la fichas de los indicadores</w:t>
            </w:r>
            <w:r w:rsidRPr="008C45BA">
              <w:rPr>
                <w:sz w:val="20"/>
                <w:szCs w:val="20"/>
              </w:rPr>
              <w:t>.</w:t>
            </w:r>
          </w:p>
        </w:tc>
      </w:tr>
      <w:tr w:rsidR="002966B5" w:rsidRPr="00703015" w14:paraId="5BD6E591" w14:textId="77777777" w:rsidTr="002C7F7A">
        <w:tc>
          <w:tcPr>
            <w:tcW w:w="1036" w:type="pct"/>
          </w:tcPr>
          <w:p w14:paraId="0FA36C66" w14:textId="77777777" w:rsidR="002966B5" w:rsidRPr="007E2DDD" w:rsidRDefault="002966B5" w:rsidP="002C7F7A">
            <w:pPr>
              <w:spacing w:before="60" w:after="60"/>
              <w:rPr>
                <w:sz w:val="20"/>
              </w:rPr>
            </w:pPr>
            <w:r w:rsidRPr="007E2DDD">
              <w:rPr>
                <w:sz w:val="20"/>
              </w:rPr>
              <w:t>Consistencia entre los elementos del diseño</w:t>
            </w:r>
          </w:p>
        </w:tc>
        <w:tc>
          <w:tcPr>
            <w:tcW w:w="598" w:type="pct"/>
          </w:tcPr>
          <w:p w14:paraId="0B8247AB" w14:textId="77777777" w:rsidR="002966B5" w:rsidRPr="007E2DDD" w:rsidRDefault="002966B5" w:rsidP="002C7F7A">
            <w:pPr>
              <w:spacing w:before="60" w:after="60"/>
              <w:jc w:val="center"/>
              <w:rPr>
                <w:sz w:val="20"/>
              </w:rPr>
            </w:pPr>
            <w:r w:rsidRPr="007E2DDD">
              <w:rPr>
                <w:sz w:val="20"/>
              </w:rPr>
              <w:t>0.00</w:t>
            </w:r>
          </w:p>
        </w:tc>
        <w:tc>
          <w:tcPr>
            <w:tcW w:w="3366" w:type="pct"/>
          </w:tcPr>
          <w:p w14:paraId="200430F5" w14:textId="77777777" w:rsidR="002966B5" w:rsidRPr="007E2DDD" w:rsidRDefault="002966B5" w:rsidP="002C7F7A">
            <w:pPr>
              <w:spacing w:before="60" w:after="60"/>
              <w:rPr>
                <w:sz w:val="20"/>
              </w:rPr>
            </w:pPr>
            <w:r w:rsidRPr="007E2DDD">
              <w:rPr>
                <w:sz w:val="20"/>
              </w:rPr>
              <w:t xml:space="preserve">No se identificó en ningún documento oficial de planeación o programación, sistema o herramienta de planeación, como es el caso de la MIR, elementos que integren un Plan Estratégico del Fondo. Lo anterior se explica, principalmente porque centra su Propósito en un tema de gestión (transferir recursos). Tampoco se identificó un documento oficial que haga referencia a un Plan Anual de Trabajo, en donde se describan las </w:t>
            </w:r>
            <w:proofErr w:type="gramStart"/>
            <w:r w:rsidRPr="007E2DDD">
              <w:rPr>
                <w:sz w:val="20"/>
              </w:rPr>
              <w:t>actividades sustantiva</w:t>
            </w:r>
            <w:proofErr w:type="gramEnd"/>
            <w:r w:rsidRPr="007E2DDD">
              <w:rPr>
                <w:sz w:val="20"/>
              </w:rPr>
              <w:t xml:space="preserve"> que llevará a cabo durante el año para lograr sus objetivos, únicamente se </w:t>
            </w:r>
            <w:proofErr w:type="spellStart"/>
            <w:r w:rsidRPr="007E2DDD">
              <w:rPr>
                <w:sz w:val="20"/>
              </w:rPr>
              <w:t>idetificó</w:t>
            </w:r>
            <w:proofErr w:type="spellEnd"/>
            <w:r w:rsidRPr="007E2DDD">
              <w:rPr>
                <w:sz w:val="20"/>
              </w:rPr>
              <w:t xml:space="preserve"> que publica el calendario de transferencias de recursos que de manera mensual le envía a las entidades federativas. Por otra parte, tampoco se identificó en algún instrumento oficial o en la MIR la estrategia de cobertura del Fondo.</w:t>
            </w:r>
          </w:p>
        </w:tc>
      </w:tr>
      <w:tr w:rsidR="002966B5" w:rsidRPr="00703015" w14:paraId="7680ACB9" w14:textId="77777777" w:rsidTr="002C7F7A">
        <w:tc>
          <w:tcPr>
            <w:tcW w:w="1036" w:type="pct"/>
          </w:tcPr>
          <w:p w14:paraId="5E31DF37" w14:textId="77777777" w:rsidR="002966B5" w:rsidRPr="007979FD" w:rsidRDefault="002966B5" w:rsidP="002C7F7A">
            <w:pPr>
              <w:spacing w:before="60" w:after="60"/>
              <w:rPr>
                <w:sz w:val="20"/>
              </w:rPr>
            </w:pPr>
            <w:r w:rsidRPr="007979FD">
              <w:rPr>
                <w:sz w:val="20"/>
              </w:rPr>
              <w:t>Alineación del Fondo al PND y ODS</w:t>
            </w:r>
          </w:p>
        </w:tc>
        <w:tc>
          <w:tcPr>
            <w:tcW w:w="598" w:type="pct"/>
          </w:tcPr>
          <w:p w14:paraId="3A4D1E44" w14:textId="77777777" w:rsidR="002966B5" w:rsidRPr="007979FD" w:rsidRDefault="002966B5" w:rsidP="002C7F7A">
            <w:pPr>
              <w:spacing w:before="60" w:after="60"/>
              <w:jc w:val="center"/>
              <w:rPr>
                <w:sz w:val="20"/>
              </w:rPr>
            </w:pPr>
            <w:r w:rsidRPr="007979FD">
              <w:rPr>
                <w:sz w:val="20"/>
              </w:rPr>
              <w:t>0.50</w:t>
            </w:r>
          </w:p>
        </w:tc>
        <w:tc>
          <w:tcPr>
            <w:tcW w:w="3366" w:type="pct"/>
          </w:tcPr>
          <w:p w14:paraId="3B8EF603" w14:textId="77777777" w:rsidR="002966B5" w:rsidRPr="007979FD" w:rsidRDefault="002966B5" w:rsidP="002C7F7A">
            <w:pPr>
              <w:spacing w:before="60" w:after="60"/>
              <w:rPr>
                <w:sz w:val="20"/>
                <w:szCs w:val="20"/>
              </w:rPr>
            </w:pPr>
            <w:r w:rsidRPr="007979FD">
              <w:rPr>
                <w:sz w:val="20"/>
                <w:szCs w:val="20"/>
              </w:rPr>
              <w:t>El Propósito del FAFEF se vincula con el Objetivo 17 de la Agenda 2030, definido como “Fortalecer los medios de implementación y revitalizar la alianza mundial para el Desarrollo Sostenible”, con lo cual contribuye a erradicar la pobreza y luchar contra la desigualdad y la injusticia. Con relación a la planeación nacional se identificó que el Fondo no tiene documentada la forma en cómo contribuye al logro del objetivo del Plan Sectorial al cual se vincula, es decir, al Objetivo 4 del PRONAFIDE 2013-2018 y 2020-2024.</w:t>
            </w:r>
          </w:p>
        </w:tc>
      </w:tr>
      <w:tr w:rsidR="002966B5" w:rsidRPr="00703015" w14:paraId="4486A1A4" w14:textId="77777777" w:rsidTr="002C7F7A">
        <w:trPr>
          <w:trHeight w:val="602"/>
        </w:trPr>
        <w:tc>
          <w:tcPr>
            <w:tcW w:w="1036" w:type="pct"/>
          </w:tcPr>
          <w:p w14:paraId="416F3B07" w14:textId="77777777" w:rsidR="002966B5" w:rsidRPr="00F21B94" w:rsidRDefault="002966B5" w:rsidP="002C7F7A">
            <w:pPr>
              <w:spacing w:before="60" w:after="60"/>
              <w:rPr>
                <w:sz w:val="20"/>
              </w:rPr>
            </w:pPr>
            <w:r w:rsidRPr="00F21B94">
              <w:rPr>
                <w:sz w:val="20"/>
              </w:rPr>
              <w:t>Mecanismos de coordinación</w:t>
            </w:r>
          </w:p>
        </w:tc>
        <w:tc>
          <w:tcPr>
            <w:tcW w:w="598" w:type="pct"/>
          </w:tcPr>
          <w:p w14:paraId="63386544" w14:textId="77777777" w:rsidR="002966B5" w:rsidRPr="00F21B94" w:rsidRDefault="002966B5" w:rsidP="002C7F7A">
            <w:pPr>
              <w:spacing w:before="60" w:after="60"/>
              <w:jc w:val="center"/>
              <w:rPr>
                <w:sz w:val="20"/>
              </w:rPr>
            </w:pPr>
            <w:r w:rsidRPr="00F21B94">
              <w:rPr>
                <w:sz w:val="20"/>
              </w:rPr>
              <w:t>0.00</w:t>
            </w:r>
          </w:p>
        </w:tc>
        <w:tc>
          <w:tcPr>
            <w:tcW w:w="3366" w:type="pct"/>
          </w:tcPr>
          <w:p w14:paraId="0591C6DC" w14:textId="77777777" w:rsidR="002966B5" w:rsidRPr="00F21B94" w:rsidRDefault="002966B5" w:rsidP="002C7F7A">
            <w:pPr>
              <w:spacing w:before="60" w:after="60"/>
              <w:rPr>
                <w:sz w:val="20"/>
              </w:rPr>
            </w:pPr>
            <w:r w:rsidRPr="00F21B94">
              <w:rPr>
                <w:sz w:val="20"/>
              </w:rPr>
              <w:t xml:space="preserve">Con relación a los </w:t>
            </w:r>
            <w:r>
              <w:rPr>
                <w:sz w:val="20"/>
              </w:rPr>
              <w:t xml:space="preserve">mecanismos para la rendición de cuentas y la transparencia dirigidas a la población atendida, se verificó </w:t>
            </w:r>
            <w:proofErr w:type="gramStart"/>
            <w:r>
              <w:rPr>
                <w:sz w:val="20"/>
              </w:rPr>
              <w:t>que</w:t>
            </w:r>
            <w:proofErr w:type="gramEnd"/>
            <w:r>
              <w:rPr>
                <w:sz w:val="20"/>
              </w:rPr>
              <w:t xml:space="preserve"> como parte de los documentos </w:t>
            </w:r>
            <w:r>
              <w:rPr>
                <w:sz w:val="20"/>
              </w:rPr>
              <w:lastRenderedPageBreak/>
              <w:t xml:space="preserve">normativos, la LCF no está disponible en la página de internet de las SHCP. </w:t>
            </w:r>
            <w:r w:rsidRPr="00F21B94">
              <w:rPr>
                <w:sz w:val="20"/>
              </w:rPr>
              <w:t xml:space="preserve">Respecto de los resultados principales del Fondo, también se observó que no están disponibles a menos de tres clics de </w:t>
            </w:r>
            <w:r>
              <w:rPr>
                <w:sz w:val="20"/>
              </w:rPr>
              <w:t>la</w:t>
            </w:r>
            <w:r w:rsidRPr="00F21B94">
              <w:rPr>
                <w:sz w:val="20"/>
              </w:rPr>
              <w:t xml:space="preserve"> página principal</w:t>
            </w:r>
            <w:r>
              <w:rPr>
                <w:sz w:val="20"/>
              </w:rPr>
              <w:t xml:space="preserve"> de la SHCP</w:t>
            </w:r>
            <w:r w:rsidRPr="00F21B94">
              <w:rPr>
                <w:sz w:val="20"/>
              </w:rPr>
              <w:t>.</w:t>
            </w:r>
            <w:r>
              <w:rPr>
                <w:sz w:val="20"/>
              </w:rPr>
              <w:t xml:space="preserve"> </w:t>
            </w:r>
            <w:r w:rsidRPr="00F21B94">
              <w:rPr>
                <w:sz w:val="20"/>
              </w:rPr>
              <w:t>Tampoco se identificó en la página de la SHCP, una sección específica para el Fondo o los fondos que coordina la Secretaría, en donde se incluya un número telefónico y/o correo electrónico, a través de los cuales las entidades federativas puedan solicitar información referente al Fondo.</w:t>
            </w:r>
          </w:p>
        </w:tc>
      </w:tr>
      <w:tr w:rsidR="002966B5" w:rsidRPr="00703015" w14:paraId="02CEFF6F" w14:textId="77777777" w:rsidTr="002C7F7A">
        <w:tc>
          <w:tcPr>
            <w:tcW w:w="1036" w:type="pct"/>
          </w:tcPr>
          <w:p w14:paraId="7BF3E17F" w14:textId="77777777" w:rsidR="002966B5" w:rsidRPr="00F21B94" w:rsidRDefault="002966B5" w:rsidP="002C7F7A">
            <w:pPr>
              <w:spacing w:before="60" w:after="60"/>
              <w:rPr>
                <w:sz w:val="20"/>
              </w:rPr>
            </w:pPr>
            <w:r w:rsidRPr="00F21B94">
              <w:rPr>
                <w:sz w:val="20"/>
              </w:rPr>
              <w:lastRenderedPageBreak/>
              <w:t>Complementariedades y coincidencias</w:t>
            </w:r>
          </w:p>
        </w:tc>
        <w:tc>
          <w:tcPr>
            <w:tcW w:w="598" w:type="pct"/>
          </w:tcPr>
          <w:p w14:paraId="561ECBEF" w14:textId="77777777" w:rsidR="002966B5" w:rsidRPr="00F21B94" w:rsidRDefault="002966B5" w:rsidP="002C7F7A">
            <w:pPr>
              <w:spacing w:before="60" w:after="60"/>
              <w:jc w:val="center"/>
              <w:rPr>
                <w:sz w:val="20"/>
              </w:rPr>
            </w:pPr>
            <w:r w:rsidRPr="00F21B94">
              <w:rPr>
                <w:sz w:val="20"/>
              </w:rPr>
              <w:t>No procede valoración</w:t>
            </w:r>
          </w:p>
        </w:tc>
        <w:tc>
          <w:tcPr>
            <w:tcW w:w="3366" w:type="pct"/>
          </w:tcPr>
          <w:p w14:paraId="768260F8" w14:textId="2F9AAF93" w:rsidR="002966B5" w:rsidRPr="002F5FB5" w:rsidRDefault="002966B5" w:rsidP="002C7F7A">
            <w:pPr>
              <w:spacing w:before="60" w:after="60"/>
              <w:rPr>
                <w:sz w:val="20"/>
                <w:highlight w:val="yellow"/>
              </w:rPr>
            </w:pPr>
            <w:r w:rsidRPr="00F21B94">
              <w:rPr>
                <w:sz w:val="20"/>
              </w:rPr>
              <w:t xml:space="preserve">En este módulo </w:t>
            </w:r>
            <w:r>
              <w:rPr>
                <w:sz w:val="20"/>
              </w:rPr>
              <w:t>no se valora de manera</w:t>
            </w:r>
            <w:r w:rsidRPr="00F21B94">
              <w:rPr>
                <w:sz w:val="20"/>
              </w:rPr>
              <w:t xml:space="preserve"> cuantitativa</w:t>
            </w:r>
            <w:r>
              <w:rPr>
                <w:sz w:val="20"/>
              </w:rPr>
              <w:t xml:space="preserve"> ninguna pregunta</w:t>
            </w:r>
            <w:r w:rsidRPr="00F21B94">
              <w:rPr>
                <w:sz w:val="20"/>
              </w:rPr>
              <w:t>.</w:t>
            </w:r>
            <w:r>
              <w:rPr>
                <w:sz w:val="20"/>
              </w:rPr>
              <w:t xml:space="preserve"> </w:t>
            </w:r>
            <w:r w:rsidR="008E138D">
              <w:rPr>
                <w:sz w:val="20"/>
              </w:rPr>
              <w:t>Sin embargo,</w:t>
            </w:r>
            <w:r>
              <w:rPr>
                <w:sz w:val="20"/>
              </w:rPr>
              <w:t xml:space="preserve"> </w:t>
            </w:r>
            <w:r w:rsidR="008E138D">
              <w:rPr>
                <w:sz w:val="20"/>
              </w:rPr>
              <w:t>en</w:t>
            </w:r>
            <w:r>
              <w:rPr>
                <w:sz w:val="20"/>
              </w:rPr>
              <w:t xml:space="preserve"> las preguntas en donde únicamente se hace una valoración cualitativa se identificó que </w:t>
            </w:r>
            <w:r w:rsidRPr="000B1E1C">
              <w:rPr>
                <w:sz w:val="20"/>
              </w:rPr>
              <w:t xml:space="preserve">el FAFEF se complementa con el Fondo de Aportaciones Múltiples (FAM), en las modalidades Infraestructura Educativa Básica e Infraestructura Educativa Media Superior y Superior. También se complementa con los siguientes </w:t>
            </w:r>
            <w:proofErr w:type="spellStart"/>
            <w:r w:rsidRPr="000B1E1C">
              <w:rPr>
                <w:sz w:val="20"/>
              </w:rPr>
              <w:t>Pp</w:t>
            </w:r>
            <w:proofErr w:type="spellEnd"/>
            <w:r w:rsidRPr="000B1E1C">
              <w:rPr>
                <w:sz w:val="20"/>
              </w:rPr>
              <w:t xml:space="preserve"> del ámbito federal: K003 Proyectos de construcción de carreteras; K031 Proyectos de construcción de carreteras alimentadoras y caminos rurales; K021 Proyectos de infraestructura de Turismo, y S036 Fortalecimiento de la infraestructura científica y tecnológica. De igual manera, se identificó que no existen coincidencias con algún otro fondo o </w:t>
            </w:r>
            <w:proofErr w:type="spellStart"/>
            <w:r w:rsidRPr="000B1E1C">
              <w:rPr>
                <w:sz w:val="20"/>
              </w:rPr>
              <w:t>Pp</w:t>
            </w:r>
            <w:proofErr w:type="spellEnd"/>
            <w:r w:rsidRPr="000B1E1C">
              <w:rPr>
                <w:sz w:val="20"/>
              </w:rPr>
              <w:t>, debido a que tienen establecidos propósitos diferentes y no atienden a la misma población objetivo.</w:t>
            </w:r>
          </w:p>
        </w:tc>
      </w:tr>
      <w:tr w:rsidR="002966B5" w:rsidRPr="00703015" w14:paraId="10F166F2" w14:textId="77777777" w:rsidTr="002C7F7A">
        <w:tc>
          <w:tcPr>
            <w:tcW w:w="1036" w:type="pct"/>
          </w:tcPr>
          <w:p w14:paraId="5A2A0A2F" w14:textId="77777777" w:rsidR="002966B5" w:rsidRPr="001013CF" w:rsidRDefault="002966B5" w:rsidP="002C7F7A">
            <w:pPr>
              <w:spacing w:before="60" w:after="60"/>
              <w:rPr>
                <w:sz w:val="20"/>
              </w:rPr>
            </w:pPr>
            <w:r w:rsidRPr="001013CF">
              <w:rPr>
                <w:sz w:val="20"/>
              </w:rPr>
              <w:t>Calidad de la información</w:t>
            </w:r>
          </w:p>
        </w:tc>
        <w:tc>
          <w:tcPr>
            <w:tcW w:w="598" w:type="pct"/>
          </w:tcPr>
          <w:p w14:paraId="19D58425" w14:textId="77777777" w:rsidR="002966B5" w:rsidRPr="001013CF" w:rsidRDefault="002966B5" w:rsidP="002C7F7A">
            <w:pPr>
              <w:spacing w:before="60" w:after="60"/>
              <w:jc w:val="center"/>
              <w:rPr>
                <w:sz w:val="20"/>
              </w:rPr>
            </w:pPr>
            <w:r w:rsidRPr="001013CF">
              <w:rPr>
                <w:sz w:val="20"/>
              </w:rPr>
              <w:t>0.81</w:t>
            </w:r>
          </w:p>
        </w:tc>
        <w:tc>
          <w:tcPr>
            <w:tcW w:w="3366" w:type="pct"/>
          </w:tcPr>
          <w:p w14:paraId="2F3B4C78" w14:textId="77777777" w:rsidR="002966B5" w:rsidRPr="001013CF" w:rsidRDefault="002966B5" w:rsidP="002C7F7A">
            <w:pPr>
              <w:spacing w:before="60" w:after="60"/>
              <w:rPr>
                <w:sz w:val="20"/>
              </w:rPr>
            </w:pPr>
            <w:r w:rsidRPr="001013CF">
              <w:rPr>
                <w:sz w:val="20"/>
              </w:rPr>
              <w:t>La información que genera el Fondo es oportuna, pertinente y se puede verificar públicamente. Sin embargo, no en todos los casos cumple con el criterio de homogeneidad, sobre todo la información que reportan los estados, por lo que no se puede calificar como confiable.</w:t>
            </w:r>
          </w:p>
        </w:tc>
      </w:tr>
      <w:tr w:rsidR="002966B5" w:rsidRPr="00703015" w14:paraId="477FCBA9" w14:textId="77777777" w:rsidTr="002C7F7A">
        <w:tc>
          <w:tcPr>
            <w:tcW w:w="1036" w:type="pct"/>
            <w:shd w:val="clear" w:color="auto" w:fill="F2F2F2" w:themeFill="background1" w:themeFillShade="F2"/>
          </w:tcPr>
          <w:p w14:paraId="1807131B" w14:textId="77777777" w:rsidR="002966B5" w:rsidRPr="004903C2" w:rsidRDefault="002966B5" w:rsidP="002C7F7A">
            <w:pPr>
              <w:spacing w:before="60" w:after="60"/>
              <w:rPr>
                <w:b/>
                <w:sz w:val="20"/>
              </w:rPr>
            </w:pPr>
            <w:r w:rsidRPr="004903C2">
              <w:rPr>
                <w:b/>
                <w:sz w:val="20"/>
              </w:rPr>
              <w:t>Valoración final</w:t>
            </w:r>
          </w:p>
        </w:tc>
        <w:tc>
          <w:tcPr>
            <w:tcW w:w="598" w:type="pct"/>
            <w:shd w:val="clear" w:color="auto" w:fill="F2F2F2" w:themeFill="background1" w:themeFillShade="F2"/>
          </w:tcPr>
          <w:p w14:paraId="6274A755" w14:textId="77777777" w:rsidR="002966B5" w:rsidRPr="004903C2" w:rsidRDefault="002966B5" w:rsidP="002C7F7A">
            <w:pPr>
              <w:spacing w:before="60" w:after="60"/>
              <w:jc w:val="center"/>
              <w:rPr>
                <w:b/>
                <w:sz w:val="20"/>
              </w:rPr>
            </w:pPr>
            <w:r w:rsidRPr="004903C2">
              <w:rPr>
                <w:b/>
                <w:sz w:val="20"/>
              </w:rPr>
              <w:t>0.44</w:t>
            </w:r>
          </w:p>
        </w:tc>
        <w:tc>
          <w:tcPr>
            <w:tcW w:w="3366" w:type="pct"/>
            <w:shd w:val="clear" w:color="auto" w:fill="F2F2F2" w:themeFill="background1" w:themeFillShade="F2"/>
          </w:tcPr>
          <w:p w14:paraId="30444E62" w14:textId="77777777" w:rsidR="002966B5" w:rsidRPr="004903C2" w:rsidRDefault="002966B5" w:rsidP="002C7F7A">
            <w:pPr>
              <w:spacing w:before="60" w:after="60"/>
              <w:rPr>
                <w:sz w:val="20"/>
              </w:rPr>
            </w:pPr>
            <w:r w:rsidRPr="002966B5">
              <w:rPr>
                <w:sz w:val="20"/>
              </w:rPr>
              <w:t>El FAFEF aún presenta un número importante de áreas de mejora en la mayoría de los módulos que se analizaron en esta evaluación, identificándose entre los principales: 1) la falta de un diagnóstico en donde se identifique el problema que busca atender, 2) La justificación del modelo de intervención, 3) una mejor alineación vertical y horizontal de la MIR, 4) la falta de un Plan Estratégico, y 5) la falta de justificación de cómo contribuye al Programa Sectorial.</w:t>
            </w:r>
          </w:p>
        </w:tc>
      </w:tr>
    </w:tbl>
    <w:p w14:paraId="2FF2937C" w14:textId="06BA377E" w:rsidR="006B04EB" w:rsidRPr="00CD788B" w:rsidRDefault="00CD788B" w:rsidP="00CD788B">
      <w:pPr>
        <w:tabs>
          <w:tab w:val="left" w:pos="2124"/>
        </w:tabs>
        <w:autoSpaceDE w:val="0"/>
        <w:autoSpaceDN w:val="0"/>
        <w:adjustRightInd w:val="0"/>
        <w:snapToGrid w:val="0"/>
        <w:rPr>
          <w:rFonts w:cs="Arial"/>
          <w:bCs/>
          <w:sz w:val="18"/>
          <w:szCs w:val="20"/>
        </w:rPr>
      </w:pPr>
      <w:r w:rsidRPr="00CD788B">
        <w:rPr>
          <w:rFonts w:cs="Arial"/>
          <w:bCs/>
          <w:sz w:val="18"/>
          <w:szCs w:val="20"/>
        </w:rPr>
        <w:t>Nota: La valoración se da en una escala de 0 a 1.</w:t>
      </w:r>
    </w:p>
    <w:p w14:paraId="3F8A0D4B" w14:textId="01EE919D" w:rsidR="005E5977" w:rsidRDefault="005E5977" w:rsidP="000349EE">
      <w:pPr>
        <w:tabs>
          <w:tab w:val="left" w:pos="2124"/>
        </w:tabs>
        <w:autoSpaceDE w:val="0"/>
        <w:autoSpaceDN w:val="0"/>
        <w:adjustRightInd w:val="0"/>
        <w:snapToGrid w:val="0"/>
        <w:spacing w:before="0" w:after="240"/>
        <w:jc w:val="center"/>
        <w:rPr>
          <w:b/>
          <w:bCs/>
          <w:noProof/>
        </w:rPr>
      </w:pPr>
      <w:r>
        <w:rPr>
          <w:rFonts w:cs="Arial"/>
          <w:bCs/>
          <w:sz w:val="20"/>
          <w:szCs w:val="21"/>
        </w:rPr>
        <w:br w:type="page"/>
      </w:r>
      <w:bookmarkStart w:id="98" w:name="_Hlk51257275"/>
      <w:r w:rsidR="000349EE" w:rsidRPr="00E30EC3">
        <w:rPr>
          <w:b/>
          <w:bCs/>
          <w:noProof/>
        </w:rPr>
        <w:lastRenderedPageBreak/>
        <w:t>Valoración final cuantitativa del Fondo</w:t>
      </w:r>
      <w:bookmarkEnd w:id="98"/>
    </w:p>
    <w:p w14:paraId="3863C2AC" w14:textId="57856C0B" w:rsidR="000349EE" w:rsidRDefault="004B3946" w:rsidP="000349EE">
      <w:pPr>
        <w:tabs>
          <w:tab w:val="left" w:pos="2124"/>
        </w:tabs>
        <w:autoSpaceDE w:val="0"/>
        <w:autoSpaceDN w:val="0"/>
        <w:adjustRightInd w:val="0"/>
        <w:snapToGrid w:val="0"/>
        <w:spacing w:before="0" w:after="240"/>
        <w:jc w:val="center"/>
        <w:rPr>
          <w:b/>
          <w:bCs/>
          <w:noProof/>
        </w:rPr>
      </w:pPr>
      <w:r>
        <w:rPr>
          <w:noProof/>
          <w:lang w:eastAsia="es-MX"/>
        </w:rPr>
        <w:drawing>
          <wp:inline distT="0" distB="0" distL="0" distR="0" wp14:anchorId="348EB65E" wp14:editId="4BA474DE">
            <wp:extent cx="6332220" cy="5652770"/>
            <wp:effectExtent l="0" t="0" r="11430" b="5080"/>
            <wp:docPr id="1" name="Gráfico 1">
              <a:extLst xmlns:a="http://schemas.openxmlformats.org/drawingml/2006/main">
                <a:ext uri="{FF2B5EF4-FFF2-40B4-BE49-F238E27FC236}">
                  <a16:creationId xmlns:a16="http://schemas.microsoft.com/office/drawing/2014/main" id="{16A701D4-4696-418B-A900-FD6BDEE7101A}"/>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p>
    <w:p w14:paraId="6E99758F" w14:textId="2843A29A" w:rsidR="004F7E8D" w:rsidRDefault="00DE33CC" w:rsidP="00B3515F">
      <w:bookmarkStart w:id="99" w:name="_Hlk51257331"/>
      <w:r w:rsidRPr="00B3515F">
        <w:rPr>
          <w:rFonts w:cs="Times New Roman"/>
          <w:b/>
          <w:sz w:val="20"/>
          <w:szCs w:val="20"/>
        </w:rPr>
        <w:t>*</w:t>
      </w:r>
      <w:r w:rsidR="000349EE" w:rsidRPr="00B3515F">
        <w:rPr>
          <w:rFonts w:cs="Times New Roman"/>
          <w:b/>
          <w:sz w:val="20"/>
          <w:szCs w:val="20"/>
        </w:rPr>
        <w:t>Nota:</w:t>
      </w:r>
      <w:r w:rsidR="000349EE" w:rsidRPr="00B3515F">
        <w:rPr>
          <w:rFonts w:cs="Times New Roman"/>
          <w:sz w:val="20"/>
          <w:szCs w:val="20"/>
        </w:rPr>
        <w:t xml:space="preserve"> </w:t>
      </w:r>
      <w:r w:rsidR="000349EE" w:rsidRPr="00B3515F">
        <w:rPr>
          <w:sz w:val="20"/>
          <w:szCs w:val="20"/>
        </w:rPr>
        <w:t xml:space="preserve">El Módulo de Complementariedad y Coincidencias no se valora, debido a que las preguntas </w:t>
      </w:r>
      <w:r w:rsidR="004F7E8D" w:rsidRPr="00B3515F">
        <w:rPr>
          <w:sz w:val="20"/>
          <w:szCs w:val="20"/>
        </w:rPr>
        <w:t xml:space="preserve">39-41 </w:t>
      </w:r>
      <w:r w:rsidR="000349EE" w:rsidRPr="00B3515F">
        <w:rPr>
          <w:sz w:val="20"/>
          <w:szCs w:val="20"/>
        </w:rPr>
        <w:t>correspondientes a este módulo no se cuantifican.</w:t>
      </w:r>
      <w:bookmarkEnd w:id="99"/>
    </w:p>
    <w:p w14:paraId="3FAAC20F" w14:textId="14C1EC78" w:rsidR="000349EE" w:rsidRPr="000349EE" w:rsidRDefault="000349EE" w:rsidP="000349EE">
      <w:pPr>
        <w:pStyle w:val="Descripcin"/>
        <w:rPr>
          <w:b/>
          <w:i w:val="0"/>
          <w:iCs w:val="0"/>
          <w:color w:val="auto"/>
          <w:sz w:val="22"/>
        </w:rPr>
      </w:pPr>
      <w:r w:rsidRPr="000349EE">
        <w:rPr>
          <w:b/>
          <w:i w:val="0"/>
          <w:iCs w:val="0"/>
          <w:color w:val="auto"/>
          <w:sz w:val="22"/>
        </w:rPr>
        <w:br w:type="page"/>
      </w:r>
    </w:p>
    <w:p w14:paraId="161AA129" w14:textId="44EE2218" w:rsidR="005E5977" w:rsidRPr="004A18C8" w:rsidRDefault="005E5977" w:rsidP="005E5977">
      <w:pPr>
        <w:pStyle w:val="Descripcin"/>
        <w:jc w:val="center"/>
        <w:rPr>
          <w:b/>
          <w:i w:val="0"/>
          <w:color w:val="auto"/>
          <w:sz w:val="22"/>
        </w:rPr>
      </w:pPr>
      <w:bookmarkStart w:id="100" w:name="_Toc61373401"/>
      <w:r w:rsidRPr="004A18C8">
        <w:rPr>
          <w:b/>
          <w:i w:val="0"/>
          <w:color w:val="auto"/>
          <w:sz w:val="22"/>
        </w:rPr>
        <w:lastRenderedPageBreak/>
        <w:t xml:space="preserve">Anexo </w:t>
      </w:r>
      <w:r w:rsidRPr="004A18C8">
        <w:rPr>
          <w:b/>
          <w:i w:val="0"/>
          <w:color w:val="auto"/>
          <w:sz w:val="22"/>
        </w:rPr>
        <w:fldChar w:fldCharType="begin"/>
      </w:r>
      <w:r w:rsidRPr="004A18C8">
        <w:rPr>
          <w:b/>
          <w:i w:val="0"/>
          <w:color w:val="auto"/>
          <w:sz w:val="22"/>
        </w:rPr>
        <w:instrText xml:space="preserve"> SEQ Anexo \* ARABIC </w:instrText>
      </w:r>
      <w:r w:rsidRPr="004A18C8">
        <w:rPr>
          <w:b/>
          <w:i w:val="0"/>
          <w:color w:val="auto"/>
          <w:sz w:val="22"/>
        </w:rPr>
        <w:fldChar w:fldCharType="separate"/>
      </w:r>
      <w:r w:rsidR="005A6B33">
        <w:rPr>
          <w:b/>
          <w:i w:val="0"/>
          <w:color w:val="auto"/>
          <w:sz w:val="22"/>
        </w:rPr>
        <w:t>11</w:t>
      </w:r>
      <w:r w:rsidRPr="004A18C8">
        <w:rPr>
          <w:b/>
          <w:i w:val="0"/>
          <w:color w:val="auto"/>
          <w:sz w:val="22"/>
        </w:rPr>
        <w:fldChar w:fldCharType="end"/>
      </w:r>
      <w:r w:rsidRPr="004A18C8">
        <w:rPr>
          <w:b/>
          <w:i w:val="0"/>
          <w:color w:val="auto"/>
          <w:sz w:val="22"/>
        </w:rPr>
        <w:t xml:space="preserve">. </w:t>
      </w:r>
      <w:r>
        <w:rPr>
          <w:b/>
          <w:i w:val="0"/>
          <w:color w:val="auto"/>
          <w:sz w:val="22"/>
        </w:rPr>
        <w:t>Ficha Técnica con los datos generales de la evaluación</w:t>
      </w:r>
      <w:bookmarkEnd w:id="100"/>
    </w:p>
    <w:p w14:paraId="16A56FD3" w14:textId="0C75F48E" w:rsidR="005E5977" w:rsidRPr="009F7F44" w:rsidRDefault="005E5977" w:rsidP="005E5977">
      <w:pPr>
        <w:autoSpaceDE w:val="0"/>
        <w:autoSpaceDN w:val="0"/>
        <w:adjustRightInd w:val="0"/>
        <w:snapToGrid w:val="0"/>
        <w:spacing w:before="0" w:after="0"/>
        <w:rPr>
          <w:rFonts w:cs="Arial"/>
          <w:bCs/>
          <w:sz w:val="20"/>
          <w:szCs w:val="21"/>
        </w:rPr>
      </w:pPr>
      <w:r w:rsidRPr="009F7F44">
        <w:rPr>
          <w:rFonts w:cs="Arial"/>
          <w:bCs/>
          <w:sz w:val="20"/>
          <w:szCs w:val="21"/>
        </w:rPr>
        <w:t xml:space="preserve">Nombre del </w:t>
      </w:r>
      <w:r>
        <w:rPr>
          <w:rFonts w:cs="Arial"/>
          <w:bCs/>
          <w:sz w:val="20"/>
          <w:szCs w:val="21"/>
        </w:rPr>
        <w:t>Fondo</w:t>
      </w:r>
      <w:r w:rsidRPr="009F7F44">
        <w:rPr>
          <w:rFonts w:cs="Arial"/>
          <w:bCs/>
          <w:sz w:val="20"/>
          <w:szCs w:val="21"/>
        </w:rPr>
        <w:t xml:space="preserve">: </w:t>
      </w:r>
      <w:r w:rsidR="00803E61">
        <w:rPr>
          <w:rFonts w:cs="Arial"/>
          <w:b/>
          <w:bCs/>
          <w:sz w:val="20"/>
          <w:szCs w:val="21"/>
        </w:rPr>
        <w:t>Fondo de Aportaciones para el Fortalecimiento de las Entidades Federativas</w:t>
      </w:r>
    </w:p>
    <w:p w14:paraId="63BFA188" w14:textId="34A79B21" w:rsidR="005E5977" w:rsidRPr="009F7F44" w:rsidRDefault="005E5977" w:rsidP="005E5977">
      <w:pPr>
        <w:autoSpaceDE w:val="0"/>
        <w:autoSpaceDN w:val="0"/>
        <w:adjustRightInd w:val="0"/>
        <w:snapToGrid w:val="0"/>
        <w:spacing w:before="0" w:after="0"/>
        <w:rPr>
          <w:rFonts w:cs="Arial"/>
          <w:bCs/>
          <w:sz w:val="20"/>
          <w:szCs w:val="21"/>
        </w:rPr>
      </w:pPr>
      <w:r w:rsidRPr="009F7F44">
        <w:rPr>
          <w:rFonts w:cs="Arial"/>
          <w:bCs/>
          <w:sz w:val="20"/>
          <w:szCs w:val="21"/>
        </w:rPr>
        <w:t xml:space="preserve">Clave y modalidad: </w:t>
      </w:r>
      <w:r>
        <w:rPr>
          <w:rFonts w:cs="Arial"/>
          <w:b/>
          <w:bCs/>
          <w:sz w:val="20"/>
          <w:szCs w:val="21"/>
        </w:rPr>
        <w:t>I0</w:t>
      </w:r>
      <w:r w:rsidR="00803E61">
        <w:rPr>
          <w:rFonts w:cs="Arial"/>
          <w:b/>
          <w:bCs/>
          <w:sz w:val="20"/>
          <w:szCs w:val="21"/>
        </w:rPr>
        <w:t>12</w:t>
      </w:r>
      <w:r w:rsidRPr="00C16C59">
        <w:rPr>
          <w:rFonts w:cs="Arial"/>
          <w:b/>
          <w:bCs/>
          <w:sz w:val="20"/>
          <w:szCs w:val="21"/>
        </w:rPr>
        <w:t xml:space="preserve"> </w:t>
      </w:r>
      <w:r>
        <w:rPr>
          <w:rFonts w:cs="Arial"/>
          <w:b/>
          <w:bCs/>
          <w:sz w:val="20"/>
          <w:szCs w:val="21"/>
        </w:rPr>
        <w:t>– Gasto Federalizado</w:t>
      </w:r>
    </w:p>
    <w:p w14:paraId="49A4BADE" w14:textId="77777777" w:rsidR="005E5977" w:rsidRPr="009F7F44" w:rsidRDefault="005E5977" w:rsidP="005E5977">
      <w:pPr>
        <w:autoSpaceDE w:val="0"/>
        <w:autoSpaceDN w:val="0"/>
        <w:adjustRightInd w:val="0"/>
        <w:snapToGrid w:val="0"/>
        <w:spacing w:before="0" w:after="0"/>
        <w:rPr>
          <w:rFonts w:cs="Arial"/>
          <w:bCs/>
          <w:sz w:val="20"/>
          <w:szCs w:val="21"/>
        </w:rPr>
      </w:pPr>
      <w:r w:rsidRPr="009F7F44">
        <w:rPr>
          <w:rFonts w:cs="Arial"/>
          <w:bCs/>
          <w:sz w:val="20"/>
          <w:szCs w:val="21"/>
        </w:rPr>
        <w:t>Dependencia</w:t>
      </w:r>
      <w:r>
        <w:rPr>
          <w:rFonts w:cs="Arial"/>
          <w:bCs/>
          <w:sz w:val="20"/>
          <w:szCs w:val="21"/>
        </w:rPr>
        <w:t xml:space="preserve"> Coordinadora</w:t>
      </w:r>
      <w:r w:rsidRPr="009F7F44">
        <w:rPr>
          <w:rFonts w:cs="Arial"/>
          <w:bCs/>
          <w:sz w:val="20"/>
          <w:szCs w:val="21"/>
        </w:rPr>
        <w:t xml:space="preserve">: </w:t>
      </w:r>
      <w:r w:rsidRPr="009F7F44">
        <w:rPr>
          <w:rFonts w:cs="Arial"/>
          <w:b/>
          <w:bCs/>
          <w:sz w:val="20"/>
          <w:szCs w:val="21"/>
        </w:rPr>
        <w:t xml:space="preserve">Secretaría de </w:t>
      </w:r>
      <w:r>
        <w:rPr>
          <w:rFonts w:cs="Arial"/>
          <w:b/>
          <w:bCs/>
          <w:sz w:val="20"/>
          <w:szCs w:val="21"/>
        </w:rPr>
        <w:t>Hacienda y Crédito Público</w:t>
      </w:r>
    </w:p>
    <w:p w14:paraId="4FA1B608" w14:textId="77777777" w:rsidR="005E5977" w:rsidRPr="009F7F44" w:rsidRDefault="005E5977" w:rsidP="005E5977">
      <w:pPr>
        <w:autoSpaceDE w:val="0"/>
        <w:autoSpaceDN w:val="0"/>
        <w:adjustRightInd w:val="0"/>
        <w:snapToGrid w:val="0"/>
        <w:spacing w:before="0" w:after="0"/>
        <w:rPr>
          <w:rFonts w:cs="Arial"/>
          <w:bCs/>
          <w:sz w:val="20"/>
          <w:szCs w:val="21"/>
        </w:rPr>
      </w:pPr>
      <w:r w:rsidRPr="009F7F44">
        <w:rPr>
          <w:rFonts w:cs="Arial"/>
          <w:bCs/>
          <w:sz w:val="20"/>
          <w:szCs w:val="21"/>
        </w:rPr>
        <w:t xml:space="preserve">Unidad Responsable: </w:t>
      </w:r>
      <w:r>
        <w:rPr>
          <w:rFonts w:cs="Arial"/>
          <w:b/>
          <w:bCs/>
          <w:sz w:val="20"/>
          <w:szCs w:val="21"/>
        </w:rPr>
        <w:t>Dirección General de Programación y Presupuesto “A”</w:t>
      </w:r>
    </w:p>
    <w:p w14:paraId="09D13384" w14:textId="77777777" w:rsidR="005E5977" w:rsidRPr="009F7F44" w:rsidRDefault="005E5977" w:rsidP="005E5977">
      <w:pPr>
        <w:autoSpaceDE w:val="0"/>
        <w:autoSpaceDN w:val="0"/>
        <w:adjustRightInd w:val="0"/>
        <w:snapToGrid w:val="0"/>
        <w:spacing w:before="0" w:after="0"/>
        <w:rPr>
          <w:rFonts w:cs="Arial"/>
          <w:bCs/>
          <w:sz w:val="20"/>
          <w:szCs w:val="21"/>
        </w:rPr>
      </w:pPr>
      <w:r w:rsidRPr="009F7F44">
        <w:rPr>
          <w:rFonts w:cs="Arial"/>
          <w:bCs/>
          <w:sz w:val="20"/>
          <w:szCs w:val="21"/>
        </w:rPr>
        <w:t xml:space="preserve">Tipo de Evaluación: </w:t>
      </w:r>
      <w:r>
        <w:rPr>
          <w:rFonts w:cs="Arial"/>
          <w:b/>
          <w:bCs/>
          <w:sz w:val="20"/>
          <w:szCs w:val="21"/>
        </w:rPr>
        <w:t>Estratégica</w:t>
      </w:r>
    </w:p>
    <w:p w14:paraId="512E6082" w14:textId="39B203EE" w:rsidR="005E5977" w:rsidRDefault="005E5977" w:rsidP="005E5977">
      <w:pPr>
        <w:tabs>
          <w:tab w:val="left" w:pos="2124"/>
        </w:tabs>
        <w:autoSpaceDE w:val="0"/>
        <w:autoSpaceDN w:val="0"/>
        <w:adjustRightInd w:val="0"/>
        <w:snapToGrid w:val="0"/>
        <w:spacing w:before="0" w:after="240"/>
        <w:rPr>
          <w:rFonts w:cs="Arial"/>
          <w:bCs/>
          <w:sz w:val="20"/>
          <w:szCs w:val="21"/>
        </w:rPr>
      </w:pPr>
      <w:r w:rsidRPr="009F7F44">
        <w:rPr>
          <w:rFonts w:cs="Arial"/>
          <w:bCs/>
          <w:sz w:val="20"/>
          <w:szCs w:val="21"/>
        </w:rPr>
        <w:t xml:space="preserve">Año de la Evaluación: </w:t>
      </w:r>
      <w:r w:rsidRPr="00AE6A07">
        <w:rPr>
          <w:rFonts w:cs="Arial"/>
          <w:b/>
          <w:sz w:val="20"/>
          <w:szCs w:val="21"/>
        </w:rPr>
        <w:t>2017</w:t>
      </w:r>
    </w:p>
    <w:tbl>
      <w:tblPr>
        <w:tblW w:w="5000" w:type="pct"/>
        <w:jc w:val="center"/>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CellMar>
          <w:left w:w="70" w:type="dxa"/>
          <w:right w:w="70" w:type="dxa"/>
        </w:tblCellMar>
        <w:tblLook w:val="04A0" w:firstRow="1" w:lastRow="0" w:firstColumn="1" w:lastColumn="0" w:noHBand="0" w:noVBand="1"/>
      </w:tblPr>
      <w:tblGrid>
        <w:gridCol w:w="4967"/>
        <w:gridCol w:w="4995"/>
      </w:tblGrid>
      <w:tr w:rsidR="005E5977" w:rsidRPr="001B7756" w14:paraId="00204D4B" w14:textId="77777777" w:rsidTr="004D663E">
        <w:trPr>
          <w:trHeight w:val="300"/>
          <w:jc w:val="center"/>
        </w:trPr>
        <w:tc>
          <w:tcPr>
            <w:tcW w:w="2493" w:type="pct"/>
            <w:vAlign w:val="center"/>
          </w:tcPr>
          <w:p w14:paraId="314923EF" w14:textId="77777777" w:rsidR="005E5977" w:rsidRPr="001B7756" w:rsidRDefault="005E5977" w:rsidP="004D663E">
            <w:pPr>
              <w:spacing w:before="60" w:after="60"/>
              <w:jc w:val="left"/>
              <w:rPr>
                <w:rFonts w:ascii="Calibri" w:eastAsia="Times New Roman" w:hAnsi="Calibri" w:cs="Calibri"/>
                <w:b/>
                <w:bCs/>
                <w:sz w:val="20"/>
                <w:lang w:eastAsia="es-MX"/>
              </w:rPr>
            </w:pPr>
            <w:bookmarkStart w:id="101" w:name="_Hlk44098285"/>
            <w:r w:rsidRPr="001B7756">
              <w:rPr>
                <w:rFonts w:ascii="Calibri" w:eastAsia="Times New Roman" w:hAnsi="Calibri" w:cs="Calibri"/>
                <w:b/>
                <w:bCs/>
                <w:sz w:val="20"/>
                <w:lang w:eastAsia="es-MX"/>
              </w:rPr>
              <w:t>Nombre de la evaluación</w:t>
            </w:r>
          </w:p>
        </w:tc>
        <w:tc>
          <w:tcPr>
            <w:tcW w:w="2507" w:type="pct"/>
            <w:vAlign w:val="center"/>
          </w:tcPr>
          <w:p w14:paraId="5DF44C4F" w14:textId="0DD1ABCA" w:rsidR="005E5977" w:rsidRPr="001B7756" w:rsidRDefault="00CB6428" w:rsidP="004D663E">
            <w:pPr>
              <w:spacing w:before="60" w:after="60"/>
              <w:rPr>
                <w:rFonts w:ascii="Calibri" w:eastAsia="Times New Roman" w:hAnsi="Calibri" w:cs="Times New Roman"/>
                <w:color w:val="000000"/>
                <w:sz w:val="20"/>
              </w:rPr>
            </w:pPr>
            <w:r>
              <w:rPr>
                <w:rFonts w:ascii="Calibri" w:eastAsia="Times New Roman" w:hAnsi="Calibri" w:cs="Times New Roman"/>
                <w:color w:val="000000"/>
                <w:sz w:val="20"/>
              </w:rPr>
              <w:t>Evaluación Estratégica en el ámbito Federal</w:t>
            </w:r>
          </w:p>
        </w:tc>
      </w:tr>
      <w:tr w:rsidR="005E5977" w:rsidRPr="001B7756" w14:paraId="4153BAC9" w14:textId="77777777" w:rsidTr="004D663E">
        <w:trPr>
          <w:trHeight w:val="300"/>
          <w:jc w:val="center"/>
        </w:trPr>
        <w:tc>
          <w:tcPr>
            <w:tcW w:w="2493" w:type="pct"/>
            <w:vAlign w:val="center"/>
          </w:tcPr>
          <w:p w14:paraId="7241DA82" w14:textId="77777777" w:rsidR="005E5977" w:rsidRPr="001B7756" w:rsidRDefault="005E5977" w:rsidP="004D663E">
            <w:pPr>
              <w:spacing w:before="60" w:after="60"/>
              <w:jc w:val="left"/>
              <w:rPr>
                <w:rFonts w:ascii="Calibri" w:eastAsia="Times New Roman" w:hAnsi="Calibri" w:cs="Calibri"/>
                <w:b/>
                <w:bCs/>
                <w:sz w:val="20"/>
                <w:lang w:eastAsia="es-MX"/>
              </w:rPr>
            </w:pPr>
            <w:r w:rsidRPr="001B7756">
              <w:rPr>
                <w:rFonts w:ascii="Calibri" w:eastAsia="Times New Roman" w:hAnsi="Calibri" w:cs="Calibri"/>
                <w:b/>
                <w:bCs/>
                <w:sz w:val="20"/>
                <w:lang w:eastAsia="es-MX"/>
              </w:rPr>
              <w:t>Nombre del programa evaluado</w:t>
            </w:r>
          </w:p>
        </w:tc>
        <w:tc>
          <w:tcPr>
            <w:tcW w:w="2507" w:type="pct"/>
            <w:vAlign w:val="center"/>
          </w:tcPr>
          <w:p w14:paraId="6368AA22" w14:textId="244C561D" w:rsidR="005E5977" w:rsidRPr="001B7756" w:rsidRDefault="00CB6428" w:rsidP="004D663E">
            <w:pPr>
              <w:spacing w:before="60" w:after="60"/>
              <w:rPr>
                <w:rFonts w:ascii="Calibri" w:eastAsia="Times New Roman" w:hAnsi="Calibri" w:cs="Times New Roman"/>
                <w:color w:val="000000"/>
                <w:sz w:val="20"/>
              </w:rPr>
            </w:pPr>
            <w:r>
              <w:rPr>
                <w:rFonts w:ascii="Calibri" w:eastAsia="Times New Roman" w:hAnsi="Calibri" w:cs="Times New Roman"/>
                <w:color w:val="000000"/>
                <w:sz w:val="20"/>
              </w:rPr>
              <w:t xml:space="preserve">Fondo </w:t>
            </w:r>
            <w:r w:rsidR="009F2395">
              <w:rPr>
                <w:rFonts w:ascii="Calibri" w:eastAsia="Times New Roman" w:hAnsi="Calibri" w:cs="Times New Roman"/>
                <w:color w:val="000000"/>
                <w:sz w:val="20"/>
              </w:rPr>
              <w:t>de Aportaciones para el Fortalecimiento de las Entidades Federativas</w:t>
            </w:r>
          </w:p>
        </w:tc>
      </w:tr>
      <w:tr w:rsidR="005E5977" w:rsidRPr="001B7756" w14:paraId="74349A66" w14:textId="77777777" w:rsidTr="004D663E">
        <w:trPr>
          <w:trHeight w:val="77"/>
          <w:jc w:val="center"/>
        </w:trPr>
        <w:tc>
          <w:tcPr>
            <w:tcW w:w="2493" w:type="pct"/>
            <w:vAlign w:val="center"/>
          </w:tcPr>
          <w:p w14:paraId="44318218" w14:textId="77777777" w:rsidR="005E5977" w:rsidRPr="001B7756" w:rsidRDefault="005E5977" w:rsidP="004D663E">
            <w:pPr>
              <w:spacing w:before="60" w:after="60"/>
              <w:jc w:val="left"/>
              <w:rPr>
                <w:rFonts w:ascii="Calibri" w:eastAsia="Times New Roman" w:hAnsi="Calibri" w:cs="Calibri"/>
                <w:b/>
                <w:bCs/>
                <w:sz w:val="20"/>
                <w:lang w:eastAsia="es-MX"/>
              </w:rPr>
            </w:pPr>
            <w:r w:rsidRPr="001B7756">
              <w:rPr>
                <w:rFonts w:ascii="Calibri" w:eastAsia="Times New Roman" w:hAnsi="Calibri" w:cs="Calibri"/>
                <w:b/>
                <w:bCs/>
                <w:sz w:val="20"/>
                <w:lang w:eastAsia="es-MX"/>
              </w:rPr>
              <w:t>Ramo</w:t>
            </w:r>
          </w:p>
        </w:tc>
        <w:tc>
          <w:tcPr>
            <w:tcW w:w="2507" w:type="pct"/>
            <w:vAlign w:val="center"/>
          </w:tcPr>
          <w:p w14:paraId="3A589ABA" w14:textId="77777777" w:rsidR="005E5977" w:rsidRPr="001B7756" w:rsidRDefault="005E5977" w:rsidP="004D663E">
            <w:pPr>
              <w:spacing w:before="60" w:after="60"/>
              <w:jc w:val="left"/>
              <w:rPr>
                <w:rFonts w:ascii="Calibri" w:eastAsia="Times New Roman" w:hAnsi="Calibri" w:cs="Times New Roman"/>
                <w:color w:val="000000"/>
                <w:sz w:val="20"/>
              </w:rPr>
            </w:pPr>
            <w:r>
              <w:rPr>
                <w:rFonts w:ascii="Calibri" w:eastAsia="Times New Roman" w:hAnsi="Calibri" w:cs="Times New Roman"/>
                <w:color w:val="000000"/>
                <w:sz w:val="20"/>
              </w:rPr>
              <w:t>06-Hacienda y Crédito Público</w:t>
            </w:r>
          </w:p>
        </w:tc>
      </w:tr>
      <w:tr w:rsidR="005E5977" w:rsidRPr="001B7756" w14:paraId="08015E7F" w14:textId="77777777" w:rsidTr="004D663E">
        <w:trPr>
          <w:trHeight w:val="77"/>
          <w:jc w:val="center"/>
        </w:trPr>
        <w:tc>
          <w:tcPr>
            <w:tcW w:w="2493" w:type="pct"/>
            <w:vAlign w:val="center"/>
          </w:tcPr>
          <w:p w14:paraId="21142A2D" w14:textId="77777777" w:rsidR="005E5977" w:rsidRPr="001B7756" w:rsidRDefault="005E5977" w:rsidP="004D663E">
            <w:pPr>
              <w:spacing w:before="60" w:after="60"/>
              <w:jc w:val="left"/>
              <w:rPr>
                <w:rFonts w:ascii="Calibri" w:eastAsia="Times New Roman" w:hAnsi="Calibri" w:cs="Calibri"/>
                <w:b/>
                <w:bCs/>
                <w:sz w:val="20"/>
                <w:lang w:eastAsia="es-MX"/>
              </w:rPr>
            </w:pPr>
            <w:r w:rsidRPr="001B7756">
              <w:rPr>
                <w:rFonts w:ascii="Calibri" w:eastAsia="Times New Roman" w:hAnsi="Calibri" w:cs="Calibri"/>
                <w:b/>
                <w:bCs/>
                <w:sz w:val="20"/>
                <w:lang w:eastAsia="es-MX"/>
              </w:rPr>
              <w:t>Unidad responsable de la operación del programa</w:t>
            </w:r>
          </w:p>
        </w:tc>
        <w:tc>
          <w:tcPr>
            <w:tcW w:w="2507" w:type="pct"/>
            <w:vAlign w:val="center"/>
          </w:tcPr>
          <w:p w14:paraId="1DA2C236" w14:textId="054579C6" w:rsidR="005E5977" w:rsidRPr="001B7756" w:rsidRDefault="009F2395" w:rsidP="004D663E">
            <w:pPr>
              <w:spacing w:before="60" w:after="60"/>
              <w:jc w:val="left"/>
              <w:rPr>
                <w:rFonts w:ascii="Calibri" w:eastAsia="Times New Roman" w:hAnsi="Calibri" w:cs="Times New Roman"/>
                <w:color w:val="000000"/>
                <w:sz w:val="20"/>
              </w:rPr>
            </w:pPr>
            <w:r>
              <w:rPr>
                <w:rFonts w:ascii="Calibri" w:eastAsia="Times New Roman" w:hAnsi="Calibri" w:cs="Times New Roman"/>
                <w:color w:val="000000"/>
                <w:sz w:val="20"/>
              </w:rPr>
              <w:t>Dirección General de Programación y Presupuestación “A”</w:t>
            </w:r>
          </w:p>
        </w:tc>
      </w:tr>
      <w:tr w:rsidR="005E5977" w:rsidRPr="001B7756" w14:paraId="40186676" w14:textId="77777777" w:rsidTr="004D663E">
        <w:trPr>
          <w:trHeight w:val="77"/>
          <w:jc w:val="center"/>
        </w:trPr>
        <w:tc>
          <w:tcPr>
            <w:tcW w:w="2493" w:type="pct"/>
            <w:vAlign w:val="center"/>
          </w:tcPr>
          <w:p w14:paraId="3792EF8D" w14:textId="5B0E51ED" w:rsidR="005E5977" w:rsidRPr="001B7756" w:rsidRDefault="005E5977" w:rsidP="004D663E">
            <w:pPr>
              <w:spacing w:before="60" w:after="60"/>
              <w:jc w:val="left"/>
              <w:rPr>
                <w:rFonts w:ascii="Calibri" w:eastAsia="Times New Roman" w:hAnsi="Calibri" w:cs="Calibri"/>
                <w:b/>
                <w:bCs/>
                <w:sz w:val="20"/>
                <w:lang w:eastAsia="es-MX"/>
              </w:rPr>
            </w:pPr>
            <w:r>
              <w:rPr>
                <w:rFonts w:ascii="Calibri" w:eastAsia="Times New Roman" w:hAnsi="Calibri" w:cs="Calibri"/>
                <w:b/>
                <w:bCs/>
                <w:sz w:val="20"/>
                <w:lang w:eastAsia="es-MX"/>
              </w:rPr>
              <w:t>Servidor (a) público (a) r</w:t>
            </w:r>
            <w:r w:rsidRPr="001B7756">
              <w:rPr>
                <w:rFonts w:ascii="Calibri" w:eastAsia="Times New Roman" w:hAnsi="Calibri" w:cs="Calibri"/>
                <w:b/>
                <w:bCs/>
                <w:sz w:val="20"/>
                <w:lang w:eastAsia="es-MX"/>
              </w:rPr>
              <w:t xml:space="preserve">esponsable del </w:t>
            </w:r>
            <w:r w:rsidR="009F2395">
              <w:rPr>
                <w:rFonts w:ascii="Calibri" w:eastAsia="Times New Roman" w:hAnsi="Calibri" w:cs="Calibri"/>
                <w:b/>
                <w:bCs/>
                <w:sz w:val="20"/>
                <w:lang w:eastAsia="es-MX"/>
              </w:rPr>
              <w:t>Fondo</w:t>
            </w:r>
          </w:p>
        </w:tc>
        <w:tc>
          <w:tcPr>
            <w:tcW w:w="2507" w:type="pct"/>
            <w:vAlign w:val="center"/>
          </w:tcPr>
          <w:p w14:paraId="2973648C" w14:textId="0A713451" w:rsidR="0088286C" w:rsidRDefault="0088286C" w:rsidP="004D663E">
            <w:pPr>
              <w:spacing w:before="60" w:after="60"/>
              <w:jc w:val="left"/>
              <w:rPr>
                <w:rFonts w:ascii="Calibri" w:eastAsia="Times New Roman" w:hAnsi="Calibri" w:cs="Times New Roman"/>
                <w:b/>
                <w:color w:val="000000"/>
                <w:sz w:val="20"/>
              </w:rPr>
            </w:pPr>
            <w:r>
              <w:rPr>
                <w:rFonts w:ascii="Calibri" w:eastAsia="Times New Roman" w:hAnsi="Calibri" w:cs="Times New Roman"/>
                <w:b/>
                <w:color w:val="000000"/>
                <w:sz w:val="20"/>
              </w:rPr>
              <w:t xml:space="preserve">Lic. Omar </w:t>
            </w:r>
            <w:r w:rsidR="00571BC0">
              <w:rPr>
                <w:rFonts w:ascii="Calibri" w:eastAsia="Times New Roman" w:hAnsi="Calibri" w:cs="Times New Roman"/>
                <w:b/>
                <w:color w:val="000000"/>
                <w:sz w:val="20"/>
              </w:rPr>
              <w:t xml:space="preserve">Antonio </w:t>
            </w:r>
            <w:r>
              <w:rPr>
                <w:rFonts w:ascii="Calibri" w:eastAsia="Times New Roman" w:hAnsi="Calibri" w:cs="Times New Roman"/>
                <w:b/>
                <w:color w:val="000000"/>
                <w:sz w:val="20"/>
              </w:rPr>
              <w:t>Tovar Ornelas</w:t>
            </w:r>
          </w:p>
          <w:p w14:paraId="0CAC1117" w14:textId="576175A2" w:rsidR="005E5977" w:rsidRPr="0088286C" w:rsidRDefault="0088286C" w:rsidP="004D663E">
            <w:pPr>
              <w:spacing w:before="60" w:after="60"/>
              <w:jc w:val="left"/>
              <w:rPr>
                <w:rFonts w:ascii="Calibri" w:eastAsia="Times New Roman" w:hAnsi="Calibri" w:cs="Times New Roman"/>
                <w:bCs/>
                <w:color w:val="000000"/>
                <w:sz w:val="20"/>
              </w:rPr>
            </w:pPr>
            <w:r w:rsidRPr="0088286C">
              <w:rPr>
                <w:rFonts w:ascii="Calibri" w:eastAsia="Times New Roman" w:hAnsi="Calibri" w:cs="Times New Roman"/>
                <w:bCs/>
                <w:color w:val="000000"/>
                <w:sz w:val="20"/>
              </w:rPr>
              <w:t>Director General de Programación y P</w:t>
            </w:r>
            <w:r>
              <w:rPr>
                <w:rFonts w:ascii="Calibri" w:eastAsia="Times New Roman" w:hAnsi="Calibri" w:cs="Times New Roman"/>
                <w:bCs/>
                <w:color w:val="000000"/>
                <w:sz w:val="20"/>
              </w:rPr>
              <w:t>resupuesto “A”</w:t>
            </w:r>
          </w:p>
        </w:tc>
      </w:tr>
      <w:tr w:rsidR="005E5977" w:rsidRPr="001B7756" w14:paraId="390656E3" w14:textId="77777777" w:rsidTr="004D663E">
        <w:trPr>
          <w:trHeight w:val="77"/>
          <w:jc w:val="center"/>
        </w:trPr>
        <w:tc>
          <w:tcPr>
            <w:tcW w:w="2493" w:type="pct"/>
            <w:vAlign w:val="center"/>
          </w:tcPr>
          <w:p w14:paraId="031FA52C" w14:textId="77777777" w:rsidR="005E5977" w:rsidRPr="001B7756" w:rsidRDefault="005E5977" w:rsidP="004D663E">
            <w:pPr>
              <w:spacing w:before="60" w:after="60"/>
              <w:jc w:val="left"/>
              <w:rPr>
                <w:rFonts w:ascii="Calibri" w:eastAsia="Times New Roman" w:hAnsi="Calibri" w:cs="Calibri"/>
                <w:b/>
                <w:bCs/>
                <w:sz w:val="20"/>
                <w:lang w:eastAsia="es-MX"/>
              </w:rPr>
            </w:pPr>
            <w:r w:rsidRPr="001B7756">
              <w:rPr>
                <w:rFonts w:ascii="Calibri" w:eastAsia="Times New Roman" w:hAnsi="Calibri" w:cs="Calibri"/>
                <w:b/>
                <w:bCs/>
                <w:sz w:val="20"/>
                <w:lang w:eastAsia="es-MX"/>
              </w:rPr>
              <w:t>Año del Programa Anual de Evaluación (PAE) a la que corresponde, o en su caso, si es complementaria</w:t>
            </w:r>
          </w:p>
        </w:tc>
        <w:tc>
          <w:tcPr>
            <w:tcW w:w="2507" w:type="pct"/>
            <w:vAlign w:val="center"/>
          </w:tcPr>
          <w:p w14:paraId="70103677" w14:textId="6F695418" w:rsidR="005E5977" w:rsidRPr="001B7756" w:rsidRDefault="005E5977" w:rsidP="004D663E">
            <w:pPr>
              <w:spacing w:before="60" w:after="60"/>
              <w:jc w:val="left"/>
              <w:rPr>
                <w:rFonts w:ascii="Calibri" w:eastAsia="Times New Roman" w:hAnsi="Calibri" w:cs="Times New Roman"/>
                <w:color w:val="000000"/>
                <w:sz w:val="20"/>
              </w:rPr>
            </w:pPr>
            <w:r>
              <w:rPr>
                <w:rFonts w:ascii="Calibri" w:eastAsia="Times New Roman" w:hAnsi="Calibri" w:cs="Times New Roman"/>
                <w:color w:val="000000"/>
                <w:sz w:val="20"/>
              </w:rPr>
              <w:t>PAE 2017</w:t>
            </w:r>
          </w:p>
        </w:tc>
      </w:tr>
      <w:tr w:rsidR="005E5977" w:rsidRPr="001B7756" w14:paraId="1A1D3DD7" w14:textId="77777777" w:rsidTr="004D663E">
        <w:trPr>
          <w:trHeight w:val="77"/>
          <w:jc w:val="center"/>
        </w:trPr>
        <w:tc>
          <w:tcPr>
            <w:tcW w:w="2493" w:type="pct"/>
            <w:vAlign w:val="center"/>
          </w:tcPr>
          <w:p w14:paraId="43402359" w14:textId="77777777" w:rsidR="005E5977" w:rsidRPr="001B7756" w:rsidRDefault="005E5977" w:rsidP="004D663E">
            <w:pPr>
              <w:spacing w:before="60" w:after="60"/>
              <w:jc w:val="left"/>
              <w:rPr>
                <w:rFonts w:ascii="Calibri" w:eastAsia="Times New Roman" w:hAnsi="Calibri" w:cs="Calibri"/>
                <w:b/>
                <w:bCs/>
                <w:sz w:val="20"/>
                <w:lang w:eastAsia="es-MX"/>
              </w:rPr>
            </w:pPr>
            <w:r>
              <w:rPr>
                <w:rFonts w:ascii="Calibri" w:eastAsia="Times New Roman" w:hAnsi="Calibri" w:cs="Calibri"/>
                <w:b/>
                <w:bCs/>
                <w:sz w:val="20"/>
                <w:lang w:eastAsia="es-MX"/>
              </w:rPr>
              <w:t>Instancia de c</w:t>
            </w:r>
            <w:r w:rsidRPr="001B7756">
              <w:rPr>
                <w:rFonts w:ascii="Calibri" w:eastAsia="Times New Roman" w:hAnsi="Calibri" w:cs="Calibri"/>
                <w:b/>
                <w:bCs/>
                <w:sz w:val="20"/>
                <w:lang w:eastAsia="es-MX"/>
              </w:rPr>
              <w:t>oordinación de l</w:t>
            </w:r>
            <w:r>
              <w:rPr>
                <w:rFonts w:ascii="Calibri" w:eastAsia="Times New Roman" w:hAnsi="Calibri" w:cs="Calibri"/>
                <w:b/>
                <w:bCs/>
                <w:sz w:val="20"/>
                <w:lang w:eastAsia="es-MX"/>
              </w:rPr>
              <w:t>a evaluación (SHCP</w:t>
            </w:r>
            <w:r w:rsidRPr="001B7756">
              <w:rPr>
                <w:rFonts w:ascii="Calibri" w:eastAsia="Times New Roman" w:hAnsi="Calibri" w:cs="Calibri"/>
                <w:b/>
                <w:bCs/>
                <w:sz w:val="20"/>
                <w:lang w:eastAsia="es-MX"/>
              </w:rPr>
              <w:t>)</w:t>
            </w:r>
          </w:p>
        </w:tc>
        <w:tc>
          <w:tcPr>
            <w:tcW w:w="2507" w:type="pct"/>
            <w:vAlign w:val="center"/>
          </w:tcPr>
          <w:p w14:paraId="0E98E1DB" w14:textId="09BE1C83" w:rsidR="005E5977" w:rsidRPr="001B7756" w:rsidRDefault="005E5977" w:rsidP="004D663E">
            <w:pPr>
              <w:spacing w:before="60" w:after="60"/>
              <w:rPr>
                <w:rFonts w:ascii="Calibri" w:eastAsia="Times New Roman" w:hAnsi="Calibri" w:cs="Times New Roman"/>
                <w:color w:val="000000"/>
                <w:sz w:val="20"/>
              </w:rPr>
            </w:pPr>
            <w:r>
              <w:rPr>
                <w:rFonts w:ascii="Calibri" w:eastAsia="Times New Roman" w:hAnsi="Calibri" w:cs="Times New Roman"/>
                <w:color w:val="000000"/>
                <w:sz w:val="20"/>
              </w:rPr>
              <w:t>Secretaría de Hacienda y Crédito Público</w:t>
            </w:r>
          </w:p>
        </w:tc>
      </w:tr>
      <w:tr w:rsidR="005E5977" w:rsidRPr="001B7756" w14:paraId="5510027F" w14:textId="77777777" w:rsidTr="004D663E">
        <w:trPr>
          <w:trHeight w:val="77"/>
          <w:jc w:val="center"/>
        </w:trPr>
        <w:tc>
          <w:tcPr>
            <w:tcW w:w="2493" w:type="pct"/>
            <w:vAlign w:val="center"/>
          </w:tcPr>
          <w:p w14:paraId="6EDA2C2E" w14:textId="77777777" w:rsidR="005E5977" w:rsidRPr="001B7756" w:rsidRDefault="005E5977" w:rsidP="004D663E">
            <w:pPr>
              <w:spacing w:before="60" w:after="60"/>
              <w:jc w:val="left"/>
              <w:rPr>
                <w:rFonts w:ascii="Calibri" w:eastAsia="Times New Roman" w:hAnsi="Calibri" w:cs="Calibri"/>
                <w:b/>
                <w:bCs/>
                <w:sz w:val="20"/>
                <w:lang w:eastAsia="es-MX"/>
              </w:rPr>
            </w:pPr>
            <w:r w:rsidRPr="001B7756">
              <w:rPr>
                <w:rFonts w:ascii="Calibri" w:eastAsia="Times New Roman" w:hAnsi="Calibri" w:cs="Calibri"/>
                <w:b/>
                <w:bCs/>
                <w:sz w:val="20"/>
                <w:lang w:eastAsia="es-MX"/>
              </w:rPr>
              <w:t>Año de término de la evaluación</w:t>
            </w:r>
          </w:p>
        </w:tc>
        <w:tc>
          <w:tcPr>
            <w:tcW w:w="2507" w:type="pct"/>
            <w:vAlign w:val="center"/>
          </w:tcPr>
          <w:p w14:paraId="42DDE110" w14:textId="5C70FF33" w:rsidR="005E5977" w:rsidRPr="001B7756" w:rsidRDefault="005E5977" w:rsidP="004D663E">
            <w:pPr>
              <w:spacing w:before="60" w:after="60"/>
              <w:jc w:val="left"/>
              <w:rPr>
                <w:rFonts w:ascii="Calibri" w:eastAsia="Times New Roman" w:hAnsi="Calibri" w:cs="Times New Roman"/>
                <w:color w:val="000000"/>
                <w:sz w:val="20"/>
              </w:rPr>
            </w:pPr>
            <w:r>
              <w:rPr>
                <w:rFonts w:ascii="Calibri" w:eastAsia="Times New Roman" w:hAnsi="Calibri" w:cs="Times New Roman"/>
                <w:color w:val="000000"/>
                <w:sz w:val="20"/>
              </w:rPr>
              <w:t>20</w:t>
            </w:r>
            <w:r w:rsidR="00B02950">
              <w:rPr>
                <w:rFonts w:ascii="Calibri" w:eastAsia="Times New Roman" w:hAnsi="Calibri" w:cs="Times New Roman"/>
                <w:color w:val="000000"/>
                <w:sz w:val="20"/>
              </w:rPr>
              <w:t>20</w:t>
            </w:r>
          </w:p>
        </w:tc>
      </w:tr>
      <w:tr w:rsidR="005E5977" w:rsidRPr="001B7756" w14:paraId="0FC512AE" w14:textId="77777777" w:rsidTr="004D663E">
        <w:trPr>
          <w:trHeight w:val="77"/>
          <w:jc w:val="center"/>
        </w:trPr>
        <w:tc>
          <w:tcPr>
            <w:tcW w:w="2493" w:type="pct"/>
            <w:vAlign w:val="center"/>
          </w:tcPr>
          <w:p w14:paraId="623C9A40" w14:textId="77777777" w:rsidR="005E5977" w:rsidRPr="001B7756" w:rsidRDefault="005E5977" w:rsidP="004D663E">
            <w:pPr>
              <w:spacing w:before="60" w:after="60"/>
              <w:jc w:val="left"/>
              <w:rPr>
                <w:rFonts w:ascii="Calibri" w:eastAsia="Times New Roman" w:hAnsi="Calibri" w:cs="Calibri"/>
                <w:b/>
                <w:bCs/>
                <w:sz w:val="20"/>
                <w:lang w:eastAsia="es-MX"/>
              </w:rPr>
            </w:pPr>
            <w:r w:rsidRPr="001B7756">
              <w:rPr>
                <w:rFonts w:ascii="Calibri" w:eastAsia="Times New Roman" w:hAnsi="Calibri" w:cs="Calibri"/>
                <w:b/>
                <w:bCs/>
                <w:sz w:val="20"/>
                <w:lang w:eastAsia="es-MX"/>
              </w:rPr>
              <w:t>Tipo de evaluación</w:t>
            </w:r>
          </w:p>
        </w:tc>
        <w:tc>
          <w:tcPr>
            <w:tcW w:w="2507" w:type="pct"/>
            <w:vAlign w:val="center"/>
          </w:tcPr>
          <w:p w14:paraId="49F67A77" w14:textId="65D77EDA" w:rsidR="005E5977" w:rsidRPr="001B7756" w:rsidRDefault="005E5977" w:rsidP="004D663E">
            <w:pPr>
              <w:spacing w:before="60" w:after="60"/>
              <w:jc w:val="left"/>
              <w:rPr>
                <w:rFonts w:ascii="Calibri" w:eastAsia="Times New Roman" w:hAnsi="Calibri" w:cs="Times New Roman"/>
                <w:color w:val="000000"/>
                <w:sz w:val="20"/>
              </w:rPr>
            </w:pPr>
            <w:r>
              <w:rPr>
                <w:rFonts w:ascii="Calibri" w:eastAsia="Times New Roman" w:hAnsi="Calibri" w:cs="Times New Roman"/>
                <w:color w:val="000000"/>
                <w:sz w:val="20"/>
              </w:rPr>
              <w:t>Evaluación Estratégica</w:t>
            </w:r>
          </w:p>
        </w:tc>
      </w:tr>
      <w:tr w:rsidR="005E5977" w:rsidRPr="001B7756" w14:paraId="4EBFF09A" w14:textId="77777777" w:rsidTr="004D663E">
        <w:trPr>
          <w:trHeight w:val="77"/>
          <w:jc w:val="center"/>
        </w:trPr>
        <w:tc>
          <w:tcPr>
            <w:tcW w:w="2493" w:type="pct"/>
            <w:vAlign w:val="center"/>
          </w:tcPr>
          <w:p w14:paraId="166A62D2" w14:textId="77777777" w:rsidR="005E5977" w:rsidRPr="001B7756" w:rsidRDefault="005E5977" w:rsidP="004D663E">
            <w:pPr>
              <w:spacing w:before="60" w:after="60"/>
              <w:jc w:val="left"/>
              <w:rPr>
                <w:rFonts w:ascii="Calibri" w:eastAsia="Times New Roman" w:hAnsi="Calibri" w:cs="Calibri"/>
                <w:b/>
                <w:bCs/>
                <w:sz w:val="20"/>
                <w:lang w:eastAsia="es-MX"/>
              </w:rPr>
            </w:pPr>
            <w:r>
              <w:rPr>
                <w:rFonts w:ascii="Calibri" w:eastAsia="Times New Roman" w:hAnsi="Calibri" w:cs="Calibri"/>
                <w:b/>
                <w:bCs/>
                <w:sz w:val="20"/>
                <w:lang w:eastAsia="es-MX"/>
              </w:rPr>
              <w:t>Nombre de la instancia evaluadora</w:t>
            </w:r>
          </w:p>
        </w:tc>
        <w:tc>
          <w:tcPr>
            <w:tcW w:w="2507" w:type="pct"/>
            <w:vAlign w:val="center"/>
          </w:tcPr>
          <w:p w14:paraId="0A5DE251" w14:textId="77777777" w:rsidR="005E5977" w:rsidRPr="001B7756" w:rsidRDefault="005E5977" w:rsidP="004D663E">
            <w:pPr>
              <w:spacing w:before="60" w:after="60"/>
              <w:jc w:val="left"/>
              <w:rPr>
                <w:rFonts w:ascii="Calibri" w:eastAsia="Times New Roman" w:hAnsi="Calibri" w:cs="Times New Roman"/>
                <w:color w:val="000000"/>
                <w:sz w:val="20"/>
              </w:rPr>
            </w:pPr>
            <w:r>
              <w:rPr>
                <w:rFonts w:ascii="Calibri" w:eastAsia="Times New Roman" w:hAnsi="Calibri" w:cs="Times New Roman"/>
                <w:color w:val="000000"/>
                <w:sz w:val="20"/>
              </w:rPr>
              <w:t>Servicios Profesionales para el Desarrollo Económico S.C.</w:t>
            </w:r>
          </w:p>
        </w:tc>
      </w:tr>
      <w:tr w:rsidR="005E5977" w:rsidRPr="001B7756" w14:paraId="2955274D" w14:textId="77777777" w:rsidTr="004D663E">
        <w:trPr>
          <w:trHeight w:val="77"/>
          <w:jc w:val="center"/>
        </w:trPr>
        <w:tc>
          <w:tcPr>
            <w:tcW w:w="2493" w:type="pct"/>
            <w:vAlign w:val="center"/>
          </w:tcPr>
          <w:p w14:paraId="347E201C" w14:textId="77777777" w:rsidR="005E5977" w:rsidRPr="001B7756" w:rsidRDefault="005E5977" w:rsidP="004D663E">
            <w:pPr>
              <w:spacing w:before="60" w:after="60"/>
              <w:jc w:val="left"/>
              <w:rPr>
                <w:rFonts w:ascii="Calibri" w:eastAsia="Times New Roman" w:hAnsi="Calibri" w:cs="Calibri"/>
                <w:b/>
                <w:bCs/>
                <w:sz w:val="20"/>
                <w:lang w:eastAsia="es-MX"/>
              </w:rPr>
            </w:pPr>
            <w:r w:rsidRPr="001B7756">
              <w:rPr>
                <w:rFonts w:ascii="Calibri" w:eastAsia="Times New Roman" w:hAnsi="Calibri" w:cs="Calibri"/>
                <w:b/>
                <w:bCs/>
                <w:sz w:val="20"/>
                <w:lang w:eastAsia="es-MX"/>
              </w:rPr>
              <w:t xml:space="preserve">Nombre del coordinador(a) </w:t>
            </w:r>
            <w:r>
              <w:rPr>
                <w:rFonts w:ascii="Calibri" w:eastAsia="Times New Roman" w:hAnsi="Calibri" w:cs="Calibri"/>
                <w:b/>
                <w:bCs/>
                <w:sz w:val="20"/>
                <w:lang w:eastAsia="es-MX"/>
              </w:rPr>
              <w:t xml:space="preserve">externo </w:t>
            </w:r>
            <w:r w:rsidRPr="001B7756">
              <w:rPr>
                <w:rFonts w:ascii="Calibri" w:eastAsia="Times New Roman" w:hAnsi="Calibri" w:cs="Calibri"/>
                <w:b/>
                <w:bCs/>
                <w:sz w:val="20"/>
                <w:lang w:eastAsia="es-MX"/>
              </w:rPr>
              <w:t>de la evaluación</w:t>
            </w:r>
          </w:p>
        </w:tc>
        <w:tc>
          <w:tcPr>
            <w:tcW w:w="2507" w:type="pct"/>
            <w:vAlign w:val="center"/>
          </w:tcPr>
          <w:p w14:paraId="65A295AE" w14:textId="77777777" w:rsidR="005E5977" w:rsidRPr="001B7756" w:rsidRDefault="005E5977" w:rsidP="004D663E">
            <w:pPr>
              <w:spacing w:before="60" w:after="60"/>
              <w:jc w:val="left"/>
              <w:rPr>
                <w:rFonts w:ascii="Calibri" w:eastAsia="Times New Roman" w:hAnsi="Calibri" w:cs="Times New Roman"/>
                <w:color w:val="000000"/>
                <w:sz w:val="20"/>
              </w:rPr>
            </w:pPr>
            <w:r>
              <w:rPr>
                <w:rFonts w:ascii="Calibri" w:eastAsia="Times New Roman" w:hAnsi="Calibri" w:cs="Times New Roman"/>
                <w:color w:val="000000"/>
                <w:sz w:val="20"/>
              </w:rPr>
              <w:t>Noé Hernández Quijada</w:t>
            </w:r>
          </w:p>
        </w:tc>
      </w:tr>
      <w:tr w:rsidR="005E5977" w:rsidRPr="001B7756" w14:paraId="6DE45575" w14:textId="77777777" w:rsidTr="004D663E">
        <w:trPr>
          <w:trHeight w:val="77"/>
          <w:jc w:val="center"/>
        </w:trPr>
        <w:tc>
          <w:tcPr>
            <w:tcW w:w="2493" w:type="pct"/>
            <w:vAlign w:val="center"/>
          </w:tcPr>
          <w:p w14:paraId="42D18ED0" w14:textId="77777777" w:rsidR="005E5977" w:rsidRPr="001B7756" w:rsidRDefault="005E5977" w:rsidP="004D663E">
            <w:pPr>
              <w:spacing w:before="60" w:after="60"/>
              <w:jc w:val="left"/>
              <w:rPr>
                <w:rFonts w:ascii="Calibri" w:eastAsia="Times New Roman" w:hAnsi="Calibri" w:cs="Calibri"/>
                <w:b/>
                <w:bCs/>
                <w:sz w:val="20"/>
                <w:lang w:eastAsia="es-MX"/>
              </w:rPr>
            </w:pPr>
            <w:r w:rsidRPr="001B7756">
              <w:rPr>
                <w:rFonts w:ascii="Calibri" w:eastAsia="Times New Roman" w:hAnsi="Calibri" w:cs="Calibri"/>
                <w:b/>
                <w:bCs/>
                <w:sz w:val="20"/>
                <w:lang w:eastAsia="es-MX"/>
              </w:rPr>
              <w:t>Nombre de los(as) principales colaboradores(as)</w:t>
            </w:r>
          </w:p>
        </w:tc>
        <w:tc>
          <w:tcPr>
            <w:tcW w:w="2507" w:type="pct"/>
            <w:vAlign w:val="center"/>
          </w:tcPr>
          <w:p w14:paraId="7C60933B" w14:textId="734E992B" w:rsidR="005E5977" w:rsidRDefault="005E5977" w:rsidP="004D663E">
            <w:pPr>
              <w:spacing w:before="60" w:after="60"/>
              <w:jc w:val="left"/>
              <w:rPr>
                <w:rFonts w:ascii="Calibri" w:eastAsia="Times New Roman" w:hAnsi="Calibri" w:cs="Times New Roman"/>
                <w:color w:val="000000"/>
                <w:sz w:val="20"/>
              </w:rPr>
            </w:pPr>
            <w:r>
              <w:rPr>
                <w:rFonts w:ascii="Calibri" w:eastAsia="Times New Roman" w:hAnsi="Calibri" w:cs="Times New Roman"/>
                <w:color w:val="000000"/>
                <w:sz w:val="20"/>
              </w:rPr>
              <w:t>Luis Ángel Ortiz Herrera</w:t>
            </w:r>
          </w:p>
          <w:p w14:paraId="3FE27662" w14:textId="4447DFB7" w:rsidR="005E5977" w:rsidRPr="001B7756" w:rsidRDefault="005E5977" w:rsidP="004D663E">
            <w:pPr>
              <w:spacing w:before="60" w:after="60"/>
              <w:jc w:val="left"/>
              <w:rPr>
                <w:rFonts w:ascii="Calibri" w:eastAsia="Times New Roman" w:hAnsi="Calibri" w:cs="Times New Roman"/>
                <w:color w:val="000000"/>
                <w:sz w:val="20"/>
              </w:rPr>
            </w:pPr>
            <w:r>
              <w:rPr>
                <w:rFonts w:ascii="Calibri" w:eastAsia="Times New Roman" w:hAnsi="Calibri" w:cs="Times New Roman"/>
                <w:color w:val="000000"/>
                <w:sz w:val="20"/>
              </w:rPr>
              <w:t>Roberto Osvaldo Ramos Cortés</w:t>
            </w:r>
          </w:p>
        </w:tc>
      </w:tr>
      <w:tr w:rsidR="005E5977" w:rsidRPr="001B7756" w14:paraId="631117F5" w14:textId="77777777" w:rsidTr="004D663E">
        <w:trPr>
          <w:trHeight w:val="77"/>
          <w:jc w:val="center"/>
        </w:trPr>
        <w:tc>
          <w:tcPr>
            <w:tcW w:w="2493" w:type="pct"/>
            <w:vAlign w:val="center"/>
          </w:tcPr>
          <w:p w14:paraId="6BAF4AC2" w14:textId="77777777" w:rsidR="005E5977" w:rsidRPr="001B7756" w:rsidRDefault="005E5977" w:rsidP="004D663E">
            <w:pPr>
              <w:spacing w:before="60" w:after="60"/>
              <w:jc w:val="left"/>
              <w:rPr>
                <w:rFonts w:ascii="Calibri" w:eastAsia="Times New Roman" w:hAnsi="Calibri" w:cs="Calibri"/>
                <w:b/>
                <w:bCs/>
                <w:sz w:val="20"/>
                <w:lang w:eastAsia="es-MX"/>
              </w:rPr>
            </w:pPr>
            <w:r w:rsidRPr="001B7756">
              <w:rPr>
                <w:rFonts w:ascii="Calibri" w:eastAsia="Times New Roman" w:hAnsi="Calibri" w:cs="Calibri"/>
                <w:b/>
                <w:bCs/>
                <w:sz w:val="20"/>
                <w:lang w:eastAsia="es-MX"/>
              </w:rPr>
              <w:t>Nombre de la unidad administrativa responsable de dar seguimiento a la evaluación</w:t>
            </w:r>
          </w:p>
        </w:tc>
        <w:tc>
          <w:tcPr>
            <w:tcW w:w="2507" w:type="pct"/>
            <w:vAlign w:val="center"/>
          </w:tcPr>
          <w:p w14:paraId="3ED3EBFD" w14:textId="00D8B0FB" w:rsidR="005E5977" w:rsidRPr="001B7756" w:rsidRDefault="00B02950" w:rsidP="004D663E">
            <w:pPr>
              <w:spacing w:before="60" w:after="60"/>
              <w:rPr>
                <w:rFonts w:ascii="Calibri" w:eastAsia="Times New Roman" w:hAnsi="Calibri" w:cs="Times New Roman"/>
                <w:color w:val="000000"/>
                <w:sz w:val="20"/>
              </w:rPr>
            </w:pPr>
            <w:r>
              <w:rPr>
                <w:rFonts w:ascii="Calibri" w:eastAsia="Times New Roman" w:hAnsi="Calibri" w:cs="Times New Roman"/>
                <w:color w:val="000000"/>
                <w:sz w:val="20"/>
              </w:rPr>
              <w:t>Dirección General de Programación y Presupuestación “A”</w:t>
            </w:r>
          </w:p>
        </w:tc>
      </w:tr>
      <w:tr w:rsidR="005E5977" w:rsidRPr="001B7756" w14:paraId="63D3C850" w14:textId="77777777" w:rsidTr="004D663E">
        <w:trPr>
          <w:trHeight w:val="77"/>
          <w:jc w:val="center"/>
        </w:trPr>
        <w:tc>
          <w:tcPr>
            <w:tcW w:w="2493" w:type="pct"/>
            <w:vAlign w:val="center"/>
          </w:tcPr>
          <w:p w14:paraId="21D1040C" w14:textId="77777777" w:rsidR="005E5977" w:rsidRPr="001B7756" w:rsidRDefault="005E5977" w:rsidP="004D663E">
            <w:pPr>
              <w:spacing w:before="60" w:after="60"/>
              <w:jc w:val="left"/>
              <w:rPr>
                <w:rFonts w:ascii="Calibri" w:eastAsia="Times New Roman" w:hAnsi="Calibri" w:cs="Calibri"/>
                <w:b/>
                <w:bCs/>
                <w:sz w:val="20"/>
                <w:lang w:eastAsia="es-MX"/>
              </w:rPr>
            </w:pPr>
            <w:r w:rsidRPr="001B7756">
              <w:rPr>
                <w:rFonts w:ascii="Calibri" w:eastAsia="Times New Roman" w:hAnsi="Calibri" w:cs="Calibri"/>
                <w:b/>
                <w:bCs/>
                <w:sz w:val="20"/>
                <w:lang w:eastAsia="es-MX"/>
              </w:rPr>
              <w:t>Nombre del (de la) titular de la unidad administrativa responsable de dar seguimiento a la evaluación</w:t>
            </w:r>
          </w:p>
        </w:tc>
        <w:tc>
          <w:tcPr>
            <w:tcW w:w="2507" w:type="pct"/>
            <w:vAlign w:val="center"/>
          </w:tcPr>
          <w:p w14:paraId="49CAF009" w14:textId="1197953B" w:rsidR="006B04EB" w:rsidRDefault="006B04EB" w:rsidP="006B04EB">
            <w:pPr>
              <w:spacing w:before="60" w:after="60"/>
              <w:jc w:val="left"/>
              <w:rPr>
                <w:rFonts w:ascii="Calibri" w:eastAsia="Times New Roman" w:hAnsi="Calibri" w:cs="Times New Roman"/>
                <w:b/>
                <w:color w:val="000000"/>
                <w:sz w:val="20"/>
              </w:rPr>
            </w:pPr>
            <w:r>
              <w:rPr>
                <w:rFonts w:ascii="Calibri" w:eastAsia="Times New Roman" w:hAnsi="Calibri" w:cs="Times New Roman"/>
                <w:b/>
                <w:color w:val="000000"/>
                <w:sz w:val="20"/>
              </w:rPr>
              <w:t xml:space="preserve">Lic. Omar </w:t>
            </w:r>
            <w:r w:rsidR="004C1546">
              <w:rPr>
                <w:rFonts w:ascii="Calibri" w:eastAsia="Times New Roman" w:hAnsi="Calibri" w:cs="Times New Roman"/>
                <w:b/>
                <w:color w:val="000000"/>
                <w:sz w:val="20"/>
              </w:rPr>
              <w:t xml:space="preserve">Antonio </w:t>
            </w:r>
            <w:r>
              <w:rPr>
                <w:rFonts w:ascii="Calibri" w:eastAsia="Times New Roman" w:hAnsi="Calibri" w:cs="Times New Roman"/>
                <w:b/>
                <w:color w:val="000000"/>
                <w:sz w:val="20"/>
              </w:rPr>
              <w:t>Tovar Ornelas</w:t>
            </w:r>
          </w:p>
          <w:p w14:paraId="71FBCC26" w14:textId="09676AE8" w:rsidR="005E5977" w:rsidRPr="001B7756" w:rsidRDefault="006B04EB" w:rsidP="006B04EB">
            <w:pPr>
              <w:spacing w:before="60" w:after="60"/>
              <w:jc w:val="left"/>
              <w:rPr>
                <w:rFonts w:ascii="Calibri" w:eastAsia="Times New Roman" w:hAnsi="Calibri" w:cs="Times New Roman"/>
                <w:color w:val="000000"/>
                <w:sz w:val="20"/>
              </w:rPr>
            </w:pPr>
            <w:r w:rsidRPr="0088286C">
              <w:rPr>
                <w:rFonts w:ascii="Calibri" w:eastAsia="Times New Roman" w:hAnsi="Calibri" w:cs="Times New Roman"/>
                <w:bCs/>
                <w:color w:val="000000"/>
                <w:sz w:val="20"/>
              </w:rPr>
              <w:t>Director General de Programación y P</w:t>
            </w:r>
            <w:r>
              <w:rPr>
                <w:rFonts w:ascii="Calibri" w:eastAsia="Times New Roman" w:hAnsi="Calibri" w:cs="Times New Roman"/>
                <w:bCs/>
                <w:color w:val="000000"/>
                <w:sz w:val="20"/>
              </w:rPr>
              <w:t>resupuesto “A”</w:t>
            </w:r>
          </w:p>
        </w:tc>
      </w:tr>
      <w:tr w:rsidR="005E5977" w:rsidRPr="001B7756" w14:paraId="583E77F8" w14:textId="77777777" w:rsidTr="004D663E">
        <w:trPr>
          <w:trHeight w:val="986"/>
          <w:jc w:val="center"/>
        </w:trPr>
        <w:tc>
          <w:tcPr>
            <w:tcW w:w="2493" w:type="pct"/>
            <w:vAlign w:val="center"/>
          </w:tcPr>
          <w:p w14:paraId="4EB87E4D" w14:textId="77777777" w:rsidR="005E5977" w:rsidRPr="001B7756" w:rsidRDefault="005E5977" w:rsidP="004D663E">
            <w:pPr>
              <w:spacing w:before="60" w:after="60"/>
              <w:jc w:val="left"/>
              <w:rPr>
                <w:rFonts w:ascii="Calibri" w:eastAsia="Times New Roman" w:hAnsi="Calibri" w:cs="Calibri"/>
                <w:b/>
                <w:bCs/>
                <w:sz w:val="20"/>
                <w:lang w:eastAsia="es-MX"/>
              </w:rPr>
            </w:pPr>
            <w:r>
              <w:rPr>
                <w:rFonts w:ascii="Calibri" w:eastAsia="Times New Roman" w:hAnsi="Calibri" w:cs="Calibri"/>
                <w:b/>
                <w:bCs/>
                <w:sz w:val="20"/>
                <w:lang w:eastAsia="es-MX"/>
              </w:rPr>
              <w:t>Nombres de los(las) servidores(as) públicos(as), adscritos(as) a la unidad administrativa responsable de dar seguimiento a la evaluación, que coadyuvaron con la revisión técnica de la evaluación</w:t>
            </w:r>
          </w:p>
        </w:tc>
        <w:tc>
          <w:tcPr>
            <w:tcW w:w="2507" w:type="pct"/>
            <w:vAlign w:val="center"/>
          </w:tcPr>
          <w:p w14:paraId="656C860B" w14:textId="77777777" w:rsidR="006B04EB" w:rsidRPr="00283B09" w:rsidRDefault="006B04EB" w:rsidP="006B04EB">
            <w:pPr>
              <w:spacing w:before="60" w:after="60"/>
              <w:jc w:val="left"/>
              <w:rPr>
                <w:rFonts w:ascii="Calibri" w:eastAsia="Times New Roman" w:hAnsi="Calibri" w:cs="Times New Roman"/>
                <w:b/>
                <w:color w:val="000000"/>
                <w:sz w:val="20"/>
              </w:rPr>
            </w:pPr>
            <w:r>
              <w:rPr>
                <w:rFonts w:ascii="Calibri" w:eastAsia="Times New Roman" w:hAnsi="Calibri" w:cs="Times New Roman"/>
                <w:b/>
                <w:color w:val="000000"/>
                <w:sz w:val="20"/>
              </w:rPr>
              <w:t>Ing. Rolando Méndez Chayeb</w:t>
            </w:r>
          </w:p>
          <w:p w14:paraId="6C501B91" w14:textId="1106C2EE" w:rsidR="005E5977" w:rsidRPr="00111BEE" w:rsidRDefault="006B04EB" w:rsidP="00B02950">
            <w:pPr>
              <w:spacing w:before="60" w:after="60"/>
              <w:jc w:val="left"/>
              <w:rPr>
                <w:rFonts w:ascii="Calibri" w:eastAsia="Times New Roman" w:hAnsi="Calibri" w:cs="Times New Roman"/>
                <w:b/>
                <w:color w:val="000000"/>
                <w:sz w:val="20"/>
              </w:rPr>
            </w:pPr>
            <w:r>
              <w:rPr>
                <w:rFonts w:ascii="Calibri" w:eastAsia="Times New Roman" w:hAnsi="Calibri" w:cs="Times New Roman"/>
                <w:color w:val="000000"/>
                <w:sz w:val="20"/>
              </w:rPr>
              <w:t>Director General Adjunto de Programación y Presupuesto de Salud y Seguridad Social</w:t>
            </w:r>
          </w:p>
        </w:tc>
      </w:tr>
      <w:tr w:rsidR="005E5977" w:rsidRPr="001B7756" w14:paraId="0751D4B0" w14:textId="77777777" w:rsidTr="004D663E">
        <w:trPr>
          <w:trHeight w:val="77"/>
          <w:jc w:val="center"/>
        </w:trPr>
        <w:tc>
          <w:tcPr>
            <w:tcW w:w="2493" w:type="pct"/>
            <w:vAlign w:val="center"/>
          </w:tcPr>
          <w:p w14:paraId="6F8D4D51" w14:textId="77777777" w:rsidR="005E5977" w:rsidRPr="001B7756" w:rsidRDefault="005E5977" w:rsidP="004D663E">
            <w:pPr>
              <w:spacing w:before="60" w:after="60"/>
              <w:jc w:val="left"/>
              <w:rPr>
                <w:rFonts w:ascii="Calibri" w:eastAsia="Times New Roman" w:hAnsi="Calibri" w:cs="Calibri"/>
                <w:b/>
                <w:bCs/>
                <w:sz w:val="20"/>
                <w:lang w:eastAsia="es-MX"/>
              </w:rPr>
            </w:pPr>
            <w:r w:rsidRPr="001B7756">
              <w:rPr>
                <w:rFonts w:ascii="Calibri" w:eastAsia="Times New Roman" w:hAnsi="Calibri" w:cs="Calibri"/>
                <w:b/>
                <w:bCs/>
                <w:sz w:val="20"/>
                <w:lang w:eastAsia="es-MX"/>
              </w:rPr>
              <w:t>Forma de la contratación de la instancia evaluadora</w:t>
            </w:r>
          </w:p>
        </w:tc>
        <w:tc>
          <w:tcPr>
            <w:tcW w:w="2507" w:type="pct"/>
            <w:vAlign w:val="center"/>
          </w:tcPr>
          <w:p w14:paraId="1ADC0FAB" w14:textId="74813F77" w:rsidR="005E5977" w:rsidRPr="001B7756" w:rsidRDefault="006B04EB" w:rsidP="004D663E">
            <w:pPr>
              <w:spacing w:before="60" w:after="60"/>
              <w:rPr>
                <w:rFonts w:ascii="Calibri" w:eastAsia="Times New Roman" w:hAnsi="Calibri" w:cs="Times New Roman"/>
                <w:color w:val="000000"/>
                <w:sz w:val="20"/>
              </w:rPr>
            </w:pPr>
            <w:r>
              <w:rPr>
                <w:rFonts w:ascii="Calibri" w:eastAsia="Times New Roman" w:hAnsi="Calibri" w:cs="Times New Roman"/>
                <w:color w:val="000000"/>
                <w:sz w:val="20"/>
              </w:rPr>
              <w:t xml:space="preserve">Licitación </w:t>
            </w:r>
            <w:r w:rsidR="007E3C72">
              <w:rPr>
                <w:rFonts w:ascii="Calibri" w:eastAsia="Times New Roman" w:hAnsi="Calibri" w:cs="Times New Roman"/>
                <w:color w:val="000000"/>
                <w:sz w:val="20"/>
              </w:rPr>
              <w:t>Pública</w:t>
            </w:r>
          </w:p>
        </w:tc>
      </w:tr>
      <w:tr w:rsidR="005E5977" w:rsidRPr="001B7756" w14:paraId="26138AB6" w14:textId="77777777" w:rsidTr="004D663E">
        <w:trPr>
          <w:trHeight w:val="77"/>
          <w:jc w:val="center"/>
        </w:trPr>
        <w:tc>
          <w:tcPr>
            <w:tcW w:w="2493" w:type="pct"/>
            <w:vAlign w:val="center"/>
          </w:tcPr>
          <w:p w14:paraId="695914F0" w14:textId="77777777" w:rsidR="005E5977" w:rsidRPr="001B7756" w:rsidRDefault="005E5977" w:rsidP="004D663E">
            <w:pPr>
              <w:spacing w:before="60" w:after="60"/>
              <w:jc w:val="left"/>
              <w:rPr>
                <w:rFonts w:ascii="Calibri" w:eastAsia="Times New Roman" w:hAnsi="Calibri" w:cs="Calibri"/>
                <w:b/>
                <w:bCs/>
                <w:sz w:val="20"/>
                <w:lang w:eastAsia="es-MX"/>
              </w:rPr>
            </w:pPr>
            <w:r w:rsidRPr="001B7756">
              <w:rPr>
                <w:rFonts w:ascii="Calibri" w:eastAsia="Times New Roman" w:hAnsi="Calibri" w:cs="Calibri"/>
                <w:b/>
                <w:bCs/>
                <w:sz w:val="20"/>
                <w:lang w:eastAsia="es-MX"/>
              </w:rPr>
              <w:t>Costo total de la evaluación</w:t>
            </w:r>
          </w:p>
        </w:tc>
        <w:tc>
          <w:tcPr>
            <w:tcW w:w="2507" w:type="pct"/>
            <w:vAlign w:val="center"/>
          </w:tcPr>
          <w:p w14:paraId="19853373" w14:textId="0CD6BAC7" w:rsidR="005E5977" w:rsidRPr="001B7756" w:rsidRDefault="006B04EB" w:rsidP="004D663E">
            <w:pPr>
              <w:spacing w:before="60" w:after="60"/>
              <w:jc w:val="left"/>
              <w:rPr>
                <w:rFonts w:ascii="Calibri" w:eastAsia="Times New Roman" w:hAnsi="Calibri" w:cs="Times New Roman"/>
                <w:color w:val="000000"/>
                <w:sz w:val="20"/>
              </w:rPr>
            </w:pPr>
            <w:r>
              <w:rPr>
                <w:rFonts w:ascii="Calibri" w:eastAsia="Times New Roman" w:hAnsi="Calibri" w:cs="Times New Roman"/>
                <w:color w:val="000000"/>
                <w:sz w:val="20"/>
              </w:rPr>
              <w:t>$315,000.00 IVA incluido</w:t>
            </w:r>
          </w:p>
        </w:tc>
      </w:tr>
      <w:tr w:rsidR="005E5977" w:rsidRPr="001B7756" w14:paraId="50E5DA39" w14:textId="77777777" w:rsidTr="004D663E">
        <w:trPr>
          <w:trHeight w:val="77"/>
          <w:jc w:val="center"/>
        </w:trPr>
        <w:tc>
          <w:tcPr>
            <w:tcW w:w="2493" w:type="pct"/>
            <w:vAlign w:val="center"/>
          </w:tcPr>
          <w:p w14:paraId="56BD29FA" w14:textId="77777777" w:rsidR="005E5977" w:rsidRPr="001B7756" w:rsidRDefault="005E5977" w:rsidP="004D663E">
            <w:pPr>
              <w:spacing w:before="60" w:after="60"/>
              <w:jc w:val="left"/>
              <w:rPr>
                <w:rFonts w:ascii="Calibri" w:eastAsia="Times New Roman" w:hAnsi="Calibri" w:cs="Calibri"/>
                <w:b/>
                <w:bCs/>
                <w:sz w:val="20"/>
                <w:lang w:eastAsia="es-MX"/>
              </w:rPr>
            </w:pPr>
            <w:r w:rsidRPr="001B7756">
              <w:rPr>
                <w:rFonts w:ascii="Calibri" w:eastAsia="Times New Roman" w:hAnsi="Calibri" w:cs="Calibri"/>
                <w:b/>
                <w:bCs/>
                <w:sz w:val="20"/>
                <w:lang w:eastAsia="es-MX"/>
              </w:rPr>
              <w:t>Fuente de financiamiento</w:t>
            </w:r>
          </w:p>
        </w:tc>
        <w:tc>
          <w:tcPr>
            <w:tcW w:w="2507" w:type="pct"/>
            <w:vAlign w:val="center"/>
          </w:tcPr>
          <w:p w14:paraId="32004F10" w14:textId="77777777" w:rsidR="005E5977" w:rsidRPr="001B7756" w:rsidRDefault="005E5977" w:rsidP="004D663E">
            <w:pPr>
              <w:spacing w:before="60" w:after="60"/>
              <w:rPr>
                <w:rFonts w:ascii="Calibri" w:eastAsia="Times New Roman" w:hAnsi="Calibri" w:cs="Times New Roman"/>
                <w:color w:val="000000"/>
                <w:sz w:val="20"/>
              </w:rPr>
            </w:pPr>
            <w:r>
              <w:rPr>
                <w:rFonts w:ascii="Calibri" w:eastAsia="Times New Roman" w:hAnsi="Calibri" w:cs="Times New Roman"/>
                <w:color w:val="000000"/>
                <w:sz w:val="20"/>
              </w:rPr>
              <w:t>Recursos Fiscales</w:t>
            </w:r>
          </w:p>
        </w:tc>
      </w:tr>
      <w:bookmarkEnd w:id="101"/>
    </w:tbl>
    <w:p w14:paraId="73393CE7" w14:textId="77777777" w:rsidR="004677E2" w:rsidRDefault="004677E2" w:rsidP="004A18C8">
      <w:pPr>
        <w:spacing w:before="0" w:after="160" w:line="259" w:lineRule="auto"/>
        <w:jc w:val="left"/>
      </w:pPr>
    </w:p>
    <w:sectPr w:rsidR="004677E2" w:rsidSect="00F913D7">
      <w:headerReference w:type="default" r:id="rId23"/>
      <w:footerReference w:type="default" r:id="rId24"/>
      <w:pgSz w:w="12240" w:h="15840"/>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9D7F8B8" w14:textId="77777777" w:rsidR="000A7E30" w:rsidRDefault="000A7E30" w:rsidP="0026073C">
      <w:r>
        <w:separator/>
      </w:r>
    </w:p>
  </w:endnote>
  <w:endnote w:type="continuationSeparator" w:id="0">
    <w:p w14:paraId="5E62756A" w14:textId="77777777" w:rsidR="000A7E30" w:rsidRDefault="000A7E30" w:rsidP="002607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oberana Sans">
    <w:altName w:val="Calibri"/>
    <w:panose1 w:val="00000000000000000000"/>
    <w:charset w:val="4D"/>
    <w:family w:val="auto"/>
    <w:notTrueType/>
    <w:pitch w:val="variable"/>
    <w:sig w:usb0="800000AF" w:usb1="4000204B"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ontserrat">
    <w:altName w:val="Calibri"/>
    <w:charset w:val="00"/>
    <w:family w:val="auto"/>
    <w:pitch w:val="variable"/>
    <w:sig w:usb0="2000020F" w:usb1="00000003" w:usb2="00000000" w:usb3="00000000" w:csb0="00000197" w:csb1="00000000"/>
  </w:font>
  <w:font w:name="Times">
    <w:altName w:val="Times"/>
    <w:panose1 w:val="02020603050405020304"/>
    <w:charset w:val="00"/>
    <w:family w:val="auto"/>
    <w:pitch w:val="variable"/>
    <w:sig w:usb0="E00002FF" w:usb1="5000205A" w:usb2="00000000" w:usb3="00000000" w:csb0="0000019F" w:csb1="00000000"/>
  </w:font>
  <w:font w:name="Soberana Sans Light">
    <w:altName w:val="Calibri"/>
    <w:panose1 w:val="00000000000000000000"/>
    <w:charset w:val="4D"/>
    <w:family w:val="auto"/>
    <w:notTrueType/>
    <w:pitch w:val="variable"/>
    <w:sig w:usb0="800000AF" w:usb1="4000204B"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8A0A8A" w14:textId="565CD274" w:rsidR="00AE0788" w:rsidRPr="0026073C" w:rsidRDefault="00AE0788" w:rsidP="009428F0">
    <w:pPr>
      <w:pStyle w:val="Piedepgina"/>
      <w:tabs>
        <w:tab w:val="clear" w:pos="4419"/>
        <w:tab w:val="center" w:pos="5670"/>
      </w:tabs>
      <w:spacing w:before="0"/>
      <w:jc w:val="right"/>
      <w:rPr>
        <w:b/>
      </w:rPr>
    </w:pPr>
    <w:r w:rsidRPr="0026073C">
      <w:rPr>
        <w:b/>
        <w:noProof/>
        <w:lang w:eastAsia="es-MX"/>
      </w:rPr>
      <mc:AlternateContent>
        <mc:Choice Requires="wps">
          <w:drawing>
            <wp:anchor distT="0" distB="0" distL="114300" distR="114300" simplePos="0" relativeHeight="251655168" behindDoc="0" locked="0" layoutInCell="1" allowOverlap="1" wp14:anchorId="393E7278" wp14:editId="2BBA3445">
              <wp:simplePos x="0" y="0"/>
              <wp:positionH relativeFrom="margin">
                <wp:align>right</wp:align>
              </wp:positionH>
              <wp:positionV relativeFrom="paragraph">
                <wp:posOffset>-295275</wp:posOffset>
              </wp:positionV>
              <wp:extent cx="5600700" cy="19050"/>
              <wp:effectExtent l="0" t="0" r="19050" b="19050"/>
              <wp:wrapNone/>
              <wp:docPr id="2" name="Conector recto 2"/>
              <wp:cNvGraphicFramePr/>
              <a:graphic xmlns:a="http://schemas.openxmlformats.org/drawingml/2006/main">
                <a:graphicData uri="http://schemas.microsoft.com/office/word/2010/wordprocessingShape">
                  <wps:wsp>
                    <wps:cNvCnPr/>
                    <wps:spPr>
                      <a:xfrm flipV="1">
                        <a:off x="0" y="0"/>
                        <a:ext cx="5600700" cy="19050"/>
                      </a:xfrm>
                      <a:prstGeom prst="line">
                        <a:avLst/>
                      </a:prstGeom>
                      <a:ln w="12700">
                        <a:solidFill>
                          <a:schemeClr val="accent5">
                            <a:lumMod val="50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4757B6F" id="Conector recto 2" o:spid="_x0000_s1026" style="position:absolute;flip:y;z-index:25165516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 from="389.8pt,-23.25pt" to="830.8pt,-2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tAgu8gEAAD8EAAAOAAAAZHJzL2Uyb0RvYy54bWysU8mO2zAMvRfoPwi6N3YMZNoaceaQwfTS&#10;Jeh218hSLEASBUoTJ39fSnY80+XSojkoJkU+8j1S29uzs+ykMBrwHV+vas6Ul9Abf+z4t6/3r95w&#10;FpPwvbDgVccvKvLb3csX2zG0qoEBbK+QEYiP7Rg6PqQU2qqKclBOxBUE5elSAzqRyMRj1aMYCd3Z&#10;qqnrm2oE7AOCVDGS92665LuCr7WS6ZPWUSVmO069pXJiOR/yWe22oj2iCIORcxviH7pwwngqukDd&#10;iSTYI5rfoJyRCBF0WklwFWhtpCociM26/oXNl0EEVbiQODEsMsX/Bys/ng7ITN/xhjMvHI1oT4OS&#10;CZBh/mNN1mgMsaXQvT/gbMVwwEz4rNExbU34TuMvEhApdi4KXxaF1TkxSc7NTV2/rmkQku7Wb+tN&#10;mUA1wWS4gDG9U+BY/ui4NT4LIFpxeh8TlabQa0h2W89GAmoyZrYjWNPfG2uLkZdI7S2yk6DxCymV&#10;T5sSZx/dB+gn/6amXyZJ2GXvcspkPaHRnfXkzEJM1MtXulg19fFZaZKRKE4iLEDPa6/nKtZTdE7T&#10;1OmSODP4U9PXxDk+p6qy3H+TvGSUyuDTkuyMB5z0+7l6Oi+Vp/irAhPvLMED9JeyFEUa2tKi3Pyi&#10;8jN4bpf0p3e/+wEAAP//AwBQSwMEFAAGAAgAAAAhAAmKTBTeAAAACAEAAA8AAABkcnMvZG93bnJl&#10;di54bWxMj8FOwzAQRO9I/IO1SNxah0JDFOJUQIU4Vg0c4LaNFyciXkexm6b9etxTOe7MaPZNsZps&#10;J0YafOtYwd08AUFcO92yUfD58TbLQPiArLFzTAqO5GFVXl8VmGt34C2NVTAilrDPUUETQp9L6euG&#10;LPq564mj9+MGiyGeg5F6wEMst51cJEkqLbYcPzTY02tD9W+1twqqjU6/N49fp3cc7dasT0fzsq6U&#10;ur2Znp9ABJrCJQxn/IgOZWTauT1rLzoFcUhQMHtIlyCinWWLqOzOyv0SZFnI/wPKPwAAAP//AwBQ&#10;SwECLQAUAAYACAAAACEAtoM4kv4AAADhAQAAEwAAAAAAAAAAAAAAAAAAAAAAW0NvbnRlbnRfVHlw&#10;ZXNdLnhtbFBLAQItABQABgAIAAAAIQA4/SH/1gAAAJQBAAALAAAAAAAAAAAAAAAAAC8BAABfcmVs&#10;cy8ucmVsc1BLAQItABQABgAIAAAAIQAQtAgu8gEAAD8EAAAOAAAAAAAAAAAAAAAAAC4CAABkcnMv&#10;ZTJvRG9jLnhtbFBLAQItABQABgAIAAAAIQAJikwU3gAAAAgBAAAPAAAAAAAAAAAAAAAAAEwEAABk&#10;cnMvZG93bnJldi54bWxQSwUGAAAAAAQABADzAAAAVwUAAAAA&#10;" strokecolor="#1f3763 [1608]" strokeweight="1pt">
              <v:stroke joinstyle="miter"/>
              <w10:wrap anchorx="margin"/>
            </v:line>
          </w:pict>
        </mc:Fallback>
      </mc:AlternateContent>
    </w:r>
    <w:r>
      <w:rPr>
        <w:b/>
      </w:rPr>
      <w:tab/>
    </w:r>
    <w:sdt>
      <w:sdtPr>
        <w:rPr>
          <w:b/>
        </w:rPr>
        <w:id w:val="96985267"/>
        <w:docPartObj>
          <w:docPartGallery w:val="Page Numbers (Bottom of Page)"/>
          <w:docPartUnique/>
        </w:docPartObj>
      </w:sdtPr>
      <w:sdtContent>
        <w:r w:rsidRPr="0026073C">
          <w:rPr>
            <w:b/>
          </w:rPr>
          <w:fldChar w:fldCharType="begin"/>
        </w:r>
        <w:r w:rsidRPr="0026073C">
          <w:rPr>
            <w:b/>
          </w:rPr>
          <w:instrText>PAGE   \* MERGEFORMAT</w:instrText>
        </w:r>
        <w:r w:rsidRPr="0026073C">
          <w:rPr>
            <w:b/>
          </w:rPr>
          <w:fldChar w:fldCharType="separate"/>
        </w:r>
        <w:r w:rsidRPr="00456B52">
          <w:rPr>
            <w:b/>
            <w:noProof/>
            <w:lang w:val="es-ES"/>
          </w:rPr>
          <w:t>2</w:t>
        </w:r>
        <w:r w:rsidRPr="0026073C">
          <w:rPr>
            <w:b/>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5D58E1" w14:textId="269588C2" w:rsidR="00AE0788" w:rsidRPr="0026073C" w:rsidRDefault="00AE0788" w:rsidP="009428F0">
    <w:pPr>
      <w:pStyle w:val="Piedepgina"/>
      <w:tabs>
        <w:tab w:val="clear" w:pos="4419"/>
        <w:tab w:val="center" w:pos="5670"/>
      </w:tabs>
      <w:spacing w:before="0"/>
      <w:jc w:val="right"/>
      <w:rPr>
        <w:b/>
      </w:rPr>
    </w:pPr>
    <w:r w:rsidRPr="0026073C">
      <w:rPr>
        <w:b/>
        <w:noProof/>
        <w:lang w:eastAsia="es-MX"/>
      </w:rPr>
      <mc:AlternateContent>
        <mc:Choice Requires="wps">
          <w:drawing>
            <wp:anchor distT="0" distB="0" distL="114300" distR="114300" simplePos="0" relativeHeight="251662336" behindDoc="0" locked="0" layoutInCell="1" allowOverlap="1" wp14:anchorId="7DB09B82" wp14:editId="1F981146">
              <wp:simplePos x="0" y="0"/>
              <wp:positionH relativeFrom="margin">
                <wp:posOffset>-7620</wp:posOffset>
              </wp:positionH>
              <wp:positionV relativeFrom="paragraph">
                <wp:posOffset>-47889</wp:posOffset>
              </wp:positionV>
              <wp:extent cx="6300000" cy="0"/>
              <wp:effectExtent l="0" t="0" r="0" b="0"/>
              <wp:wrapNone/>
              <wp:docPr id="14" name="Conector recto 14"/>
              <wp:cNvGraphicFramePr/>
              <a:graphic xmlns:a="http://schemas.openxmlformats.org/drawingml/2006/main">
                <a:graphicData uri="http://schemas.microsoft.com/office/word/2010/wordprocessingShape">
                  <wps:wsp>
                    <wps:cNvCnPr/>
                    <wps:spPr>
                      <a:xfrm flipV="1">
                        <a:off x="0" y="0"/>
                        <a:ext cx="6300000" cy="0"/>
                      </a:xfrm>
                      <a:prstGeom prst="line">
                        <a:avLst/>
                      </a:prstGeom>
                      <a:ln w="12700">
                        <a:solidFill>
                          <a:schemeClr val="accent5">
                            <a:lumMod val="50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C173F57" id="Conector recto 14" o:spid="_x0000_s1026" style="position:absolute;flip:y;z-index:2516623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6pt,-3.75pt" to="495.45pt,-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bCPu7AEAAD0EAAAOAAAAZHJzL2Uyb0RvYy54bWysU8mO2zAMvRfoPwi6N3bSzrQw4swhg+ml&#10;S9DtrpGpWIA2UJrY+ftSsuOmy6VFfZBFinzke6K2d6M17AQYtXctX69qzsBJ32l3bPnXLw8v3nAW&#10;k3CdMN5By88Q+d3u+bPtEBrY+N6bDpARiIvNEFrepxSaqoqyByviygdwdKg8WpHIxGPVoRgI3Zpq&#10;U9e31eCxC+glxEje++mQ7wq+UiDTR6UiJGZaTr2lsmJZH/Na7baiOaIIvZZzG+IfurBCOyq6QN2L&#10;JNgT6t+grJboo1dpJb2tvFJaQuFAbNb1L2w+9yJA4ULixLDIFP8frPxwOiDTHd3dK86csHRHe7op&#10;mTwyzD9GB6TSEGJDwXt3wNmK4YCZ8qjQMmV0+EYgRQSixcai8XnRGMbEJDlvX9b540xezqoJIkMF&#10;jOkteMvypuVGu0xfNOL0LiYqS6GXkOw2jg1Uc/Oa8LIdvdHdgzamGHmEYG+QnQRdvpASXLopcebJ&#10;vvfd5L8p3UzYZepySql0hUZ1jSNnFmGiXXbpbGDq4xMoEpHoTQIsQNe111nGgkTROU1Rp0vizOBP&#10;TV8S5/icCmW0/yZ5ySiVvUtLstXO46Tfz9XTuFSe4i8KTLyzBI++O5eBKNLQjBaG83vKj+DaLuk/&#10;Xv3uOwAAAP//AwBQSwMEFAAGAAgAAAAhAImAodLeAAAACAEAAA8AAABkcnMvZG93bnJldi54bWxM&#10;j0FPwzAMhe9I/IfISNy2dJPYaNd0AibEcVrhwG5eY9KKJqmarOv26zHiME6W/Z6ev5evR9uKgfrQ&#10;eKdgNk1AkKu8bpxR8PH+OnkEESI6ja13pOBMAdbF7U2OmfYnt6OhjEZwiAsZKqhj7DIpQ1WTxTD1&#10;HTnWvnxvMfLaG6l7PHG4beU8SRbSYuP4Q40dvdRUfZdHq6Dc6sV+u/y8vOFgd2ZzOZvnTanU/d34&#10;tAIRaYxXM/ziMzoUzHTwR6eDaBVMZnN28lw+gGA9TZMUxOHvIItc/i9Q/AAAAP//AwBQSwECLQAU&#10;AAYACAAAACEAtoM4kv4AAADhAQAAEwAAAAAAAAAAAAAAAAAAAAAAW0NvbnRlbnRfVHlwZXNdLnht&#10;bFBLAQItABQABgAIAAAAIQA4/SH/1gAAAJQBAAALAAAAAAAAAAAAAAAAAC8BAABfcmVscy8ucmVs&#10;c1BLAQItABQABgAIAAAAIQD5bCPu7AEAAD0EAAAOAAAAAAAAAAAAAAAAAC4CAABkcnMvZTJvRG9j&#10;LnhtbFBLAQItABQABgAIAAAAIQCJgKHS3gAAAAgBAAAPAAAAAAAAAAAAAAAAAEYEAABkcnMvZG93&#10;bnJldi54bWxQSwUGAAAAAAQABADzAAAAUQUAAAAA&#10;" strokecolor="#1f3763 [1608]" strokeweight="1pt">
              <v:stroke joinstyle="miter"/>
              <w10:wrap anchorx="margin"/>
            </v:line>
          </w:pict>
        </mc:Fallback>
      </mc:AlternateContent>
    </w:r>
    <w:r>
      <w:rPr>
        <w:b/>
      </w:rPr>
      <w:tab/>
    </w:r>
    <w:sdt>
      <w:sdtPr>
        <w:rPr>
          <w:b/>
        </w:rPr>
        <w:id w:val="-2111271671"/>
        <w:docPartObj>
          <w:docPartGallery w:val="Page Numbers (Bottom of Page)"/>
          <w:docPartUnique/>
        </w:docPartObj>
      </w:sdtPr>
      <w:sdtContent>
        <w:r w:rsidRPr="0026073C">
          <w:rPr>
            <w:b/>
          </w:rPr>
          <w:fldChar w:fldCharType="begin"/>
        </w:r>
        <w:r w:rsidRPr="0026073C">
          <w:rPr>
            <w:b/>
          </w:rPr>
          <w:instrText>PAGE   \* MERGEFORMAT</w:instrText>
        </w:r>
        <w:r w:rsidRPr="0026073C">
          <w:rPr>
            <w:b/>
          </w:rPr>
          <w:fldChar w:fldCharType="separate"/>
        </w:r>
        <w:r w:rsidRPr="00C75A72">
          <w:rPr>
            <w:b/>
            <w:noProof/>
            <w:lang w:val="es-ES"/>
          </w:rPr>
          <w:t>iii</w:t>
        </w:r>
        <w:r w:rsidRPr="0026073C">
          <w:rPr>
            <w:b/>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CF0A79" w14:textId="41D726CB" w:rsidR="00AE0788" w:rsidRPr="0026073C" w:rsidRDefault="00AE0788" w:rsidP="009428F0">
    <w:pPr>
      <w:pStyle w:val="Piedepgina"/>
      <w:tabs>
        <w:tab w:val="clear" w:pos="4419"/>
        <w:tab w:val="center" w:pos="5670"/>
      </w:tabs>
      <w:spacing w:before="0"/>
      <w:jc w:val="right"/>
      <w:rPr>
        <w:b/>
      </w:rPr>
    </w:pPr>
    <w:r w:rsidRPr="0026073C">
      <w:rPr>
        <w:b/>
        <w:noProof/>
        <w:lang w:eastAsia="es-MX"/>
      </w:rPr>
      <mc:AlternateContent>
        <mc:Choice Requires="wps">
          <w:drawing>
            <wp:anchor distT="0" distB="0" distL="114300" distR="114300" simplePos="0" relativeHeight="251668480" behindDoc="0" locked="0" layoutInCell="1" allowOverlap="1" wp14:anchorId="5C3F859B" wp14:editId="73A7F446">
              <wp:simplePos x="0" y="0"/>
              <wp:positionH relativeFrom="margin">
                <wp:posOffset>-7620</wp:posOffset>
              </wp:positionH>
              <wp:positionV relativeFrom="paragraph">
                <wp:posOffset>-40005</wp:posOffset>
              </wp:positionV>
              <wp:extent cx="6300000" cy="0"/>
              <wp:effectExtent l="0" t="0" r="0" b="0"/>
              <wp:wrapNone/>
              <wp:docPr id="3" name="Conector recto 3"/>
              <wp:cNvGraphicFramePr/>
              <a:graphic xmlns:a="http://schemas.openxmlformats.org/drawingml/2006/main">
                <a:graphicData uri="http://schemas.microsoft.com/office/word/2010/wordprocessingShape">
                  <wps:wsp>
                    <wps:cNvCnPr/>
                    <wps:spPr>
                      <a:xfrm flipV="1">
                        <a:off x="0" y="0"/>
                        <a:ext cx="6300000" cy="0"/>
                      </a:xfrm>
                      <a:prstGeom prst="line">
                        <a:avLst/>
                      </a:prstGeom>
                      <a:ln w="12700">
                        <a:solidFill>
                          <a:schemeClr val="accent5">
                            <a:lumMod val="50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C2DFAC3" id="Conector recto 3" o:spid="_x0000_s1026" style="position:absolute;flip:y;z-index:2516684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6pt,-3.15pt" to="495.45pt,-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VoWD7AEAADsEAAAOAAAAZHJzL2Uyb0RvYy54bWysU0uP2yAQvlfqf0DcGzuJdltZcfaQ1fbS&#10;R9TXncUQIwGDBjZ2/n0HnHjTx6Wr+oCZYeab+T6Gzd3oLDsqjAZ8y5eLmjPlJXTGH1r+/dvDm3ec&#10;xSR8Jyx41fKTivxu+/rVZgiNWkEPtlPICMTHZggt71MKTVVF2Ssn4gKC8nSoAZ1IZOKh6lAMhO5s&#10;tarr22oA7AKCVDGS93465NuCr7WS6bPWUSVmW069pbJiWR/zWm03ojmgCL2R5zbEC7pwwngqOkPd&#10;iyTYE5o/oJyRCBF0WkhwFWhtpCociM2y/o3N114EVbiQODHMMsX/Bys/HffITNfyNWdeOLqiHV2U&#10;TIAM84+ts0ZDiA2F7vwez1YMe8yER42OaWvCD7r+IgGRYmNR+DQrrMbEJDlv13X+OJOXs2qCyFAB&#10;Y3qvwLG8abk1PpMXjTh+iInKUuglJLutZwPVXL0lvGxHsKZ7MNYWIw+Q2llkR0FXL6RUPt2UOPvk&#10;PkI3+W9KNxN2mbmcUipdoVFd68mZRZhol106WTX18UVpkpDoTQLMQNe1l1nGgkTROU1Tp3PimcHf&#10;mr4knuNzqiqD/S/Jc0apDD7Nyc54wEm/X6unca48xV8UmHhnCR6hO5WBKNLQhBaG59eUn8C1XdKf&#10;3/z2JwAAAP//AwBQSwMEFAAGAAgAAAAhAD9QKmPeAAAACAEAAA8AAABkcnMvZG93bnJldi54bWxM&#10;j0FPwzAMhe9I/IfISNy2dEMqtGs6ARPiOK1wgFvWeGlF41RN1nX79RhxgJNlv6fn7xXryXVixCG0&#10;nhQs5gkIpNqblqyC97eX2QOIEDUZ3XlCBWcMsC6vrwqdG3+iHY5VtIJDKORaQRNjn0sZ6gadDnPf&#10;I7F28IPTkdfBSjPoE4e7Ti6TJJVOt8QfGt3jc4P1V3V0CqqtST+39x+XVz26nd1czvZpUyl1ezM9&#10;rkBEnOKfGX7wGR1KZtr7I5kgOgWzxZKdPNM7EKxnWZKB2P8eZFnI/wXKbwAAAP//AwBQSwECLQAU&#10;AAYACAAAACEAtoM4kv4AAADhAQAAEwAAAAAAAAAAAAAAAAAAAAAAW0NvbnRlbnRfVHlwZXNdLnht&#10;bFBLAQItABQABgAIAAAAIQA4/SH/1gAAAJQBAAALAAAAAAAAAAAAAAAAAC8BAABfcmVscy8ucmVs&#10;c1BLAQItABQABgAIAAAAIQCyVoWD7AEAADsEAAAOAAAAAAAAAAAAAAAAAC4CAABkcnMvZTJvRG9j&#10;LnhtbFBLAQItABQABgAIAAAAIQA/UCpj3gAAAAgBAAAPAAAAAAAAAAAAAAAAAEYEAABkcnMvZG93&#10;bnJldi54bWxQSwUGAAAAAAQABADzAAAAUQUAAAAA&#10;" strokecolor="#1f3763 [1608]" strokeweight="1pt">
              <v:stroke joinstyle="miter"/>
              <w10:wrap anchorx="margin"/>
            </v:line>
          </w:pict>
        </mc:Fallback>
      </mc:AlternateContent>
    </w:r>
    <w:r>
      <w:rPr>
        <w:b/>
      </w:rPr>
      <w:tab/>
    </w:r>
    <w:sdt>
      <w:sdtPr>
        <w:rPr>
          <w:b/>
        </w:rPr>
        <w:id w:val="-248972804"/>
        <w:docPartObj>
          <w:docPartGallery w:val="Page Numbers (Bottom of Page)"/>
          <w:docPartUnique/>
        </w:docPartObj>
      </w:sdtPr>
      <w:sdtContent>
        <w:r w:rsidRPr="0026073C">
          <w:rPr>
            <w:b/>
          </w:rPr>
          <w:fldChar w:fldCharType="begin"/>
        </w:r>
        <w:r w:rsidRPr="0026073C">
          <w:rPr>
            <w:b/>
          </w:rPr>
          <w:instrText>PAGE   \* MERGEFORMAT</w:instrText>
        </w:r>
        <w:r w:rsidRPr="0026073C">
          <w:rPr>
            <w:b/>
          </w:rPr>
          <w:fldChar w:fldCharType="separate"/>
        </w:r>
        <w:r w:rsidRPr="002042FA">
          <w:rPr>
            <w:b/>
            <w:noProof/>
            <w:lang w:val="es-ES"/>
          </w:rPr>
          <w:t>77</w:t>
        </w:r>
        <w:r w:rsidRPr="0026073C">
          <w:rPr>
            <w:b/>
          </w:rPr>
          <w:fldChar w:fldCharType="end"/>
        </w:r>
      </w:sdtContent>
    </w:sdt>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3DD407" w14:textId="234E4640" w:rsidR="00AE0788" w:rsidRPr="0026073C" w:rsidRDefault="00AE0788" w:rsidP="009428F0">
    <w:pPr>
      <w:pStyle w:val="Piedepgina"/>
      <w:tabs>
        <w:tab w:val="clear" w:pos="4419"/>
        <w:tab w:val="center" w:pos="5670"/>
      </w:tabs>
      <w:spacing w:before="0"/>
      <w:jc w:val="right"/>
      <w:rPr>
        <w:b/>
      </w:rPr>
    </w:pPr>
    <w:r w:rsidRPr="0026073C">
      <w:rPr>
        <w:b/>
        <w:noProof/>
        <w:lang w:eastAsia="es-MX"/>
      </w:rPr>
      <mc:AlternateContent>
        <mc:Choice Requires="wps">
          <w:drawing>
            <wp:anchor distT="0" distB="0" distL="114300" distR="114300" simplePos="0" relativeHeight="251654144" behindDoc="0" locked="0" layoutInCell="1" allowOverlap="1" wp14:anchorId="0A9A35F2" wp14:editId="757BE428">
              <wp:simplePos x="0" y="0"/>
              <wp:positionH relativeFrom="margin">
                <wp:posOffset>-5080</wp:posOffset>
              </wp:positionH>
              <wp:positionV relativeFrom="paragraph">
                <wp:posOffset>-57150</wp:posOffset>
              </wp:positionV>
              <wp:extent cx="8460000" cy="0"/>
              <wp:effectExtent l="0" t="0" r="0" b="0"/>
              <wp:wrapNone/>
              <wp:docPr id="5" name="Conector recto 5"/>
              <wp:cNvGraphicFramePr/>
              <a:graphic xmlns:a="http://schemas.openxmlformats.org/drawingml/2006/main">
                <a:graphicData uri="http://schemas.microsoft.com/office/word/2010/wordprocessingShape">
                  <wps:wsp>
                    <wps:cNvCnPr/>
                    <wps:spPr>
                      <a:xfrm flipV="1">
                        <a:off x="0" y="0"/>
                        <a:ext cx="8460000" cy="0"/>
                      </a:xfrm>
                      <a:prstGeom prst="line">
                        <a:avLst/>
                      </a:prstGeom>
                      <a:ln w="12700">
                        <a:solidFill>
                          <a:schemeClr val="accent5">
                            <a:lumMod val="50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467C00F" id="Conector recto 5" o:spid="_x0000_s1026" style="position:absolute;flip:y;z-index:25165414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4pt,-4.5pt" to="665.7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DYFY7AEAADsEAAAOAAAAZHJzL2Uyb0RvYy54bWysU0uP2yAQvlfqf0DcGztRs11ZcfaQ1fbS&#10;R9TXncUQIwGDgI2Tf99h7HjTx6Wr+oCZYeab+T6Gzd3JWXZUMRnwLV8uas6Ul9AZf2j5928Pb245&#10;S1n4TljwquVnlfjd9vWrzRAatYIebKciQxCfmiG0vM85NFWVZK+cSAsIyuOhhuhERjMeqi6KAdGd&#10;rVZ1fVMNELsQQaqU0Hs/HvIt4WutZP6sdVKZ2ZZjb5nWSOtjWavtRjSHKEJv5NSGeEEXThiPRWeo&#10;e5EFe4rmDyhnZIQEOi8kuAq0NlIRB2SzrH9j87UXQREXFCeFWab0/2Dlp+M+MtO1fM2ZFw6vaIcX&#10;JTNEFsuPrYtGQ0gNhu78Pk5WCvtYCJ90dExbE37g9ZMESIqdSOHzrLA6ZSbRefv2psaPM3k5q0aI&#10;AhViyu8VOFY2LbfGF/KiEccPKWNZDL2EFLf1bMCaq3eIV+wE1nQPxloyygCpnY3sKPDqhZTK5zXF&#10;2Sf3EbrRv6ZuRmyauZJCla7QsK716CwijLRpl89WjX18URolRHqjADPQde1lkZGQMLqkaex0TpwY&#10;/K3pS+IUX1IVDfa/JM8ZVBl8npOd8RBH/X6tnk9z5TH+osDIu0jwCN2ZBoKkwQklhtNrKk/g2qb0&#10;5ze//QkAAP//AwBQSwMEFAAGAAgAAAAhAD7D5ELdAAAACAEAAA8AAABkcnMvZG93bnJldi54bWxM&#10;j0FPwzAMhe9I/IfISNxYOiY2KE0nYEIcp3Uc4OY1Xlqtcaom67r9elJxgJNlv6fn72XLwTaip87X&#10;jhVMJwkI4tLpmo2Cz+373SMIH5A1No5JwZk8LPPrqwxT7U68ob4IRsQQ9ikqqEJoUyl9WZFFP3Et&#10;cdT2rrMY4toZqTs8xXDbyPskmUuLNccPFbb0VlF5KI5WQbHW8+/14uvygb3dmNXlbF5XhVK3N8PL&#10;M4hAQ/gzw4gf0SGPTDt3ZO1Fo2AED3E8xUajPJtNH0Dsfi8yz+T/AvkPAAAA//8DAFBLAQItABQA&#10;BgAIAAAAIQC2gziS/gAAAOEBAAATAAAAAAAAAAAAAAAAAAAAAABbQ29udGVudF9UeXBlc10ueG1s&#10;UEsBAi0AFAAGAAgAAAAhADj9If/WAAAAlAEAAAsAAAAAAAAAAAAAAAAALwEAAF9yZWxzLy5yZWxz&#10;UEsBAi0AFAAGAAgAAAAhAJsNgVjsAQAAOwQAAA4AAAAAAAAAAAAAAAAALgIAAGRycy9lMm9Eb2Mu&#10;eG1sUEsBAi0AFAAGAAgAAAAhAD7D5ELdAAAACAEAAA8AAAAAAAAAAAAAAAAARgQAAGRycy9kb3du&#10;cmV2LnhtbFBLBQYAAAAABAAEAPMAAABQBQAAAAA=&#10;" strokecolor="#1f3763 [1608]" strokeweight="1pt">
              <v:stroke joinstyle="miter"/>
              <w10:wrap anchorx="margin"/>
            </v:line>
          </w:pict>
        </mc:Fallback>
      </mc:AlternateContent>
    </w:r>
    <w:r>
      <w:rPr>
        <w:b/>
      </w:rPr>
      <w:tab/>
    </w:r>
    <w:sdt>
      <w:sdtPr>
        <w:rPr>
          <w:b/>
        </w:rPr>
        <w:id w:val="-1586993909"/>
        <w:docPartObj>
          <w:docPartGallery w:val="Page Numbers (Bottom of Page)"/>
          <w:docPartUnique/>
        </w:docPartObj>
      </w:sdtPr>
      <w:sdtContent>
        <w:r w:rsidRPr="0026073C">
          <w:rPr>
            <w:b/>
          </w:rPr>
          <w:fldChar w:fldCharType="begin"/>
        </w:r>
        <w:r w:rsidRPr="0026073C">
          <w:rPr>
            <w:b/>
          </w:rPr>
          <w:instrText>PAGE   \* MERGEFORMAT</w:instrText>
        </w:r>
        <w:r w:rsidRPr="0026073C">
          <w:rPr>
            <w:b/>
          </w:rPr>
          <w:fldChar w:fldCharType="separate"/>
        </w:r>
        <w:r w:rsidRPr="00C75A72">
          <w:rPr>
            <w:b/>
            <w:noProof/>
            <w:lang w:val="es-ES"/>
          </w:rPr>
          <w:t>102</w:t>
        </w:r>
        <w:r w:rsidRPr="0026073C">
          <w:rPr>
            <w:b/>
          </w:rPr>
          <w:fldChar w:fldCharType="end"/>
        </w:r>
      </w:sdtContent>
    </w:sdt>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1C801F" w14:textId="50F2BB35" w:rsidR="00AE0788" w:rsidRPr="0026073C" w:rsidRDefault="00AE0788" w:rsidP="009428F0">
    <w:pPr>
      <w:pStyle w:val="Piedepgina"/>
      <w:tabs>
        <w:tab w:val="clear" w:pos="4419"/>
        <w:tab w:val="center" w:pos="5670"/>
      </w:tabs>
      <w:spacing w:before="0"/>
      <w:jc w:val="right"/>
      <w:rPr>
        <w:b/>
      </w:rPr>
    </w:pPr>
    <w:r w:rsidRPr="0026073C">
      <w:rPr>
        <w:b/>
        <w:noProof/>
        <w:lang w:eastAsia="es-MX"/>
      </w:rPr>
      <mc:AlternateContent>
        <mc:Choice Requires="wps">
          <w:drawing>
            <wp:anchor distT="0" distB="0" distL="114300" distR="114300" simplePos="0" relativeHeight="251672576" behindDoc="0" locked="0" layoutInCell="1" allowOverlap="1" wp14:anchorId="38D559C8" wp14:editId="1310499C">
              <wp:simplePos x="0" y="0"/>
              <wp:positionH relativeFrom="margin">
                <wp:posOffset>-5080</wp:posOffset>
              </wp:positionH>
              <wp:positionV relativeFrom="paragraph">
                <wp:posOffset>-48260</wp:posOffset>
              </wp:positionV>
              <wp:extent cx="6300000" cy="0"/>
              <wp:effectExtent l="0" t="0" r="0" b="0"/>
              <wp:wrapNone/>
              <wp:docPr id="10" name="Conector recto 10"/>
              <wp:cNvGraphicFramePr/>
              <a:graphic xmlns:a="http://schemas.openxmlformats.org/drawingml/2006/main">
                <a:graphicData uri="http://schemas.microsoft.com/office/word/2010/wordprocessingShape">
                  <wps:wsp>
                    <wps:cNvCnPr/>
                    <wps:spPr>
                      <a:xfrm flipV="1">
                        <a:off x="0" y="0"/>
                        <a:ext cx="6300000" cy="0"/>
                      </a:xfrm>
                      <a:prstGeom prst="line">
                        <a:avLst/>
                      </a:prstGeom>
                      <a:ln w="12700">
                        <a:solidFill>
                          <a:schemeClr val="accent5">
                            <a:lumMod val="50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1EA9A2E" id="Conector recto 10" o:spid="_x0000_s1026" style="position:absolute;flip:y;z-index:25167257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4pt,-3.8pt" to="495.65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OjVE7AEAAD0EAAAOAAAAZHJzL2Uyb0RvYy54bWysU02P2yAQvVfqf0DcGzupdltZcfaQ1fbS&#10;j6jd9s7iIUYCBgEbO/++A3bc9OPSqj5gZph5M+8xbO9Ga9gJQtToWr5e1ZyBk9hpd2z518eHV285&#10;i0m4Thh00PIzRH63e/liO/gGNtij6SAwAnGxGXzL+5R8U1VR9mBFXKEHR4cKgxWJzHCsuiAGQrem&#10;2tT1bTVg6HxACTGS93465LuCrxTI9EmpCImZllNvqayhrE95rXZb0RyD8L2WcxviH7qwQjsqukDd&#10;iyTYc9C/QVktA0ZUaSXRVqiUllA4EJt1/QubL73wULiQONEvMsX/Bys/ng6B6Y7ujuRxwtId7emm&#10;ZMLAQv4xOiCVBh8bCt67Q5it6A8hUx5VsEwZ7b8RSBGBaLGxaHxeNIYxMUnO29d1/jiTl7NqgshQ&#10;PsT0DtCyvGm50S7TF404vY+JylLoJSS7jWMD1dy8IbxsRzS6e9DGFCOPEOxNYCdBly+kBJduSpx5&#10;th+wm/w3pZsJu0xdTimVrtCornHkzCJMtMsunQ1MfXwGRSISvUmABei69jrLWJAoOqcp6nRJnBn8&#10;qelL4hyfU6GM9t8kLxmlMrq0JFvtMEz6/Vw9jUvlKf6iwMQ7S/CE3bkMRJGGZrQwnN9TfgTXdkn/&#10;8ep33wEAAP//AwBQSwMEFAAGAAgAAAAhAFgSADPcAAAABwEAAA8AAABkcnMvZG93bnJldi54bWxM&#10;jsFOwzAQRO9I/QdrkbhRpyClbYhTFSrEsWroAW7beHEi4nUUu2nar8cVBzitZmc08/LVaFsxUO8b&#10;xwpm0wQEceV0w0bB/v31fgHCB2SNrWNScCYPq2Jyk2Om3Yl3NJTBiFjCPkMFdQhdJqWvarLop64j&#10;jt6X6y2GKHsjdY+nWG5b+ZAkqbTYcFyosaOXmqrv8mgVlFudfm7nH5c3HOzObC5n87wplbq7HddP&#10;IAKN4S8MV/yIDkVkOrgjay9aBVfwEM88BRHt5XL2COLw+5BFLv/zFz8AAAD//wMAUEsBAi0AFAAG&#10;AAgAAAAhALaDOJL+AAAA4QEAABMAAAAAAAAAAAAAAAAAAAAAAFtDb250ZW50X1R5cGVzXS54bWxQ&#10;SwECLQAUAAYACAAAACEAOP0h/9YAAACUAQAACwAAAAAAAAAAAAAAAAAvAQAAX3JlbHMvLnJlbHNQ&#10;SwECLQAUAAYACAAAACEASTo1ROwBAAA9BAAADgAAAAAAAAAAAAAAAAAuAgAAZHJzL2Uyb0RvYy54&#10;bWxQSwECLQAUAAYACAAAACEAWBIAM9wAAAAHAQAADwAAAAAAAAAAAAAAAABGBAAAZHJzL2Rvd25y&#10;ZXYueG1sUEsFBgAAAAAEAAQA8wAAAE8FAAAAAA==&#10;" strokecolor="#1f3763 [1608]" strokeweight="1pt">
              <v:stroke joinstyle="miter"/>
              <w10:wrap anchorx="margin"/>
            </v:line>
          </w:pict>
        </mc:Fallback>
      </mc:AlternateContent>
    </w:r>
    <w:r>
      <w:rPr>
        <w:b/>
      </w:rPr>
      <w:tab/>
    </w:r>
    <w:sdt>
      <w:sdtPr>
        <w:rPr>
          <w:b/>
        </w:rPr>
        <w:id w:val="-1128387720"/>
        <w:docPartObj>
          <w:docPartGallery w:val="Page Numbers (Bottom of Page)"/>
          <w:docPartUnique/>
        </w:docPartObj>
      </w:sdtPr>
      <w:sdtContent>
        <w:r w:rsidRPr="0026073C">
          <w:rPr>
            <w:b/>
          </w:rPr>
          <w:fldChar w:fldCharType="begin"/>
        </w:r>
        <w:r w:rsidRPr="0026073C">
          <w:rPr>
            <w:b/>
          </w:rPr>
          <w:instrText>PAGE   \* MERGEFORMAT</w:instrText>
        </w:r>
        <w:r w:rsidRPr="0026073C">
          <w:rPr>
            <w:b/>
          </w:rPr>
          <w:fldChar w:fldCharType="separate"/>
        </w:r>
        <w:r w:rsidRPr="00C75A72">
          <w:rPr>
            <w:b/>
            <w:noProof/>
            <w:lang w:val="es-ES"/>
          </w:rPr>
          <w:t>111</w:t>
        </w:r>
        <w:r w:rsidRPr="0026073C">
          <w:rPr>
            <w:b/>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CB11266" w14:textId="77777777" w:rsidR="000A7E30" w:rsidRDefault="000A7E30" w:rsidP="0026073C">
      <w:r>
        <w:separator/>
      </w:r>
    </w:p>
  </w:footnote>
  <w:footnote w:type="continuationSeparator" w:id="0">
    <w:p w14:paraId="0023A61C" w14:textId="77777777" w:rsidR="000A7E30" w:rsidRDefault="000A7E30" w:rsidP="0026073C">
      <w:r>
        <w:continuationSeparator/>
      </w:r>
    </w:p>
  </w:footnote>
  <w:footnote w:id="1">
    <w:p w14:paraId="51684225" w14:textId="77777777" w:rsidR="00AE0788" w:rsidRDefault="00AE0788" w:rsidP="00B90BDB">
      <w:pPr>
        <w:pStyle w:val="Textonotapie"/>
      </w:pPr>
      <w:r>
        <w:rPr>
          <w:rStyle w:val="Refdenotaalpie"/>
        </w:rPr>
        <w:footnoteRef/>
      </w:r>
      <w:r>
        <w:t xml:space="preserve"> </w:t>
      </w:r>
      <w:r w:rsidRPr="000700ED">
        <w:rPr>
          <w:sz w:val="18"/>
          <w:szCs w:val="18"/>
        </w:rPr>
        <w:t>Cámara de Diputados. Gaceta Parlamentaria No. 417. 21 de diciembre de 1999, p. 7.</w:t>
      </w:r>
    </w:p>
  </w:footnote>
  <w:footnote w:id="2">
    <w:p w14:paraId="27BE778F" w14:textId="77777777" w:rsidR="00AE0788" w:rsidRPr="000700ED" w:rsidRDefault="00AE0788" w:rsidP="00B90BDB">
      <w:pPr>
        <w:pStyle w:val="Textonotapie"/>
        <w:rPr>
          <w:sz w:val="18"/>
          <w:szCs w:val="18"/>
        </w:rPr>
      </w:pPr>
      <w:r>
        <w:rPr>
          <w:rStyle w:val="Refdenotaalpie"/>
        </w:rPr>
        <w:footnoteRef/>
      </w:r>
      <w:r>
        <w:t xml:space="preserve"> </w:t>
      </w:r>
      <w:r w:rsidRPr="000700ED">
        <w:rPr>
          <w:sz w:val="18"/>
          <w:szCs w:val="18"/>
        </w:rPr>
        <w:t>Lineamientos para la aplicación de los recursos del Ramo General 39, Programa de Apoyos para el Fortalecimiento de las Entidades Federativas para el Ejercicio Fiscal de 2006.</w:t>
      </w:r>
    </w:p>
  </w:footnote>
  <w:footnote w:id="3">
    <w:p w14:paraId="50FD74ED" w14:textId="77777777" w:rsidR="00AE0788" w:rsidRPr="000700ED" w:rsidRDefault="00AE0788" w:rsidP="00B90BDB">
      <w:pPr>
        <w:pStyle w:val="Textonotapie"/>
        <w:rPr>
          <w:sz w:val="18"/>
          <w:szCs w:val="18"/>
        </w:rPr>
      </w:pPr>
      <w:r>
        <w:rPr>
          <w:rStyle w:val="Refdenotaalpie"/>
        </w:rPr>
        <w:footnoteRef/>
      </w:r>
      <w:r>
        <w:t xml:space="preserve"> </w:t>
      </w:r>
      <w:r w:rsidRPr="000700ED">
        <w:rPr>
          <w:sz w:val="18"/>
          <w:szCs w:val="18"/>
        </w:rPr>
        <w:t>ASF. Informe de Resultados de la Fiscalización Superior de la Cuenta Pública 2013. p 5.</w:t>
      </w:r>
    </w:p>
  </w:footnote>
  <w:footnote w:id="4">
    <w:p w14:paraId="267B88FB" w14:textId="77777777" w:rsidR="00AE0788" w:rsidRPr="000700ED" w:rsidRDefault="00AE0788" w:rsidP="00B90BDB">
      <w:pPr>
        <w:pStyle w:val="Textonotapie"/>
        <w:rPr>
          <w:sz w:val="18"/>
          <w:szCs w:val="18"/>
        </w:rPr>
      </w:pPr>
      <w:r>
        <w:rPr>
          <w:rStyle w:val="Refdenotaalpie"/>
        </w:rPr>
        <w:footnoteRef/>
      </w:r>
      <w:r>
        <w:t xml:space="preserve"> </w:t>
      </w:r>
      <w:r w:rsidRPr="000700ED">
        <w:rPr>
          <w:i/>
          <w:iCs/>
          <w:sz w:val="18"/>
          <w:szCs w:val="18"/>
        </w:rPr>
        <w:t>Ibidem</w:t>
      </w:r>
      <w:r w:rsidRPr="000700ED">
        <w:rPr>
          <w:sz w:val="18"/>
          <w:szCs w:val="18"/>
        </w:rPr>
        <w:t>.</w:t>
      </w:r>
    </w:p>
  </w:footnote>
  <w:footnote w:id="5">
    <w:p w14:paraId="1822593A" w14:textId="77777777" w:rsidR="00AE0788" w:rsidRDefault="00AE0788" w:rsidP="009C5DFE">
      <w:pPr>
        <w:pStyle w:val="Textonotapie"/>
      </w:pPr>
      <w:r>
        <w:rPr>
          <w:rStyle w:val="Refdenotaalpie"/>
        </w:rPr>
        <w:footnoteRef/>
      </w:r>
      <w:r>
        <w:t xml:space="preserve"> </w:t>
      </w:r>
      <w:r w:rsidRPr="00F95C4D">
        <w:t>Dictamen publicado en la Gaceta Parlamentaria del 21 de diciembre de 1999</w:t>
      </w:r>
      <w:r>
        <w:t>.</w:t>
      </w:r>
    </w:p>
    <w:p w14:paraId="78C5D052" w14:textId="77777777" w:rsidR="00AE0788" w:rsidRPr="00F95C4D" w:rsidRDefault="00AE0788" w:rsidP="009C5DFE">
      <w:pPr>
        <w:pStyle w:val="Textonotapie"/>
      </w:pPr>
      <w:r>
        <w:t xml:space="preserve"> Disponible en:  </w:t>
      </w:r>
      <w:r w:rsidRPr="00F95C4D">
        <w:t>http://gaceta.diputados.gob.mx/Gaceta/57/1999/dic/19991221-I.html#Dicta991220Presu</w:t>
      </w:r>
    </w:p>
  </w:footnote>
  <w:footnote w:id="6">
    <w:p w14:paraId="7672141C" w14:textId="7CFD5249" w:rsidR="00AE0788" w:rsidRDefault="00AE0788">
      <w:pPr>
        <w:pStyle w:val="Textonotapie"/>
      </w:pPr>
      <w:r>
        <w:rPr>
          <w:rStyle w:val="Refdenotaalpie"/>
        </w:rPr>
        <w:footnoteRef/>
      </w:r>
      <w:r>
        <w:t xml:space="preserve"> </w:t>
      </w:r>
      <w:r w:rsidRPr="00D40D16">
        <w:rPr>
          <w:sz w:val="18"/>
          <w:szCs w:val="18"/>
        </w:rPr>
        <w:t xml:space="preserve">A esta misma conclusión llega el CONEVAL en su informe “Análisis de los Fondos de Aportaciones del Ramo 33 con base en sus indicadores”, Año 2018. Pp. 13. </w:t>
      </w:r>
    </w:p>
  </w:footnote>
  <w:footnote w:id="7">
    <w:p w14:paraId="79F0A0D4" w14:textId="35D7964B" w:rsidR="00AE0788" w:rsidRDefault="00AE0788" w:rsidP="00F55939">
      <w:pPr>
        <w:pStyle w:val="Textonotapie"/>
      </w:pPr>
      <w:r>
        <w:rPr>
          <w:rStyle w:val="Refdenotaalpie"/>
        </w:rPr>
        <w:footnoteRef/>
      </w:r>
      <w:r>
        <w:t xml:space="preserve"> </w:t>
      </w:r>
      <w:r w:rsidRPr="002360EE">
        <w:rPr>
          <w:sz w:val="18"/>
          <w:szCs w:val="18"/>
        </w:rPr>
        <w:t>Al respecto conviene comentar que la DGP</w:t>
      </w:r>
      <w:r>
        <w:rPr>
          <w:sz w:val="18"/>
          <w:szCs w:val="18"/>
        </w:rPr>
        <w:t>y</w:t>
      </w:r>
      <w:r w:rsidRPr="002360EE">
        <w:rPr>
          <w:sz w:val="18"/>
          <w:szCs w:val="18"/>
        </w:rPr>
        <w:t>P “A” establece parámetros mínimos y máximos para cada indicador, los cuales se hacen del conocimiento de los estados a través del Sistema de Formato Único, actualmente Sistema de Recursos Federales Transferidos (SRFT)</w:t>
      </w:r>
      <w:r>
        <w:t>.</w:t>
      </w:r>
    </w:p>
  </w:footnote>
  <w:footnote w:id="8">
    <w:p w14:paraId="03043B6C" w14:textId="6815A0BA" w:rsidR="00AE0788" w:rsidRPr="00511B41" w:rsidRDefault="00AE0788">
      <w:pPr>
        <w:pStyle w:val="Textonotapie"/>
        <w:rPr>
          <w:sz w:val="18"/>
          <w:szCs w:val="18"/>
        </w:rPr>
      </w:pPr>
      <w:r>
        <w:rPr>
          <w:rStyle w:val="Refdenotaalpie"/>
        </w:rPr>
        <w:footnoteRef/>
      </w:r>
      <w:r>
        <w:t xml:space="preserve"> </w:t>
      </w:r>
      <w:bookmarkStart w:id="37" w:name="_Hlk47716761"/>
      <w:r w:rsidRPr="00511B41">
        <w:rPr>
          <w:sz w:val="18"/>
          <w:szCs w:val="18"/>
        </w:rPr>
        <w:t xml:space="preserve">Cabe mencionar que este indicador fue incorporado a la MIR del FAFEF en el ejercicio 2016, </w:t>
      </w:r>
      <w:r>
        <w:rPr>
          <w:sz w:val="18"/>
          <w:szCs w:val="18"/>
        </w:rPr>
        <w:t>el cual está establecido</w:t>
      </w:r>
      <w:r w:rsidRPr="00511B41">
        <w:rPr>
          <w:sz w:val="18"/>
          <w:szCs w:val="18"/>
        </w:rPr>
        <w:t xml:space="preserve"> </w:t>
      </w:r>
      <w:r>
        <w:rPr>
          <w:sz w:val="18"/>
          <w:szCs w:val="18"/>
        </w:rPr>
        <w:t xml:space="preserve">en </w:t>
      </w:r>
      <w:r w:rsidRPr="00511B41">
        <w:rPr>
          <w:sz w:val="18"/>
          <w:szCs w:val="18"/>
        </w:rPr>
        <w:t>el Objetivo 4 del PRONAFIDE 2013-2018.</w:t>
      </w:r>
      <w:bookmarkEnd w:id="37"/>
    </w:p>
  </w:footnote>
  <w:footnote w:id="9">
    <w:p w14:paraId="7E2B59D0" w14:textId="40DB0769" w:rsidR="00AE0788" w:rsidRPr="00F12204" w:rsidRDefault="00AE0788">
      <w:pPr>
        <w:pStyle w:val="Textonotapie"/>
        <w:rPr>
          <w:sz w:val="18"/>
          <w:szCs w:val="18"/>
        </w:rPr>
      </w:pPr>
      <w:r>
        <w:rPr>
          <w:rStyle w:val="Refdenotaalpie"/>
        </w:rPr>
        <w:footnoteRef/>
      </w:r>
      <w:r>
        <w:t xml:space="preserve"> </w:t>
      </w:r>
      <w:r w:rsidRPr="00F12204">
        <w:rPr>
          <w:sz w:val="18"/>
          <w:szCs w:val="18"/>
        </w:rPr>
        <w:t>Informe del Resultado de la Fiscalización Superior de la Cuenta Pública 2017 realizada al FAFEF. Pp 34.</w:t>
      </w:r>
    </w:p>
  </w:footnote>
  <w:footnote w:id="10">
    <w:p w14:paraId="3F3ABBF9" w14:textId="77777777" w:rsidR="00AE0788" w:rsidRDefault="00AE0788" w:rsidP="00BB550A">
      <w:pPr>
        <w:pStyle w:val="Textonotapie"/>
      </w:pPr>
      <w:r>
        <w:rPr>
          <w:rStyle w:val="Refdenotaalpie"/>
        </w:rPr>
        <w:footnoteRef/>
      </w:r>
      <w:r>
        <w:t xml:space="preserve"> </w:t>
      </w:r>
      <w:r w:rsidRPr="001D7BB8">
        <w:rPr>
          <w:sz w:val="18"/>
          <w:szCs w:val="18"/>
        </w:rPr>
        <w:t>En la MIR 2020 del Fondo ya no se incorporó este indicador.</w:t>
      </w:r>
    </w:p>
  </w:footnote>
  <w:footnote w:id="11">
    <w:p w14:paraId="3C595A0A" w14:textId="404FA88D" w:rsidR="00AE0788" w:rsidRDefault="00AE0788">
      <w:pPr>
        <w:pStyle w:val="Textonotapie"/>
      </w:pPr>
      <w:r>
        <w:rPr>
          <w:rStyle w:val="Refdenotaalpie"/>
        </w:rPr>
        <w:footnoteRef/>
      </w:r>
      <w:r>
        <w:t xml:space="preserve"> </w:t>
      </w:r>
      <w:r w:rsidRPr="00C5616B">
        <w:rPr>
          <w:sz w:val="18"/>
          <w:szCs w:val="18"/>
        </w:rPr>
        <w:t xml:space="preserve">ASF. </w:t>
      </w:r>
      <w:r>
        <w:rPr>
          <w:sz w:val="18"/>
          <w:szCs w:val="18"/>
        </w:rPr>
        <w:t>Auditoría Especial del Gasto Federalizado</w:t>
      </w:r>
      <w:r w:rsidRPr="00C5616B">
        <w:rPr>
          <w:sz w:val="18"/>
          <w:szCs w:val="18"/>
        </w:rPr>
        <w:t xml:space="preserve">. </w:t>
      </w:r>
      <w:r>
        <w:rPr>
          <w:sz w:val="18"/>
          <w:szCs w:val="18"/>
        </w:rPr>
        <w:t xml:space="preserve">Aportaciones Federales Ramo General 33. </w:t>
      </w:r>
      <w:r w:rsidRPr="00C5616B">
        <w:rPr>
          <w:sz w:val="18"/>
          <w:szCs w:val="18"/>
        </w:rPr>
        <w:t>Fondo de Aportaciones para el Fortalecimiento de l</w:t>
      </w:r>
      <w:r>
        <w:rPr>
          <w:sz w:val="18"/>
          <w:szCs w:val="18"/>
        </w:rPr>
        <w:t>a</w:t>
      </w:r>
      <w:r w:rsidRPr="00C5616B">
        <w:rPr>
          <w:sz w:val="18"/>
          <w:szCs w:val="18"/>
        </w:rPr>
        <w:t xml:space="preserve">s </w:t>
      </w:r>
      <w:r>
        <w:rPr>
          <w:sz w:val="18"/>
          <w:szCs w:val="18"/>
        </w:rPr>
        <w:t>Entidades Federativas</w:t>
      </w:r>
      <w:r w:rsidRPr="00C5616B">
        <w:rPr>
          <w:sz w:val="18"/>
          <w:szCs w:val="18"/>
        </w:rPr>
        <w:t xml:space="preserve">. Cuenta Pública 2017. </w:t>
      </w:r>
      <w:r>
        <w:rPr>
          <w:sz w:val="18"/>
          <w:szCs w:val="18"/>
        </w:rPr>
        <w:t xml:space="preserve">Junio 2018. </w:t>
      </w:r>
      <w:r w:rsidRPr="00C5616B">
        <w:rPr>
          <w:sz w:val="18"/>
          <w:szCs w:val="18"/>
        </w:rPr>
        <w:t>Pp. 4</w:t>
      </w:r>
      <w:r>
        <w:rPr>
          <w:sz w:val="18"/>
          <w:szCs w:val="18"/>
        </w:rPr>
        <w:t>2</w:t>
      </w:r>
      <w:r w:rsidRPr="00C5616B">
        <w:rPr>
          <w:sz w:val="18"/>
          <w:szCs w:val="18"/>
        </w:rPr>
        <w:t>.</w:t>
      </w:r>
    </w:p>
  </w:footnote>
  <w:footnote w:id="12">
    <w:p w14:paraId="72DF23A7" w14:textId="59583BFC" w:rsidR="00AE0788" w:rsidRPr="00837BBE" w:rsidRDefault="00AE0788">
      <w:pPr>
        <w:pStyle w:val="Textonotapie"/>
        <w:rPr>
          <w:sz w:val="18"/>
          <w:szCs w:val="18"/>
        </w:rPr>
      </w:pPr>
      <w:r>
        <w:rPr>
          <w:rStyle w:val="Refdenotaalpie"/>
        </w:rPr>
        <w:footnoteRef/>
      </w:r>
      <w:r>
        <w:t xml:space="preserve"> </w:t>
      </w:r>
      <w:r w:rsidRPr="00837BBE">
        <w:rPr>
          <w:sz w:val="18"/>
          <w:szCs w:val="18"/>
        </w:rPr>
        <w:t xml:space="preserve">De acuerdo con los Términos de Referencia para la Evaluación Estratégica del Fondo, </w:t>
      </w:r>
      <w:r>
        <w:rPr>
          <w:sz w:val="18"/>
          <w:szCs w:val="18"/>
        </w:rPr>
        <w:t xml:space="preserve">el término </w:t>
      </w:r>
      <w:r w:rsidRPr="00837BBE">
        <w:rPr>
          <w:sz w:val="18"/>
          <w:szCs w:val="18"/>
        </w:rPr>
        <w:t>“agregar valor” se entiende como la utilización y aprovechamiento de la capacidad instalada (en términos de infraestructura, disponibilidad de mobiliario y materiales, entre otros) de la Dependencia Coordinadora del Fondo, incluyendo el conocimiento y experiencia de los recursos humanos, así como de su información disponible de acuerdo con la temática del Fondo, lo que permita un aprovechamiento de recursos disponibles</w:t>
      </w:r>
      <w:r>
        <w:rPr>
          <w:sz w:val="18"/>
          <w:szCs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0BB4AF" w14:textId="0B16E87A" w:rsidR="00AE0788" w:rsidRDefault="00AE0788" w:rsidP="005F178D">
    <w:pPr>
      <w:pStyle w:val="Encabezado"/>
      <w:spacing w:before="0"/>
      <w:jc w:val="center"/>
      <w:rPr>
        <w:b/>
      </w:rPr>
    </w:pPr>
    <w:r w:rsidRPr="0026073C">
      <w:rPr>
        <w:b/>
        <w:noProof/>
        <w:lang w:eastAsia="es-MX"/>
      </w:rPr>
      <mc:AlternateContent>
        <mc:Choice Requires="wps">
          <w:drawing>
            <wp:anchor distT="0" distB="0" distL="114300" distR="114300" simplePos="0" relativeHeight="251658240" behindDoc="0" locked="0" layoutInCell="1" allowOverlap="1" wp14:anchorId="10F2A7FA" wp14:editId="5D55A2DE">
              <wp:simplePos x="0" y="0"/>
              <wp:positionH relativeFrom="margin">
                <wp:posOffset>-7620</wp:posOffset>
              </wp:positionH>
              <wp:positionV relativeFrom="paragraph">
                <wp:posOffset>185420</wp:posOffset>
              </wp:positionV>
              <wp:extent cx="6300000" cy="0"/>
              <wp:effectExtent l="0" t="0" r="0" b="0"/>
              <wp:wrapNone/>
              <wp:docPr id="13" name="Conector recto 13"/>
              <wp:cNvGraphicFramePr/>
              <a:graphic xmlns:a="http://schemas.openxmlformats.org/drawingml/2006/main">
                <a:graphicData uri="http://schemas.microsoft.com/office/word/2010/wordprocessingShape">
                  <wps:wsp>
                    <wps:cNvCnPr/>
                    <wps:spPr>
                      <a:xfrm>
                        <a:off x="0" y="0"/>
                        <a:ext cx="6300000" cy="0"/>
                      </a:xfrm>
                      <a:prstGeom prst="line">
                        <a:avLst/>
                      </a:prstGeom>
                      <a:ln w="12700">
                        <a:solidFill>
                          <a:schemeClr val="accent5">
                            <a:lumMod val="50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6E97723" id="Conector recto 13" o:spid="_x0000_s1026" style="position:absolute;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6pt,14.6pt" to="495.45pt,1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4wDL4gEAADMEAAAOAAAAZHJzL2Uyb0RvYy54bWysU8tu2zAQvBfoPxC815IdJC0Eyzk4SC99&#10;GG36AQy1tAjwhSVjyX/fJSUrQRsUaFEdKC25MzuzXG1vR2vYCTBq71q+XtWcgZO+0+7Y8h8P9+8+&#10;cBaTcJ0w3kHLzxD57e7tm+0QGtj43psOkBGJi80QWt6nFJqqirIHK+LKB3B0qDxakSjEY9WhGIjd&#10;mmpT1zfV4LEL6CXESLt30yHfFX6lQKavSkVIzLSctKWyYlkf81rttqI5ogi9lrMM8Q8qrNCOii5U&#10;dyIJ9oT6NyqrJfroVVpJbyuvlJZQPJCbdf2Lm++9CFC8UHNiWNoU/x+t/HI6INMd3d0VZ05YuqM9&#10;3ZRMHhnmF6MD6tIQYkPJe3fAOYrhgNnyqNDmN5lhY+nseeksjIlJ2ry5qvPDmbycVc/AgDF9BG9Z&#10;/mi50S6bFo04fYqJilHqJSVvG8cGkrt5T3w5jt7o7l4bU4I8OLA3yE6CrlxICS5dlzzzZD/7btq/&#10;Lmom7jJrGVIqvWCjusbRZrY+mS1f6Wxg0vENFLWO7K0nIa/VXufmFSbKzjBFShfg7OBPwDk/Q6EM&#10;9N+AF0Sp7F1awFY7j6/JTuNFspryLx2YfOcWPPruXMagtIYmszic/6I8+i/jAn/+13c/AQAA//8D&#10;AFBLAwQUAAYACAAAACEAOkDDYtwAAAAIAQAADwAAAGRycy9kb3ducmV2LnhtbEyPS0/DMBCE70j8&#10;B2srcWud5EBwiFNVPM6oDySOTrJNIux1FLttyq9nEQc4rXZnNPtNuZ6dFWecwuBJQ7pKQCA1vh2o&#10;03DYvy4fQIRoqDXWE2q4YoB1dXtTmqL1F9rieRc7wSEUCqOhj3EspAxNj86ElR+RWDv6yZnI69TJ&#10;djIXDndWZklyL50ZiD/0ZsSnHpvP3clpeH+22d6+5Nc8bI91Kr9y9faRa323mDePICLO8c8MP/iM&#10;DhUz1f5EbRBWwzLN2KkhUzxZVypRIOrfg6xK+b9A9Q0AAP//AwBQSwECLQAUAAYACAAAACEAtoM4&#10;kv4AAADhAQAAEwAAAAAAAAAAAAAAAAAAAAAAW0NvbnRlbnRfVHlwZXNdLnhtbFBLAQItABQABgAI&#10;AAAAIQA4/SH/1gAAAJQBAAALAAAAAAAAAAAAAAAAAC8BAABfcmVscy8ucmVsc1BLAQItABQABgAI&#10;AAAAIQCS4wDL4gEAADMEAAAOAAAAAAAAAAAAAAAAAC4CAABkcnMvZTJvRG9jLnhtbFBLAQItABQA&#10;BgAIAAAAIQA6QMNi3AAAAAgBAAAPAAAAAAAAAAAAAAAAADwEAABkcnMvZG93bnJldi54bWxQSwUG&#10;AAAAAAQABADzAAAARQUAAAAA&#10;" strokecolor="#1f3763 [1608]" strokeweight="1pt">
              <v:stroke joinstyle="miter"/>
              <w10:wrap anchorx="margin"/>
            </v:line>
          </w:pict>
        </mc:Fallback>
      </mc:AlternateContent>
    </w:r>
    <w:bookmarkStart w:id="0" w:name="_Hlk50395442"/>
    <w:r w:rsidRPr="0026073C">
      <w:rPr>
        <w:b/>
      </w:rPr>
      <w:t>E</w:t>
    </w:r>
    <w:r>
      <w:rPr>
        <w:b/>
      </w:rPr>
      <w:t>valuación Estratégica en el ámbito Federal del FAFEF</w:t>
    </w:r>
    <w:bookmarkEnd w:id="0"/>
  </w:p>
  <w:p w14:paraId="08E13C28" w14:textId="77777777" w:rsidR="00AE0788" w:rsidRPr="0026073C" w:rsidRDefault="00AE0788" w:rsidP="005F178D">
    <w:pPr>
      <w:pStyle w:val="Encabezado"/>
      <w:spacing w:before="0"/>
      <w:jc w:val="center"/>
      <w:rPr>
        <w:b/>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B55586" w14:textId="5E883D97" w:rsidR="00AE0788" w:rsidRPr="0026073C" w:rsidRDefault="00AE0788" w:rsidP="0003543A">
    <w:pPr>
      <w:pStyle w:val="Encabezado"/>
      <w:spacing w:before="0"/>
      <w:jc w:val="center"/>
      <w:rPr>
        <w:b/>
      </w:rPr>
    </w:pPr>
    <w:r w:rsidRPr="0026073C">
      <w:rPr>
        <w:b/>
        <w:noProof/>
        <w:lang w:eastAsia="es-MX"/>
      </w:rPr>
      <mc:AlternateContent>
        <mc:Choice Requires="wps">
          <w:drawing>
            <wp:anchor distT="0" distB="0" distL="114300" distR="114300" simplePos="0" relativeHeight="251660288" behindDoc="0" locked="0" layoutInCell="1" allowOverlap="1" wp14:anchorId="7DD7A00E" wp14:editId="710B75D8">
              <wp:simplePos x="0" y="0"/>
              <wp:positionH relativeFrom="margin">
                <wp:posOffset>170180</wp:posOffset>
              </wp:positionH>
              <wp:positionV relativeFrom="paragraph">
                <wp:posOffset>189865</wp:posOffset>
              </wp:positionV>
              <wp:extent cx="8460000" cy="0"/>
              <wp:effectExtent l="0" t="0" r="0" b="0"/>
              <wp:wrapNone/>
              <wp:docPr id="4" name="Conector recto 4"/>
              <wp:cNvGraphicFramePr/>
              <a:graphic xmlns:a="http://schemas.openxmlformats.org/drawingml/2006/main">
                <a:graphicData uri="http://schemas.microsoft.com/office/word/2010/wordprocessingShape">
                  <wps:wsp>
                    <wps:cNvCnPr/>
                    <wps:spPr>
                      <a:xfrm flipV="1">
                        <a:off x="0" y="0"/>
                        <a:ext cx="8460000" cy="0"/>
                      </a:xfrm>
                      <a:prstGeom prst="line">
                        <a:avLst/>
                      </a:prstGeom>
                      <a:ln w="12700">
                        <a:solidFill>
                          <a:schemeClr val="accent5">
                            <a:lumMod val="50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16750BD" id="Conector recto 4" o:spid="_x0000_s1026" style="position:absolute;flip:y;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13.4pt,14.95pt" to="679.55pt,14.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cNpf7QEAADsEAAAOAAAAZHJzL2Uyb0RvYy54bWysU0tv2zAMvg/YfxB0X+wEaVcYcXpI0V32&#10;CLZud1WWYgF6gVLj5N+Poh0ve1w2zAdZpMiP/D5Rm/uTs+yoIJngW75c1JwpL0Nn/KHlX58e39xx&#10;lrLwnbDBq5afVeL329evNkNs1Cr0wXYKGIL41Ayx5X3OsamqJHvlRFqEqDwe6gBOZDThUHUgBkR3&#10;tlrV9W01BOgiBKlSQu/DeMi3hK+1kvmT1kllZluOvWVagdbnslbbjWgOIGJv5NSG+IcunDAei85Q&#10;DyIL9gLmNyhnJIQUdF7I4KqgtZGKOCCbZf0Lmy+9iIq4oDgpzjKl/wcrPx73wEzX8jVnXji8oh1e&#10;lMwBGJQfWxeNhpgaDN35PUxWinsohE8aHNPWxG94/SQBkmInUvg8K6xOmUl03q1va/w4k5ezaoQo&#10;UBFSfqeCY2XTcmt8IS8acXyfMpbF0EtIcVvPBqy5eot4xU7Bmu7RWEtGGSC1s8COAq9eSKl8vqE4&#10;++I+hG7031A3IzbNXEmhSldoWNd6dBYRRtq0y2erxj4+K40SIr1RgBnouvayyEhIGF3SNHY6J04M&#10;/tT0JXGKL6mKBvtvkucMqhx8npOd8QFG/X6unk9z5TH+osDIu0jwHLozDQRJgxNKDKfXVJ7AtU3p&#10;P9789jsAAAD//wMAUEsDBBQABgAIAAAAIQB4F7V23gAAAAkBAAAPAAAAZHJzL2Rvd25yZXYueG1s&#10;TI9BT8MwDIXvSPyHyEjcWLohCi1NJ2BCHKcVDnDzGpNWNE7VZF23X0+mHeBkPT/rvc/FcrKdGGnw&#10;rWMF81kCgrh2umWj4OP99eYBhA/IGjvHpOBAHpbl5UWBuXZ73tBYBSNiCPscFTQh9LmUvm7Iop+5&#10;njh6326wGKIcjNQD7mO47eQiSVJpseXY0GBPLw3VP9XOKqjWOv1a338e33C0G7M6HszzqlLq+mp6&#10;egQRaAp/x3DCj+hQRqat27H2olOwSCN5iDPLQJz827tsDmJ73siykP8/KH8BAAD//wMAUEsBAi0A&#10;FAAGAAgAAAAhALaDOJL+AAAA4QEAABMAAAAAAAAAAAAAAAAAAAAAAFtDb250ZW50X1R5cGVzXS54&#10;bWxQSwECLQAUAAYACAAAACEAOP0h/9YAAACUAQAACwAAAAAAAAAAAAAAAAAvAQAAX3JlbHMvLnJl&#10;bHNQSwECLQAUAAYACAAAACEA13DaX+0BAAA7BAAADgAAAAAAAAAAAAAAAAAuAgAAZHJzL2Uyb0Rv&#10;Yy54bWxQSwECLQAUAAYACAAAACEAeBe1dt4AAAAJAQAADwAAAAAAAAAAAAAAAABHBAAAZHJzL2Rv&#10;d25yZXYueG1sUEsFBgAAAAAEAAQA8wAAAFIFAAAAAA==&#10;" strokecolor="#1f3763 [1608]" strokeweight="1pt">
              <v:stroke joinstyle="miter"/>
              <w10:wrap anchorx="margin"/>
            </v:line>
          </w:pict>
        </mc:Fallback>
      </mc:AlternateContent>
    </w:r>
    <w:r w:rsidRPr="0026073C">
      <w:rPr>
        <w:b/>
      </w:rPr>
      <w:t>E</w:t>
    </w:r>
    <w:r>
      <w:rPr>
        <w:b/>
      </w:rPr>
      <w:t>valuación Estratégica en el ámbito Federal del FAFEF</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254BD9" w14:textId="07F84E01" w:rsidR="00AE0788" w:rsidRPr="0026073C" w:rsidRDefault="00AE0788" w:rsidP="0003543A">
    <w:pPr>
      <w:pStyle w:val="Encabezado"/>
      <w:spacing w:before="0"/>
      <w:jc w:val="center"/>
      <w:rPr>
        <w:b/>
      </w:rPr>
    </w:pPr>
    <w:r w:rsidRPr="0026073C">
      <w:rPr>
        <w:b/>
        <w:noProof/>
        <w:lang w:eastAsia="es-MX"/>
      </w:rPr>
      <mc:AlternateContent>
        <mc:Choice Requires="wps">
          <w:drawing>
            <wp:anchor distT="0" distB="0" distL="114300" distR="114300" simplePos="0" relativeHeight="251670528" behindDoc="0" locked="0" layoutInCell="1" allowOverlap="1" wp14:anchorId="2C6700FA" wp14:editId="207C5F90">
              <wp:simplePos x="0" y="0"/>
              <wp:positionH relativeFrom="margin">
                <wp:align>left</wp:align>
              </wp:positionH>
              <wp:positionV relativeFrom="paragraph">
                <wp:posOffset>192405</wp:posOffset>
              </wp:positionV>
              <wp:extent cx="6300000" cy="0"/>
              <wp:effectExtent l="0" t="0" r="0" b="0"/>
              <wp:wrapNone/>
              <wp:docPr id="6" name="Conector recto 6"/>
              <wp:cNvGraphicFramePr/>
              <a:graphic xmlns:a="http://schemas.openxmlformats.org/drawingml/2006/main">
                <a:graphicData uri="http://schemas.microsoft.com/office/word/2010/wordprocessingShape">
                  <wps:wsp>
                    <wps:cNvCnPr/>
                    <wps:spPr>
                      <a:xfrm flipV="1">
                        <a:off x="0" y="0"/>
                        <a:ext cx="6300000" cy="0"/>
                      </a:xfrm>
                      <a:prstGeom prst="line">
                        <a:avLst/>
                      </a:prstGeom>
                      <a:ln w="12700">
                        <a:solidFill>
                          <a:schemeClr val="accent5">
                            <a:lumMod val="50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B77241E" id="Conector recto 6" o:spid="_x0000_s1026" style="position:absolute;flip:y;z-index:25167052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 from="0,15.15pt" to="496.05pt,15.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3rOZ7AEAADsEAAAOAAAAZHJzL2Uyb0RvYy54bWysU0tv2zAMvg/YfxB0X+xkaDYYcXpI0V32&#10;CLZud1WmYgF6gVJj59+PkhMve1xazAdZpMiP/D5Rm9vRGnYEjNq7li8XNWfgpO+0O7T8+8P9m/ec&#10;xSRcJ4x30PITRH67ff1qM4QGVr73pgNkBOJiM4SW9ymFpqqi7MGKuPABHB0qj1YkMvFQdSgGQrem&#10;WtX1uho8dgG9hBjJezcd8m3BVwpk+qJUhMRMy6m3VFYs62Neq+1GNAcUodfy3IZ4QRdWaEdFZ6g7&#10;kQR7Qv0XlNUSffQqLaS3lVdKSygciM2y/oPNt14EKFxInBhmmeL/g5Wfj3tkumv5mjMnLF3Rji5K&#10;Jo8M84+ts0ZDiA2F7twez1YMe8yER4WWKaPDD7r+IgGRYmNR+DQrDGNikpzrt3X+OJOXs2qCyFAB&#10;Y/oA3rK8abnRLpMXjTh+jInKUuglJLuNYwPVXL0jvGxHb3R3r40pRh4g2BlkR0FXL6QEl25KnHmy&#10;n3w3+W9KNxN2mbmcUipdoVFd48iZRZhol106GZj6+AqKJCR6kwAz0HXtZZaxIFF0TlPU6Zx4ZvCv&#10;pi+J5/icCmWwn5M8Z5TK3qU52WrncdLv9+ppnCtP8RcFJt5ZgkffncpAFGloQgvD82vKT+DaLum/&#10;3vz2JwAAAP//AwBQSwMEFAAGAAgAAAAhAESQGffcAAAABgEAAA8AAABkcnMvZG93bnJldi54bWxM&#10;j8FuwjAQRO+V+AdrK/UGDiBBSeMgWlT1iEh7aG9LvHWixusoNiHw9TXi0B53ZjTzNlsPthE9db52&#10;rGA6SUAQl07XbBR8vL+OH0H4gKyxcUwKzuRhnY/uMky1O/Ge+iIYEUvYp6igCqFNpfRlRRb9xLXE&#10;0ft2ncUQz85I3eEplttGzpJkIS3WHBcqbOmlovKnOFoFxU4vvnbLz8sb9nZvtpezed4WSj3cD5sn&#10;EIGG8BeGK35EhzwyHdyRtReNgvhIUDBP5iCiu1rNpiAON0HmmfyPn/8CAAD//wMAUEsBAi0AFAAG&#10;AAgAAAAhALaDOJL+AAAA4QEAABMAAAAAAAAAAAAAAAAAAAAAAFtDb250ZW50X1R5cGVzXS54bWxQ&#10;SwECLQAUAAYACAAAACEAOP0h/9YAAACUAQAACwAAAAAAAAAAAAAAAAAvAQAAX3JlbHMvLnJlbHNQ&#10;SwECLQAUAAYACAAAACEAzt6zmewBAAA7BAAADgAAAAAAAAAAAAAAAAAuAgAAZHJzL2Uyb0RvYy54&#10;bWxQSwECLQAUAAYACAAAACEARJAZ99wAAAAGAQAADwAAAAAAAAAAAAAAAABGBAAAZHJzL2Rvd25y&#10;ZXYueG1sUEsFBgAAAAAEAAQA8wAAAE8FAAAAAA==&#10;" strokecolor="#1f3763 [1608]" strokeweight="1pt">
              <v:stroke joinstyle="miter"/>
              <w10:wrap anchorx="margin"/>
            </v:line>
          </w:pict>
        </mc:Fallback>
      </mc:AlternateContent>
    </w:r>
    <w:r w:rsidRPr="0026073C">
      <w:rPr>
        <w:b/>
      </w:rPr>
      <w:t>E</w:t>
    </w:r>
    <w:r>
      <w:rPr>
        <w:b/>
      </w:rPr>
      <w:t>valuación Estratégica en el ámbito Federal del FAFEF</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DB02B8"/>
    <w:multiLevelType w:val="hybridMultilevel"/>
    <w:tmpl w:val="491AC038"/>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15:restartNumberingAfterBreak="0">
    <w:nsid w:val="02E2524A"/>
    <w:multiLevelType w:val="hybridMultilevel"/>
    <w:tmpl w:val="CD281CBA"/>
    <w:lvl w:ilvl="0" w:tplc="7E88B2F4">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 w15:restartNumberingAfterBreak="0">
    <w:nsid w:val="087658B3"/>
    <w:multiLevelType w:val="hybridMultilevel"/>
    <w:tmpl w:val="1CC2AD96"/>
    <w:lvl w:ilvl="0" w:tplc="D548E376">
      <w:start w:val="6"/>
      <w:numFmt w:val="upperRoman"/>
      <w:lvlText w:val="%1."/>
      <w:lvlJc w:val="right"/>
      <w:pPr>
        <w:tabs>
          <w:tab w:val="num" w:pos="720"/>
        </w:tabs>
        <w:ind w:left="720" w:hanging="360"/>
      </w:pPr>
    </w:lvl>
    <w:lvl w:ilvl="1" w:tplc="E18A0498" w:tentative="1">
      <w:start w:val="1"/>
      <w:numFmt w:val="upperRoman"/>
      <w:lvlText w:val="%2."/>
      <w:lvlJc w:val="right"/>
      <w:pPr>
        <w:tabs>
          <w:tab w:val="num" w:pos="1440"/>
        </w:tabs>
        <w:ind w:left="1440" w:hanging="360"/>
      </w:pPr>
    </w:lvl>
    <w:lvl w:ilvl="2" w:tplc="8744A482" w:tentative="1">
      <w:start w:val="1"/>
      <w:numFmt w:val="upperRoman"/>
      <w:lvlText w:val="%3."/>
      <w:lvlJc w:val="right"/>
      <w:pPr>
        <w:tabs>
          <w:tab w:val="num" w:pos="2160"/>
        </w:tabs>
        <w:ind w:left="2160" w:hanging="360"/>
      </w:pPr>
    </w:lvl>
    <w:lvl w:ilvl="3" w:tplc="B0D45A56" w:tentative="1">
      <w:start w:val="1"/>
      <w:numFmt w:val="upperRoman"/>
      <w:lvlText w:val="%4."/>
      <w:lvlJc w:val="right"/>
      <w:pPr>
        <w:tabs>
          <w:tab w:val="num" w:pos="2880"/>
        </w:tabs>
        <w:ind w:left="2880" w:hanging="360"/>
      </w:pPr>
    </w:lvl>
    <w:lvl w:ilvl="4" w:tplc="1B281A80" w:tentative="1">
      <w:start w:val="1"/>
      <w:numFmt w:val="upperRoman"/>
      <w:lvlText w:val="%5."/>
      <w:lvlJc w:val="right"/>
      <w:pPr>
        <w:tabs>
          <w:tab w:val="num" w:pos="3600"/>
        </w:tabs>
        <w:ind w:left="3600" w:hanging="360"/>
      </w:pPr>
    </w:lvl>
    <w:lvl w:ilvl="5" w:tplc="0CB4D11A" w:tentative="1">
      <w:start w:val="1"/>
      <w:numFmt w:val="upperRoman"/>
      <w:lvlText w:val="%6."/>
      <w:lvlJc w:val="right"/>
      <w:pPr>
        <w:tabs>
          <w:tab w:val="num" w:pos="4320"/>
        </w:tabs>
        <w:ind w:left="4320" w:hanging="360"/>
      </w:pPr>
    </w:lvl>
    <w:lvl w:ilvl="6" w:tplc="87740DDA" w:tentative="1">
      <w:start w:val="1"/>
      <w:numFmt w:val="upperRoman"/>
      <w:lvlText w:val="%7."/>
      <w:lvlJc w:val="right"/>
      <w:pPr>
        <w:tabs>
          <w:tab w:val="num" w:pos="5040"/>
        </w:tabs>
        <w:ind w:left="5040" w:hanging="360"/>
      </w:pPr>
    </w:lvl>
    <w:lvl w:ilvl="7" w:tplc="E8AC8AFA" w:tentative="1">
      <w:start w:val="1"/>
      <w:numFmt w:val="upperRoman"/>
      <w:lvlText w:val="%8."/>
      <w:lvlJc w:val="right"/>
      <w:pPr>
        <w:tabs>
          <w:tab w:val="num" w:pos="5760"/>
        </w:tabs>
        <w:ind w:left="5760" w:hanging="360"/>
      </w:pPr>
    </w:lvl>
    <w:lvl w:ilvl="8" w:tplc="3FA4DB72" w:tentative="1">
      <w:start w:val="1"/>
      <w:numFmt w:val="upperRoman"/>
      <w:lvlText w:val="%9."/>
      <w:lvlJc w:val="right"/>
      <w:pPr>
        <w:tabs>
          <w:tab w:val="num" w:pos="6480"/>
        </w:tabs>
        <w:ind w:left="6480" w:hanging="360"/>
      </w:pPr>
    </w:lvl>
  </w:abstractNum>
  <w:abstractNum w:abstractNumId="3" w15:restartNumberingAfterBreak="0">
    <w:nsid w:val="095833A1"/>
    <w:multiLevelType w:val="hybridMultilevel"/>
    <w:tmpl w:val="CD281CBA"/>
    <w:lvl w:ilvl="0" w:tplc="7E88B2F4">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15:restartNumberingAfterBreak="0">
    <w:nsid w:val="0A714849"/>
    <w:multiLevelType w:val="hybridMultilevel"/>
    <w:tmpl w:val="B968481A"/>
    <w:lvl w:ilvl="0" w:tplc="56F6AE10">
      <w:start w:val="1"/>
      <w:numFmt w:val="lowerLetter"/>
      <w:lvlText w:val="%1)"/>
      <w:lvlJc w:val="left"/>
      <w:pPr>
        <w:ind w:left="720" w:hanging="360"/>
      </w:pPr>
      <w:rPr>
        <w:rFonts w:hint="default"/>
      </w:rPr>
    </w:lvl>
    <w:lvl w:ilvl="1" w:tplc="080A001B">
      <w:start w:val="1"/>
      <w:numFmt w:val="lowerRoman"/>
      <w:lvlText w:val="%2."/>
      <w:lvlJc w:val="righ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0B503CAB"/>
    <w:multiLevelType w:val="hybridMultilevel"/>
    <w:tmpl w:val="CD281CBA"/>
    <w:lvl w:ilvl="0" w:tplc="7E88B2F4">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15:restartNumberingAfterBreak="0">
    <w:nsid w:val="0DED018F"/>
    <w:multiLevelType w:val="hybridMultilevel"/>
    <w:tmpl w:val="D9C871D8"/>
    <w:lvl w:ilvl="0" w:tplc="DCEABB84">
      <w:start w:val="1"/>
      <w:numFmt w:val="lowerLetter"/>
      <w:lvlText w:val="%1)"/>
      <w:lvlJc w:val="left"/>
      <w:pPr>
        <w:ind w:left="720" w:hanging="360"/>
      </w:pPr>
      <w:rPr>
        <w:sz w:val="22"/>
        <w:szCs w:val="22"/>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15:restartNumberingAfterBreak="0">
    <w:nsid w:val="0EA16678"/>
    <w:multiLevelType w:val="hybridMultilevel"/>
    <w:tmpl w:val="B5B4645C"/>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 w15:restartNumberingAfterBreak="0">
    <w:nsid w:val="10D57F37"/>
    <w:multiLevelType w:val="hybridMultilevel"/>
    <w:tmpl w:val="CD281CBA"/>
    <w:lvl w:ilvl="0" w:tplc="7E88B2F4">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9" w15:restartNumberingAfterBreak="0">
    <w:nsid w:val="12951AB3"/>
    <w:multiLevelType w:val="hybridMultilevel"/>
    <w:tmpl w:val="CD281CBA"/>
    <w:lvl w:ilvl="0" w:tplc="7E88B2F4">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15:restartNumberingAfterBreak="0">
    <w:nsid w:val="18826993"/>
    <w:multiLevelType w:val="hybridMultilevel"/>
    <w:tmpl w:val="1898EFA2"/>
    <w:lvl w:ilvl="0" w:tplc="080A000D">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1" w15:restartNumberingAfterBreak="0">
    <w:nsid w:val="1E1A7B17"/>
    <w:multiLevelType w:val="hybridMultilevel"/>
    <w:tmpl w:val="8D00C88C"/>
    <w:lvl w:ilvl="0" w:tplc="445A98C8">
      <w:start w:val="1"/>
      <w:numFmt w:val="lowerLetter"/>
      <w:lvlText w:val="%1)"/>
      <w:lvlJc w:val="left"/>
      <w:pPr>
        <w:ind w:left="720" w:hanging="360"/>
      </w:pPr>
      <w:rPr>
        <w:sz w:val="22"/>
        <w:szCs w:val="22"/>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2" w15:restartNumberingAfterBreak="0">
    <w:nsid w:val="1EA83D26"/>
    <w:multiLevelType w:val="hybridMultilevel"/>
    <w:tmpl w:val="CD281CBA"/>
    <w:lvl w:ilvl="0" w:tplc="7E88B2F4">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3" w15:restartNumberingAfterBreak="0">
    <w:nsid w:val="1F0004C2"/>
    <w:multiLevelType w:val="hybridMultilevel"/>
    <w:tmpl w:val="CD281CBA"/>
    <w:lvl w:ilvl="0" w:tplc="7E88B2F4">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4" w15:restartNumberingAfterBreak="0">
    <w:nsid w:val="1F49722C"/>
    <w:multiLevelType w:val="hybridMultilevel"/>
    <w:tmpl w:val="CD281CBA"/>
    <w:lvl w:ilvl="0" w:tplc="7E88B2F4">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5" w15:restartNumberingAfterBreak="0">
    <w:nsid w:val="206F7697"/>
    <w:multiLevelType w:val="hybridMultilevel"/>
    <w:tmpl w:val="BD82A2C2"/>
    <w:lvl w:ilvl="0" w:tplc="444EC696">
      <w:numFmt w:val="bullet"/>
      <w:lvlText w:val="-"/>
      <w:lvlJc w:val="left"/>
      <w:pPr>
        <w:ind w:left="890" w:hanging="360"/>
      </w:pPr>
      <w:rPr>
        <w:rFonts w:ascii="Calibri" w:eastAsiaTheme="minorHAnsi" w:hAnsi="Calibri" w:cs="Calibri" w:hint="default"/>
      </w:rPr>
    </w:lvl>
    <w:lvl w:ilvl="1" w:tplc="080A0003" w:tentative="1">
      <w:start w:val="1"/>
      <w:numFmt w:val="bullet"/>
      <w:lvlText w:val="o"/>
      <w:lvlJc w:val="left"/>
      <w:pPr>
        <w:ind w:left="1610" w:hanging="360"/>
      </w:pPr>
      <w:rPr>
        <w:rFonts w:ascii="Courier New" w:hAnsi="Courier New" w:cs="Courier New" w:hint="default"/>
      </w:rPr>
    </w:lvl>
    <w:lvl w:ilvl="2" w:tplc="080A0005" w:tentative="1">
      <w:start w:val="1"/>
      <w:numFmt w:val="bullet"/>
      <w:lvlText w:val=""/>
      <w:lvlJc w:val="left"/>
      <w:pPr>
        <w:ind w:left="2330" w:hanging="360"/>
      </w:pPr>
      <w:rPr>
        <w:rFonts w:ascii="Wingdings" w:hAnsi="Wingdings" w:hint="default"/>
      </w:rPr>
    </w:lvl>
    <w:lvl w:ilvl="3" w:tplc="080A0001" w:tentative="1">
      <w:start w:val="1"/>
      <w:numFmt w:val="bullet"/>
      <w:lvlText w:val=""/>
      <w:lvlJc w:val="left"/>
      <w:pPr>
        <w:ind w:left="3050" w:hanging="360"/>
      </w:pPr>
      <w:rPr>
        <w:rFonts w:ascii="Symbol" w:hAnsi="Symbol" w:hint="default"/>
      </w:rPr>
    </w:lvl>
    <w:lvl w:ilvl="4" w:tplc="080A0003" w:tentative="1">
      <w:start w:val="1"/>
      <w:numFmt w:val="bullet"/>
      <w:lvlText w:val="o"/>
      <w:lvlJc w:val="left"/>
      <w:pPr>
        <w:ind w:left="3770" w:hanging="360"/>
      </w:pPr>
      <w:rPr>
        <w:rFonts w:ascii="Courier New" w:hAnsi="Courier New" w:cs="Courier New" w:hint="default"/>
      </w:rPr>
    </w:lvl>
    <w:lvl w:ilvl="5" w:tplc="080A0005" w:tentative="1">
      <w:start w:val="1"/>
      <w:numFmt w:val="bullet"/>
      <w:lvlText w:val=""/>
      <w:lvlJc w:val="left"/>
      <w:pPr>
        <w:ind w:left="4490" w:hanging="360"/>
      </w:pPr>
      <w:rPr>
        <w:rFonts w:ascii="Wingdings" w:hAnsi="Wingdings" w:hint="default"/>
      </w:rPr>
    </w:lvl>
    <w:lvl w:ilvl="6" w:tplc="080A0001" w:tentative="1">
      <w:start w:val="1"/>
      <w:numFmt w:val="bullet"/>
      <w:lvlText w:val=""/>
      <w:lvlJc w:val="left"/>
      <w:pPr>
        <w:ind w:left="5210" w:hanging="360"/>
      </w:pPr>
      <w:rPr>
        <w:rFonts w:ascii="Symbol" w:hAnsi="Symbol" w:hint="default"/>
      </w:rPr>
    </w:lvl>
    <w:lvl w:ilvl="7" w:tplc="080A0003" w:tentative="1">
      <w:start w:val="1"/>
      <w:numFmt w:val="bullet"/>
      <w:lvlText w:val="o"/>
      <w:lvlJc w:val="left"/>
      <w:pPr>
        <w:ind w:left="5930" w:hanging="360"/>
      </w:pPr>
      <w:rPr>
        <w:rFonts w:ascii="Courier New" w:hAnsi="Courier New" w:cs="Courier New" w:hint="default"/>
      </w:rPr>
    </w:lvl>
    <w:lvl w:ilvl="8" w:tplc="080A0005" w:tentative="1">
      <w:start w:val="1"/>
      <w:numFmt w:val="bullet"/>
      <w:lvlText w:val=""/>
      <w:lvlJc w:val="left"/>
      <w:pPr>
        <w:ind w:left="6650" w:hanging="360"/>
      </w:pPr>
      <w:rPr>
        <w:rFonts w:ascii="Wingdings" w:hAnsi="Wingdings" w:hint="default"/>
      </w:rPr>
    </w:lvl>
  </w:abstractNum>
  <w:abstractNum w:abstractNumId="16" w15:restartNumberingAfterBreak="0">
    <w:nsid w:val="23D9037C"/>
    <w:multiLevelType w:val="hybridMultilevel"/>
    <w:tmpl w:val="CD281CBA"/>
    <w:lvl w:ilvl="0" w:tplc="7E88B2F4">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7" w15:restartNumberingAfterBreak="0">
    <w:nsid w:val="24EA55F5"/>
    <w:multiLevelType w:val="hybridMultilevel"/>
    <w:tmpl w:val="E53AA40E"/>
    <w:lvl w:ilvl="0" w:tplc="5038F46A">
      <w:start w:val="2"/>
      <w:numFmt w:val="upperRoman"/>
      <w:lvlText w:val="%1."/>
      <w:lvlJc w:val="right"/>
      <w:pPr>
        <w:tabs>
          <w:tab w:val="num" w:pos="720"/>
        </w:tabs>
        <w:ind w:left="720" w:hanging="360"/>
      </w:pPr>
    </w:lvl>
    <w:lvl w:ilvl="1" w:tplc="194CE2CE" w:tentative="1">
      <w:start w:val="1"/>
      <w:numFmt w:val="upperRoman"/>
      <w:lvlText w:val="%2."/>
      <w:lvlJc w:val="right"/>
      <w:pPr>
        <w:tabs>
          <w:tab w:val="num" w:pos="1440"/>
        </w:tabs>
        <w:ind w:left="1440" w:hanging="360"/>
      </w:pPr>
    </w:lvl>
    <w:lvl w:ilvl="2" w:tplc="8D823AC6" w:tentative="1">
      <w:start w:val="1"/>
      <w:numFmt w:val="upperRoman"/>
      <w:lvlText w:val="%3."/>
      <w:lvlJc w:val="right"/>
      <w:pPr>
        <w:tabs>
          <w:tab w:val="num" w:pos="2160"/>
        </w:tabs>
        <w:ind w:left="2160" w:hanging="360"/>
      </w:pPr>
    </w:lvl>
    <w:lvl w:ilvl="3" w:tplc="2DFC8B0E" w:tentative="1">
      <w:start w:val="1"/>
      <w:numFmt w:val="upperRoman"/>
      <w:lvlText w:val="%4."/>
      <w:lvlJc w:val="right"/>
      <w:pPr>
        <w:tabs>
          <w:tab w:val="num" w:pos="2880"/>
        </w:tabs>
        <w:ind w:left="2880" w:hanging="360"/>
      </w:pPr>
    </w:lvl>
    <w:lvl w:ilvl="4" w:tplc="43FEEC20" w:tentative="1">
      <w:start w:val="1"/>
      <w:numFmt w:val="upperRoman"/>
      <w:lvlText w:val="%5."/>
      <w:lvlJc w:val="right"/>
      <w:pPr>
        <w:tabs>
          <w:tab w:val="num" w:pos="3600"/>
        </w:tabs>
        <w:ind w:left="3600" w:hanging="360"/>
      </w:pPr>
    </w:lvl>
    <w:lvl w:ilvl="5" w:tplc="054C8EC4" w:tentative="1">
      <w:start w:val="1"/>
      <w:numFmt w:val="upperRoman"/>
      <w:lvlText w:val="%6."/>
      <w:lvlJc w:val="right"/>
      <w:pPr>
        <w:tabs>
          <w:tab w:val="num" w:pos="4320"/>
        </w:tabs>
        <w:ind w:left="4320" w:hanging="360"/>
      </w:pPr>
    </w:lvl>
    <w:lvl w:ilvl="6" w:tplc="7E7AA61C" w:tentative="1">
      <w:start w:val="1"/>
      <w:numFmt w:val="upperRoman"/>
      <w:lvlText w:val="%7."/>
      <w:lvlJc w:val="right"/>
      <w:pPr>
        <w:tabs>
          <w:tab w:val="num" w:pos="5040"/>
        </w:tabs>
        <w:ind w:left="5040" w:hanging="360"/>
      </w:pPr>
    </w:lvl>
    <w:lvl w:ilvl="7" w:tplc="111C9CDE" w:tentative="1">
      <w:start w:val="1"/>
      <w:numFmt w:val="upperRoman"/>
      <w:lvlText w:val="%8."/>
      <w:lvlJc w:val="right"/>
      <w:pPr>
        <w:tabs>
          <w:tab w:val="num" w:pos="5760"/>
        </w:tabs>
        <w:ind w:left="5760" w:hanging="360"/>
      </w:pPr>
    </w:lvl>
    <w:lvl w:ilvl="8" w:tplc="63B20F6C" w:tentative="1">
      <w:start w:val="1"/>
      <w:numFmt w:val="upperRoman"/>
      <w:lvlText w:val="%9."/>
      <w:lvlJc w:val="right"/>
      <w:pPr>
        <w:tabs>
          <w:tab w:val="num" w:pos="6480"/>
        </w:tabs>
        <w:ind w:left="6480" w:hanging="360"/>
      </w:pPr>
    </w:lvl>
  </w:abstractNum>
  <w:abstractNum w:abstractNumId="18" w15:restartNumberingAfterBreak="0">
    <w:nsid w:val="25311351"/>
    <w:multiLevelType w:val="hybridMultilevel"/>
    <w:tmpl w:val="3574EA12"/>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9" w15:restartNumberingAfterBreak="0">
    <w:nsid w:val="25F74112"/>
    <w:multiLevelType w:val="hybridMultilevel"/>
    <w:tmpl w:val="164497CC"/>
    <w:lvl w:ilvl="0" w:tplc="444EC696">
      <w:numFmt w:val="bullet"/>
      <w:lvlText w:val="-"/>
      <w:lvlJc w:val="left"/>
      <w:pPr>
        <w:ind w:left="720" w:hanging="360"/>
      </w:pPr>
      <w:rPr>
        <w:rFonts w:ascii="Calibri" w:eastAsiaTheme="minorHAnsi" w:hAnsi="Calibri" w:cs="Calibr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0" w15:restartNumberingAfterBreak="0">
    <w:nsid w:val="26AE0FAB"/>
    <w:multiLevelType w:val="hybridMultilevel"/>
    <w:tmpl w:val="CD281CBA"/>
    <w:lvl w:ilvl="0" w:tplc="7E88B2F4">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1" w15:restartNumberingAfterBreak="0">
    <w:nsid w:val="271C1633"/>
    <w:multiLevelType w:val="hybridMultilevel"/>
    <w:tmpl w:val="74BCDCAA"/>
    <w:lvl w:ilvl="0" w:tplc="4844EC14">
      <w:start w:val="1"/>
      <w:numFmt w:val="lowerLetter"/>
      <w:lvlText w:val="%1)"/>
      <w:lvlJc w:val="left"/>
      <w:pPr>
        <w:ind w:left="720" w:hanging="360"/>
      </w:pPr>
      <w:rPr>
        <w:rFonts w:ascii="Calibri" w:hAnsi="Calibri" w:hint="default"/>
        <w:sz w:val="22"/>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2" w15:restartNumberingAfterBreak="0">
    <w:nsid w:val="27441AFC"/>
    <w:multiLevelType w:val="hybridMultilevel"/>
    <w:tmpl w:val="B70AAD0A"/>
    <w:lvl w:ilvl="0" w:tplc="080A0011">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3" w15:restartNumberingAfterBreak="0">
    <w:nsid w:val="29B95753"/>
    <w:multiLevelType w:val="hybridMultilevel"/>
    <w:tmpl w:val="35C2BF4E"/>
    <w:lvl w:ilvl="0" w:tplc="BC3AAEBC">
      <w:start w:val="1"/>
      <w:numFmt w:val="lowerLetter"/>
      <w:lvlText w:val="%1)"/>
      <w:lvlJc w:val="left"/>
      <w:pPr>
        <w:ind w:left="644" w:hanging="360"/>
      </w:pPr>
      <w:rPr>
        <w:b/>
        <w:bCs/>
        <w:sz w:val="22"/>
        <w:szCs w:val="22"/>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4" w15:restartNumberingAfterBreak="0">
    <w:nsid w:val="2AE307D5"/>
    <w:multiLevelType w:val="hybridMultilevel"/>
    <w:tmpl w:val="1B7A7CA2"/>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5" w15:restartNumberingAfterBreak="0">
    <w:nsid w:val="2D1A6E68"/>
    <w:multiLevelType w:val="hybridMultilevel"/>
    <w:tmpl w:val="9C30676C"/>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6" w15:restartNumberingAfterBreak="0">
    <w:nsid w:val="2F674B79"/>
    <w:multiLevelType w:val="hybridMultilevel"/>
    <w:tmpl w:val="0A66653E"/>
    <w:lvl w:ilvl="0" w:tplc="080A0017">
      <w:start w:val="1"/>
      <w:numFmt w:val="lowerLetter"/>
      <w:lvlText w:val="%1)"/>
      <w:lvlJc w:val="left"/>
      <w:pPr>
        <w:ind w:left="360" w:hanging="360"/>
      </w:pPr>
      <w:rPr>
        <w:rFonts w:hint="default"/>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27" w15:restartNumberingAfterBreak="0">
    <w:nsid w:val="32E372E8"/>
    <w:multiLevelType w:val="hybridMultilevel"/>
    <w:tmpl w:val="CD281CBA"/>
    <w:lvl w:ilvl="0" w:tplc="7E88B2F4">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8" w15:restartNumberingAfterBreak="0">
    <w:nsid w:val="337C5DAE"/>
    <w:multiLevelType w:val="hybridMultilevel"/>
    <w:tmpl w:val="4BF0ACFE"/>
    <w:lvl w:ilvl="0" w:tplc="31CA9822">
      <w:start w:val="1"/>
      <w:numFmt w:val="lowerLetter"/>
      <w:lvlText w:val="%1)"/>
      <w:lvlJc w:val="left"/>
      <w:pPr>
        <w:ind w:left="720" w:hanging="360"/>
      </w:pPr>
      <w:rPr>
        <w:sz w:val="22"/>
        <w:szCs w:val="22"/>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9" w15:restartNumberingAfterBreak="0">
    <w:nsid w:val="352B5E08"/>
    <w:multiLevelType w:val="hybridMultilevel"/>
    <w:tmpl w:val="CD281CBA"/>
    <w:lvl w:ilvl="0" w:tplc="7E88B2F4">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0" w15:restartNumberingAfterBreak="0">
    <w:nsid w:val="36DE1A65"/>
    <w:multiLevelType w:val="hybridMultilevel"/>
    <w:tmpl w:val="90188816"/>
    <w:lvl w:ilvl="0" w:tplc="56F6AE10">
      <w:start w:val="1"/>
      <w:numFmt w:val="lowerLetter"/>
      <w:lvlText w:val="%1)"/>
      <w:lvlJc w:val="left"/>
      <w:pPr>
        <w:ind w:left="720" w:hanging="360"/>
      </w:pPr>
      <w:rPr>
        <w:rFonts w:hint="default"/>
      </w:rPr>
    </w:lvl>
    <w:lvl w:ilvl="1" w:tplc="080A001B">
      <w:start w:val="1"/>
      <w:numFmt w:val="lowerRoman"/>
      <w:lvlText w:val="%2."/>
      <w:lvlJc w:val="righ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1" w15:restartNumberingAfterBreak="0">
    <w:nsid w:val="376B51D2"/>
    <w:multiLevelType w:val="hybridMultilevel"/>
    <w:tmpl w:val="39CE1F00"/>
    <w:lvl w:ilvl="0" w:tplc="080A0011">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2" w15:restartNumberingAfterBreak="0">
    <w:nsid w:val="39A23594"/>
    <w:multiLevelType w:val="hybridMultilevel"/>
    <w:tmpl w:val="CD281CBA"/>
    <w:lvl w:ilvl="0" w:tplc="7E88B2F4">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3" w15:restartNumberingAfterBreak="0">
    <w:nsid w:val="3A546701"/>
    <w:multiLevelType w:val="hybridMultilevel"/>
    <w:tmpl w:val="E26497F2"/>
    <w:lvl w:ilvl="0" w:tplc="4A32CADC">
      <w:start w:val="1"/>
      <w:numFmt w:val="lowerRoman"/>
      <w:lvlText w:val="%1)"/>
      <w:lvlJc w:val="left"/>
      <w:pPr>
        <w:ind w:left="1288" w:hanging="720"/>
      </w:pPr>
      <w:rPr>
        <w:rFonts w:cstheme="minorBidi" w:hint="default"/>
      </w:rPr>
    </w:lvl>
    <w:lvl w:ilvl="1" w:tplc="080A0019" w:tentative="1">
      <w:start w:val="1"/>
      <w:numFmt w:val="lowerLetter"/>
      <w:lvlText w:val="%2."/>
      <w:lvlJc w:val="left"/>
      <w:pPr>
        <w:ind w:left="1648" w:hanging="360"/>
      </w:pPr>
    </w:lvl>
    <w:lvl w:ilvl="2" w:tplc="080A001B" w:tentative="1">
      <w:start w:val="1"/>
      <w:numFmt w:val="lowerRoman"/>
      <w:lvlText w:val="%3."/>
      <w:lvlJc w:val="right"/>
      <w:pPr>
        <w:ind w:left="2368" w:hanging="180"/>
      </w:pPr>
    </w:lvl>
    <w:lvl w:ilvl="3" w:tplc="080A000F" w:tentative="1">
      <w:start w:val="1"/>
      <w:numFmt w:val="decimal"/>
      <w:lvlText w:val="%4."/>
      <w:lvlJc w:val="left"/>
      <w:pPr>
        <w:ind w:left="3088" w:hanging="360"/>
      </w:pPr>
    </w:lvl>
    <w:lvl w:ilvl="4" w:tplc="080A0019" w:tentative="1">
      <w:start w:val="1"/>
      <w:numFmt w:val="lowerLetter"/>
      <w:lvlText w:val="%5."/>
      <w:lvlJc w:val="left"/>
      <w:pPr>
        <w:ind w:left="3808" w:hanging="360"/>
      </w:pPr>
    </w:lvl>
    <w:lvl w:ilvl="5" w:tplc="080A001B" w:tentative="1">
      <w:start w:val="1"/>
      <w:numFmt w:val="lowerRoman"/>
      <w:lvlText w:val="%6."/>
      <w:lvlJc w:val="right"/>
      <w:pPr>
        <w:ind w:left="4528" w:hanging="180"/>
      </w:pPr>
    </w:lvl>
    <w:lvl w:ilvl="6" w:tplc="080A000F" w:tentative="1">
      <w:start w:val="1"/>
      <w:numFmt w:val="decimal"/>
      <w:lvlText w:val="%7."/>
      <w:lvlJc w:val="left"/>
      <w:pPr>
        <w:ind w:left="5248" w:hanging="360"/>
      </w:pPr>
    </w:lvl>
    <w:lvl w:ilvl="7" w:tplc="080A0019" w:tentative="1">
      <w:start w:val="1"/>
      <w:numFmt w:val="lowerLetter"/>
      <w:lvlText w:val="%8."/>
      <w:lvlJc w:val="left"/>
      <w:pPr>
        <w:ind w:left="5968" w:hanging="360"/>
      </w:pPr>
    </w:lvl>
    <w:lvl w:ilvl="8" w:tplc="080A001B" w:tentative="1">
      <w:start w:val="1"/>
      <w:numFmt w:val="lowerRoman"/>
      <w:lvlText w:val="%9."/>
      <w:lvlJc w:val="right"/>
      <w:pPr>
        <w:ind w:left="6688" w:hanging="180"/>
      </w:pPr>
    </w:lvl>
  </w:abstractNum>
  <w:abstractNum w:abstractNumId="34" w15:restartNumberingAfterBreak="0">
    <w:nsid w:val="3EB577C3"/>
    <w:multiLevelType w:val="hybridMultilevel"/>
    <w:tmpl w:val="92BCDBEC"/>
    <w:lvl w:ilvl="0" w:tplc="75AA8A56">
      <w:start w:val="1"/>
      <w:numFmt w:val="upperRoman"/>
      <w:lvlText w:val="%1."/>
      <w:lvlJc w:val="right"/>
      <w:pPr>
        <w:tabs>
          <w:tab w:val="num" w:pos="720"/>
        </w:tabs>
        <w:ind w:left="720" w:hanging="360"/>
      </w:pPr>
    </w:lvl>
    <w:lvl w:ilvl="1" w:tplc="992E0A26" w:tentative="1">
      <w:start w:val="1"/>
      <w:numFmt w:val="upperRoman"/>
      <w:lvlText w:val="%2."/>
      <w:lvlJc w:val="right"/>
      <w:pPr>
        <w:tabs>
          <w:tab w:val="num" w:pos="1440"/>
        </w:tabs>
        <w:ind w:left="1440" w:hanging="360"/>
      </w:pPr>
    </w:lvl>
    <w:lvl w:ilvl="2" w:tplc="C56E8380" w:tentative="1">
      <w:start w:val="1"/>
      <w:numFmt w:val="upperRoman"/>
      <w:lvlText w:val="%3."/>
      <w:lvlJc w:val="right"/>
      <w:pPr>
        <w:tabs>
          <w:tab w:val="num" w:pos="2160"/>
        </w:tabs>
        <w:ind w:left="2160" w:hanging="360"/>
      </w:pPr>
    </w:lvl>
    <w:lvl w:ilvl="3" w:tplc="2FC4C94A" w:tentative="1">
      <w:start w:val="1"/>
      <w:numFmt w:val="upperRoman"/>
      <w:lvlText w:val="%4."/>
      <w:lvlJc w:val="right"/>
      <w:pPr>
        <w:tabs>
          <w:tab w:val="num" w:pos="2880"/>
        </w:tabs>
        <w:ind w:left="2880" w:hanging="360"/>
      </w:pPr>
    </w:lvl>
    <w:lvl w:ilvl="4" w:tplc="A09E7218" w:tentative="1">
      <w:start w:val="1"/>
      <w:numFmt w:val="upperRoman"/>
      <w:lvlText w:val="%5."/>
      <w:lvlJc w:val="right"/>
      <w:pPr>
        <w:tabs>
          <w:tab w:val="num" w:pos="3600"/>
        </w:tabs>
        <w:ind w:left="3600" w:hanging="360"/>
      </w:pPr>
    </w:lvl>
    <w:lvl w:ilvl="5" w:tplc="A0EC2D24" w:tentative="1">
      <w:start w:val="1"/>
      <w:numFmt w:val="upperRoman"/>
      <w:lvlText w:val="%6."/>
      <w:lvlJc w:val="right"/>
      <w:pPr>
        <w:tabs>
          <w:tab w:val="num" w:pos="4320"/>
        </w:tabs>
        <w:ind w:left="4320" w:hanging="360"/>
      </w:pPr>
    </w:lvl>
    <w:lvl w:ilvl="6" w:tplc="4A364E44" w:tentative="1">
      <w:start w:val="1"/>
      <w:numFmt w:val="upperRoman"/>
      <w:lvlText w:val="%7."/>
      <w:lvlJc w:val="right"/>
      <w:pPr>
        <w:tabs>
          <w:tab w:val="num" w:pos="5040"/>
        </w:tabs>
        <w:ind w:left="5040" w:hanging="360"/>
      </w:pPr>
    </w:lvl>
    <w:lvl w:ilvl="7" w:tplc="14464482" w:tentative="1">
      <w:start w:val="1"/>
      <w:numFmt w:val="upperRoman"/>
      <w:lvlText w:val="%8."/>
      <w:lvlJc w:val="right"/>
      <w:pPr>
        <w:tabs>
          <w:tab w:val="num" w:pos="5760"/>
        </w:tabs>
        <w:ind w:left="5760" w:hanging="360"/>
      </w:pPr>
    </w:lvl>
    <w:lvl w:ilvl="8" w:tplc="C6309E92" w:tentative="1">
      <w:start w:val="1"/>
      <w:numFmt w:val="upperRoman"/>
      <w:lvlText w:val="%9."/>
      <w:lvlJc w:val="right"/>
      <w:pPr>
        <w:tabs>
          <w:tab w:val="num" w:pos="6480"/>
        </w:tabs>
        <w:ind w:left="6480" w:hanging="360"/>
      </w:pPr>
    </w:lvl>
  </w:abstractNum>
  <w:abstractNum w:abstractNumId="35" w15:restartNumberingAfterBreak="0">
    <w:nsid w:val="3F876946"/>
    <w:multiLevelType w:val="hybridMultilevel"/>
    <w:tmpl w:val="ED764998"/>
    <w:lvl w:ilvl="0" w:tplc="444EC696">
      <w:numFmt w:val="bullet"/>
      <w:lvlText w:val="-"/>
      <w:lvlJc w:val="left"/>
      <w:pPr>
        <w:ind w:left="720" w:hanging="360"/>
      </w:pPr>
      <w:rPr>
        <w:rFonts w:ascii="Calibri" w:eastAsiaTheme="minorHAnsi" w:hAnsi="Calibri" w:cs="Calibr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6" w15:restartNumberingAfterBreak="0">
    <w:nsid w:val="42980E6F"/>
    <w:multiLevelType w:val="hybridMultilevel"/>
    <w:tmpl w:val="4B6E265A"/>
    <w:lvl w:ilvl="0" w:tplc="98462A7C">
      <w:start w:val="1"/>
      <w:numFmt w:val="lowerLetter"/>
      <w:lvlText w:val="%1)"/>
      <w:lvlJc w:val="left"/>
      <w:pPr>
        <w:ind w:left="720" w:hanging="360"/>
      </w:pPr>
      <w:rPr>
        <w:b/>
        <w:bCs w:val="0"/>
        <w:sz w:val="22"/>
        <w:szCs w:val="22"/>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7" w15:restartNumberingAfterBreak="0">
    <w:nsid w:val="42EF7E80"/>
    <w:multiLevelType w:val="hybridMultilevel"/>
    <w:tmpl w:val="CD281CBA"/>
    <w:lvl w:ilvl="0" w:tplc="7E88B2F4">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8" w15:restartNumberingAfterBreak="0">
    <w:nsid w:val="44495ED5"/>
    <w:multiLevelType w:val="hybridMultilevel"/>
    <w:tmpl w:val="E050DC40"/>
    <w:lvl w:ilvl="0" w:tplc="080A0001">
      <w:start w:val="1"/>
      <w:numFmt w:val="bullet"/>
      <w:lvlText w:val=""/>
      <w:lvlJc w:val="left"/>
      <w:pPr>
        <w:ind w:left="240" w:hanging="360"/>
      </w:pPr>
      <w:rPr>
        <w:rFonts w:ascii="Symbol" w:hAnsi="Symbol" w:hint="default"/>
      </w:rPr>
    </w:lvl>
    <w:lvl w:ilvl="1" w:tplc="080A0019" w:tentative="1">
      <w:start w:val="1"/>
      <w:numFmt w:val="lowerLetter"/>
      <w:lvlText w:val="%2."/>
      <w:lvlJc w:val="left"/>
      <w:pPr>
        <w:ind w:left="960" w:hanging="360"/>
      </w:pPr>
    </w:lvl>
    <w:lvl w:ilvl="2" w:tplc="080A001B" w:tentative="1">
      <w:start w:val="1"/>
      <w:numFmt w:val="lowerRoman"/>
      <w:lvlText w:val="%3."/>
      <w:lvlJc w:val="right"/>
      <w:pPr>
        <w:ind w:left="1680" w:hanging="180"/>
      </w:pPr>
    </w:lvl>
    <w:lvl w:ilvl="3" w:tplc="080A000F" w:tentative="1">
      <w:start w:val="1"/>
      <w:numFmt w:val="decimal"/>
      <w:lvlText w:val="%4."/>
      <w:lvlJc w:val="left"/>
      <w:pPr>
        <w:ind w:left="2400" w:hanging="360"/>
      </w:pPr>
    </w:lvl>
    <w:lvl w:ilvl="4" w:tplc="080A0019" w:tentative="1">
      <w:start w:val="1"/>
      <w:numFmt w:val="lowerLetter"/>
      <w:lvlText w:val="%5."/>
      <w:lvlJc w:val="left"/>
      <w:pPr>
        <w:ind w:left="3120" w:hanging="360"/>
      </w:pPr>
    </w:lvl>
    <w:lvl w:ilvl="5" w:tplc="080A001B" w:tentative="1">
      <w:start w:val="1"/>
      <w:numFmt w:val="lowerRoman"/>
      <w:lvlText w:val="%6."/>
      <w:lvlJc w:val="right"/>
      <w:pPr>
        <w:ind w:left="3840" w:hanging="180"/>
      </w:pPr>
    </w:lvl>
    <w:lvl w:ilvl="6" w:tplc="080A000F" w:tentative="1">
      <w:start w:val="1"/>
      <w:numFmt w:val="decimal"/>
      <w:lvlText w:val="%7."/>
      <w:lvlJc w:val="left"/>
      <w:pPr>
        <w:ind w:left="4560" w:hanging="360"/>
      </w:pPr>
    </w:lvl>
    <w:lvl w:ilvl="7" w:tplc="080A0019" w:tentative="1">
      <w:start w:val="1"/>
      <w:numFmt w:val="lowerLetter"/>
      <w:lvlText w:val="%8."/>
      <w:lvlJc w:val="left"/>
      <w:pPr>
        <w:ind w:left="5280" w:hanging="360"/>
      </w:pPr>
    </w:lvl>
    <w:lvl w:ilvl="8" w:tplc="080A001B" w:tentative="1">
      <w:start w:val="1"/>
      <w:numFmt w:val="lowerRoman"/>
      <w:lvlText w:val="%9."/>
      <w:lvlJc w:val="right"/>
      <w:pPr>
        <w:ind w:left="6000" w:hanging="180"/>
      </w:pPr>
    </w:lvl>
  </w:abstractNum>
  <w:abstractNum w:abstractNumId="39" w15:restartNumberingAfterBreak="0">
    <w:nsid w:val="50C96714"/>
    <w:multiLevelType w:val="hybridMultilevel"/>
    <w:tmpl w:val="B70AAD0A"/>
    <w:lvl w:ilvl="0" w:tplc="080A0011">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0" w15:restartNumberingAfterBreak="0">
    <w:nsid w:val="51527B9F"/>
    <w:multiLevelType w:val="hybridMultilevel"/>
    <w:tmpl w:val="A0D219F4"/>
    <w:lvl w:ilvl="0" w:tplc="427C0204">
      <w:start w:val="1"/>
      <w:numFmt w:val="lowerLetter"/>
      <w:lvlText w:val="%1)"/>
      <w:lvlJc w:val="left"/>
      <w:pPr>
        <w:ind w:left="720" w:hanging="360"/>
      </w:pPr>
      <w:rPr>
        <w:rFonts w:ascii="Calibri" w:hAnsi="Calibri" w:hint="default"/>
        <w:b/>
        <w:i w:val="0"/>
        <w:sz w:val="22"/>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1" w15:restartNumberingAfterBreak="0">
    <w:nsid w:val="51EC0573"/>
    <w:multiLevelType w:val="hybridMultilevel"/>
    <w:tmpl w:val="80F256EA"/>
    <w:lvl w:ilvl="0" w:tplc="6B540EDE">
      <w:numFmt w:val="bullet"/>
      <w:lvlText w:val="-"/>
      <w:lvlJc w:val="left"/>
      <w:pPr>
        <w:ind w:left="720" w:hanging="360"/>
      </w:pPr>
      <w:rPr>
        <w:rFonts w:ascii="Soberana Sans" w:eastAsiaTheme="minorHAnsi" w:hAnsi="Soberana Sans"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2" w15:restartNumberingAfterBreak="0">
    <w:nsid w:val="553F15E9"/>
    <w:multiLevelType w:val="hybridMultilevel"/>
    <w:tmpl w:val="D496385C"/>
    <w:lvl w:ilvl="0" w:tplc="478C1682">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3" w15:restartNumberingAfterBreak="0">
    <w:nsid w:val="56210AB7"/>
    <w:multiLevelType w:val="hybridMultilevel"/>
    <w:tmpl w:val="BB761D2C"/>
    <w:lvl w:ilvl="0" w:tplc="6DF24D3C">
      <w:numFmt w:val="bullet"/>
      <w:lvlText w:val="-"/>
      <w:lvlJc w:val="left"/>
      <w:pPr>
        <w:ind w:left="720" w:hanging="360"/>
      </w:pPr>
      <w:rPr>
        <w:rFonts w:ascii="Calibri" w:eastAsiaTheme="minorHAnsi" w:hAnsi="Calibri" w:cs="Calibri" w:hint="default"/>
      </w:rPr>
    </w:lvl>
    <w:lvl w:ilvl="1" w:tplc="080A000B">
      <w:start w:val="1"/>
      <w:numFmt w:val="bullet"/>
      <w:lvlText w:val=""/>
      <w:lvlJc w:val="left"/>
      <w:pPr>
        <w:ind w:left="1440" w:hanging="360"/>
      </w:pPr>
      <w:rPr>
        <w:rFonts w:ascii="Wingdings" w:hAnsi="Wingdings"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4" w15:restartNumberingAfterBreak="0">
    <w:nsid w:val="563E5F73"/>
    <w:multiLevelType w:val="hybridMultilevel"/>
    <w:tmpl w:val="CD281CBA"/>
    <w:lvl w:ilvl="0" w:tplc="7E88B2F4">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5" w15:restartNumberingAfterBreak="0">
    <w:nsid w:val="58020DE9"/>
    <w:multiLevelType w:val="hybridMultilevel"/>
    <w:tmpl w:val="17F2E5CA"/>
    <w:lvl w:ilvl="0" w:tplc="D52A5F2C">
      <w:numFmt w:val="bullet"/>
      <w:lvlText w:val="-"/>
      <w:lvlJc w:val="left"/>
      <w:pPr>
        <w:ind w:left="528" w:hanging="360"/>
      </w:pPr>
      <w:rPr>
        <w:rFonts w:ascii="Calibri" w:eastAsiaTheme="minorHAnsi" w:hAnsi="Calibri" w:cstheme="minorBidi" w:hint="default"/>
      </w:rPr>
    </w:lvl>
    <w:lvl w:ilvl="1" w:tplc="080A000D">
      <w:start w:val="1"/>
      <w:numFmt w:val="bullet"/>
      <w:lvlText w:val=""/>
      <w:lvlJc w:val="left"/>
      <w:pPr>
        <w:ind w:left="1248" w:hanging="360"/>
      </w:pPr>
      <w:rPr>
        <w:rFonts w:ascii="Wingdings" w:hAnsi="Wingdings" w:hint="default"/>
      </w:rPr>
    </w:lvl>
    <w:lvl w:ilvl="2" w:tplc="080A0005" w:tentative="1">
      <w:start w:val="1"/>
      <w:numFmt w:val="bullet"/>
      <w:lvlText w:val=""/>
      <w:lvlJc w:val="left"/>
      <w:pPr>
        <w:ind w:left="1968" w:hanging="360"/>
      </w:pPr>
      <w:rPr>
        <w:rFonts w:ascii="Wingdings" w:hAnsi="Wingdings" w:hint="default"/>
      </w:rPr>
    </w:lvl>
    <w:lvl w:ilvl="3" w:tplc="080A0001" w:tentative="1">
      <w:start w:val="1"/>
      <w:numFmt w:val="bullet"/>
      <w:lvlText w:val=""/>
      <w:lvlJc w:val="left"/>
      <w:pPr>
        <w:ind w:left="2688" w:hanging="360"/>
      </w:pPr>
      <w:rPr>
        <w:rFonts w:ascii="Symbol" w:hAnsi="Symbol" w:hint="default"/>
      </w:rPr>
    </w:lvl>
    <w:lvl w:ilvl="4" w:tplc="080A0003" w:tentative="1">
      <w:start w:val="1"/>
      <w:numFmt w:val="bullet"/>
      <w:lvlText w:val="o"/>
      <w:lvlJc w:val="left"/>
      <w:pPr>
        <w:ind w:left="3408" w:hanging="360"/>
      </w:pPr>
      <w:rPr>
        <w:rFonts w:ascii="Courier New" w:hAnsi="Courier New" w:cs="Courier New" w:hint="default"/>
      </w:rPr>
    </w:lvl>
    <w:lvl w:ilvl="5" w:tplc="080A0005" w:tentative="1">
      <w:start w:val="1"/>
      <w:numFmt w:val="bullet"/>
      <w:lvlText w:val=""/>
      <w:lvlJc w:val="left"/>
      <w:pPr>
        <w:ind w:left="4128" w:hanging="360"/>
      </w:pPr>
      <w:rPr>
        <w:rFonts w:ascii="Wingdings" w:hAnsi="Wingdings" w:hint="default"/>
      </w:rPr>
    </w:lvl>
    <w:lvl w:ilvl="6" w:tplc="080A0001" w:tentative="1">
      <w:start w:val="1"/>
      <w:numFmt w:val="bullet"/>
      <w:lvlText w:val=""/>
      <w:lvlJc w:val="left"/>
      <w:pPr>
        <w:ind w:left="4848" w:hanging="360"/>
      </w:pPr>
      <w:rPr>
        <w:rFonts w:ascii="Symbol" w:hAnsi="Symbol" w:hint="default"/>
      </w:rPr>
    </w:lvl>
    <w:lvl w:ilvl="7" w:tplc="080A0003" w:tentative="1">
      <w:start w:val="1"/>
      <w:numFmt w:val="bullet"/>
      <w:lvlText w:val="o"/>
      <w:lvlJc w:val="left"/>
      <w:pPr>
        <w:ind w:left="5568" w:hanging="360"/>
      </w:pPr>
      <w:rPr>
        <w:rFonts w:ascii="Courier New" w:hAnsi="Courier New" w:cs="Courier New" w:hint="default"/>
      </w:rPr>
    </w:lvl>
    <w:lvl w:ilvl="8" w:tplc="080A0005" w:tentative="1">
      <w:start w:val="1"/>
      <w:numFmt w:val="bullet"/>
      <w:lvlText w:val=""/>
      <w:lvlJc w:val="left"/>
      <w:pPr>
        <w:ind w:left="6288" w:hanging="360"/>
      </w:pPr>
      <w:rPr>
        <w:rFonts w:ascii="Wingdings" w:hAnsi="Wingdings" w:hint="default"/>
      </w:rPr>
    </w:lvl>
  </w:abstractNum>
  <w:abstractNum w:abstractNumId="46" w15:restartNumberingAfterBreak="0">
    <w:nsid w:val="586A18A9"/>
    <w:multiLevelType w:val="hybridMultilevel"/>
    <w:tmpl w:val="903AA4CE"/>
    <w:lvl w:ilvl="0" w:tplc="E9DEA808">
      <w:start w:val="2"/>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7" w15:restartNumberingAfterBreak="0">
    <w:nsid w:val="5C03320D"/>
    <w:multiLevelType w:val="hybridMultilevel"/>
    <w:tmpl w:val="3F10982A"/>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8" w15:restartNumberingAfterBreak="0">
    <w:nsid w:val="5C41674D"/>
    <w:multiLevelType w:val="hybridMultilevel"/>
    <w:tmpl w:val="645CB74C"/>
    <w:lvl w:ilvl="0" w:tplc="D6AAC928">
      <w:start w:val="1"/>
      <w:numFmt w:val="upperRoman"/>
      <w:lvlText w:val="%1."/>
      <w:lvlJc w:val="left"/>
      <w:pPr>
        <w:tabs>
          <w:tab w:val="num" w:pos="1026"/>
        </w:tabs>
        <w:ind w:left="1026"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9" w15:restartNumberingAfterBreak="0">
    <w:nsid w:val="5DF84AFD"/>
    <w:multiLevelType w:val="hybridMultilevel"/>
    <w:tmpl w:val="07629A74"/>
    <w:lvl w:ilvl="0" w:tplc="DFBCD41E">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0" w15:restartNumberingAfterBreak="0">
    <w:nsid w:val="5EA63F50"/>
    <w:multiLevelType w:val="hybridMultilevel"/>
    <w:tmpl w:val="0B02991E"/>
    <w:lvl w:ilvl="0" w:tplc="8DDCA208">
      <w:start w:val="1"/>
      <w:numFmt w:val="lowerLetter"/>
      <w:lvlText w:val="%1)"/>
      <w:lvlJc w:val="left"/>
      <w:pPr>
        <w:ind w:left="720" w:hanging="360"/>
      </w:pPr>
      <w:rPr>
        <w:sz w:val="22"/>
        <w:szCs w:val="22"/>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1" w15:restartNumberingAfterBreak="0">
    <w:nsid w:val="63ED38F2"/>
    <w:multiLevelType w:val="hybridMultilevel"/>
    <w:tmpl w:val="CD281CBA"/>
    <w:lvl w:ilvl="0" w:tplc="7E88B2F4">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2" w15:restartNumberingAfterBreak="0">
    <w:nsid w:val="64F67876"/>
    <w:multiLevelType w:val="hybridMultilevel"/>
    <w:tmpl w:val="CD281CBA"/>
    <w:lvl w:ilvl="0" w:tplc="7E88B2F4">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3" w15:restartNumberingAfterBreak="0">
    <w:nsid w:val="667564D4"/>
    <w:multiLevelType w:val="hybridMultilevel"/>
    <w:tmpl w:val="C150A206"/>
    <w:lvl w:ilvl="0" w:tplc="6C068718">
      <w:start w:val="5"/>
      <w:numFmt w:val="upperRoman"/>
      <w:lvlText w:val="%1."/>
      <w:lvlJc w:val="right"/>
      <w:pPr>
        <w:tabs>
          <w:tab w:val="num" w:pos="720"/>
        </w:tabs>
        <w:ind w:left="720" w:hanging="360"/>
      </w:pPr>
    </w:lvl>
    <w:lvl w:ilvl="1" w:tplc="19D42D94" w:tentative="1">
      <w:start w:val="1"/>
      <w:numFmt w:val="upperRoman"/>
      <w:lvlText w:val="%2."/>
      <w:lvlJc w:val="right"/>
      <w:pPr>
        <w:tabs>
          <w:tab w:val="num" w:pos="1440"/>
        </w:tabs>
        <w:ind w:left="1440" w:hanging="360"/>
      </w:pPr>
    </w:lvl>
    <w:lvl w:ilvl="2" w:tplc="D9483E60" w:tentative="1">
      <w:start w:val="1"/>
      <w:numFmt w:val="upperRoman"/>
      <w:lvlText w:val="%3."/>
      <w:lvlJc w:val="right"/>
      <w:pPr>
        <w:tabs>
          <w:tab w:val="num" w:pos="2160"/>
        </w:tabs>
        <w:ind w:left="2160" w:hanging="360"/>
      </w:pPr>
    </w:lvl>
    <w:lvl w:ilvl="3" w:tplc="6FC453F8" w:tentative="1">
      <w:start w:val="1"/>
      <w:numFmt w:val="upperRoman"/>
      <w:lvlText w:val="%4."/>
      <w:lvlJc w:val="right"/>
      <w:pPr>
        <w:tabs>
          <w:tab w:val="num" w:pos="2880"/>
        </w:tabs>
        <w:ind w:left="2880" w:hanging="360"/>
      </w:pPr>
    </w:lvl>
    <w:lvl w:ilvl="4" w:tplc="BAD87D9A" w:tentative="1">
      <w:start w:val="1"/>
      <w:numFmt w:val="upperRoman"/>
      <w:lvlText w:val="%5."/>
      <w:lvlJc w:val="right"/>
      <w:pPr>
        <w:tabs>
          <w:tab w:val="num" w:pos="3600"/>
        </w:tabs>
        <w:ind w:left="3600" w:hanging="360"/>
      </w:pPr>
    </w:lvl>
    <w:lvl w:ilvl="5" w:tplc="F43EB8F0" w:tentative="1">
      <w:start w:val="1"/>
      <w:numFmt w:val="upperRoman"/>
      <w:lvlText w:val="%6."/>
      <w:lvlJc w:val="right"/>
      <w:pPr>
        <w:tabs>
          <w:tab w:val="num" w:pos="4320"/>
        </w:tabs>
        <w:ind w:left="4320" w:hanging="360"/>
      </w:pPr>
    </w:lvl>
    <w:lvl w:ilvl="6" w:tplc="6C82435A" w:tentative="1">
      <w:start w:val="1"/>
      <w:numFmt w:val="upperRoman"/>
      <w:lvlText w:val="%7."/>
      <w:lvlJc w:val="right"/>
      <w:pPr>
        <w:tabs>
          <w:tab w:val="num" w:pos="5040"/>
        </w:tabs>
        <w:ind w:left="5040" w:hanging="360"/>
      </w:pPr>
    </w:lvl>
    <w:lvl w:ilvl="7" w:tplc="4948C866" w:tentative="1">
      <w:start w:val="1"/>
      <w:numFmt w:val="upperRoman"/>
      <w:lvlText w:val="%8."/>
      <w:lvlJc w:val="right"/>
      <w:pPr>
        <w:tabs>
          <w:tab w:val="num" w:pos="5760"/>
        </w:tabs>
        <w:ind w:left="5760" w:hanging="360"/>
      </w:pPr>
    </w:lvl>
    <w:lvl w:ilvl="8" w:tplc="93AA7DE4" w:tentative="1">
      <w:start w:val="1"/>
      <w:numFmt w:val="upperRoman"/>
      <w:lvlText w:val="%9."/>
      <w:lvlJc w:val="right"/>
      <w:pPr>
        <w:tabs>
          <w:tab w:val="num" w:pos="6480"/>
        </w:tabs>
        <w:ind w:left="6480" w:hanging="360"/>
      </w:pPr>
    </w:lvl>
  </w:abstractNum>
  <w:abstractNum w:abstractNumId="54" w15:restartNumberingAfterBreak="0">
    <w:nsid w:val="6AA5046A"/>
    <w:multiLevelType w:val="hybridMultilevel"/>
    <w:tmpl w:val="CD281CBA"/>
    <w:lvl w:ilvl="0" w:tplc="7E88B2F4">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5" w15:restartNumberingAfterBreak="0">
    <w:nsid w:val="6B6D76E7"/>
    <w:multiLevelType w:val="hybridMultilevel"/>
    <w:tmpl w:val="20C20F98"/>
    <w:lvl w:ilvl="0" w:tplc="A764173A">
      <w:start w:val="1"/>
      <w:numFmt w:val="lowerLetter"/>
      <w:lvlText w:val="%1)"/>
      <w:lvlJc w:val="left"/>
      <w:pPr>
        <w:ind w:left="720" w:hanging="360"/>
      </w:pPr>
      <w:rPr>
        <w:sz w:val="22"/>
        <w:szCs w:val="22"/>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6" w15:restartNumberingAfterBreak="0">
    <w:nsid w:val="6C457100"/>
    <w:multiLevelType w:val="hybridMultilevel"/>
    <w:tmpl w:val="EDB01EFC"/>
    <w:lvl w:ilvl="0" w:tplc="907C8C1A">
      <w:start w:val="5"/>
      <w:numFmt w:val="upperRoman"/>
      <w:lvlText w:val="%1."/>
      <w:lvlJc w:val="right"/>
      <w:pPr>
        <w:tabs>
          <w:tab w:val="num" w:pos="720"/>
        </w:tabs>
        <w:ind w:left="720" w:hanging="360"/>
      </w:pPr>
    </w:lvl>
    <w:lvl w:ilvl="1" w:tplc="3404DEAE" w:tentative="1">
      <w:start w:val="1"/>
      <w:numFmt w:val="upperRoman"/>
      <w:lvlText w:val="%2."/>
      <w:lvlJc w:val="right"/>
      <w:pPr>
        <w:tabs>
          <w:tab w:val="num" w:pos="1440"/>
        </w:tabs>
        <w:ind w:left="1440" w:hanging="360"/>
      </w:pPr>
    </w:lvl>
    <w:lvl w:ilvl="2" w:tplc="7A78A926" w:tentative="1">
      <w:start w:val="1"/>
      <w:numFmt w:val="upperRoman"/>
      <w:lvlText w:val="%3."/>
      <w:lvlJc w:val="right"/>
      <w:pPr>
        <w:tabs>
          <w:tab w:val="num" w:pos="2160"/>
        </w:tabs>
        <w:ind w:left="2160" w:hanging="360"/>
      </w:pPr>
    </w:lvl>
    <w:lvl w:ilvl="3" w:tplc="BD760D42" w:tentative="1">
      <w:start w:val="1"/>
      <w:numFmt w:val="upperRoman"/>
      <w:lvlText w:val="%4."/>
      <w:lvlJc w:val="right"/>
      <w:pPr>
        <w:tabs>
          <w:tab w:val="num" w:pos="2880"/>
        </w:tabs>
        <w:ind w:left="2880" w:hanging="360"/>
      </w:pPr>
    </w:lvl>
    <w:lvl w:ilvl="4" w:tplc="1CB6F9E4" w:tentative="1">
      <w:start w:val="1"/>
      <w:numFmt w:val="upperRoman"/>
      <w:lvlText w:val="%5."/>
      <w:lvlJc w:val="right"/>
      <w:pPr>
        <w:tabs>
          <w:tab w:val="num" w:pos="3600"/>
        </w:tabs>
        <w:ind w:left="3600" w:hanging="360"/>
      </w:pPr>
    </w:lvl>
    <w:lvl w:ilvl="5" w:tplc="541AD6BC" w:tentative="1">
      <w:start w:val="1"/>
      <w:numFmt w:val="upperRoman"/>
      <w:lvlText w:val="%6."/>
      <w:lvlJc w:val="right"/>
      <w:pPr>
        <w:tabs>
          <w:tab w:val="num" w:pos="4320"/>
        </w:tabs>
        <w:ind w:left="4320" w:hanging="360"/>
      </w:pPr>
    </w:lvl>
    <w:lvl w:ilvl="6" w:tplc="A0B4B2E2" w:tentative="1">
      <w:start w:val="1"/>
      <w:numFmt w:val="upperRoman"/>
      <w:lvlText w:val="%7."/>
      <w:lvlJc w:val="right"/>
      <w:pPr>
        <w:tabs>
          <w:tab w:val="num" w:pos="5040"/>
        </w:tabs>
        <w:ind w:left="5040" w:hanging="360"/>
      </w:pPr>
    </w:lvl>
    <w:lvl w:ilvl="7" w:tplc="0980C11E" w:tentative="1">
      <w:start w:val="1"/>
      <w:numFmt w:val="upperRoman"/>
      <w:lvlText w:val="%8."/>
      <w:lvlJc w:val="right"/>
      <w:pPr>
        <w:tabs>
          <w:tab w:val="num" w:pos="5760"/>
        </w:tabs>
        <w:ind w:left="5760" w:hanging="360"/>
      </w:pPr>
    </w:lvl>
    <w:lvl w:ilvl="8" w:tplc="23C6D4AA" w:tentative="1">
      <w:start w:val="1"/>
      <w:numFmt w:val="upperRoman"/>
      <w:lvlText w:val="%9."/>
      <w:lvlJc w:val="right"/>
      <w:pPr>
        <w:tabs>
          <w:tab w:val="num" w:pos="6480"/>
        </w:tabs>
        <w:ind w:left="6480" w:hanging="360"/>
      </w:pPr>
    </w:lvl>
  </w:abstractNum>
  <w:abstractNum w:abstractNumId="57" w15:restartNumberingAfterBreak="0">
    <w:nsid w:val="6CC461B2"/>
    <w:multiLevelType w:val="hybridMultilevel"/>
    <w:tmpl w:val="7F4E4642"/>
    <w:lvl w:ilvl="0" w:tplc="CF36E1B0">
      <w:start w:val="4"/>
      <w:numFmt w:val="upperRoman"/>
      <w:lvlText w:val="%1."/>
      <w:lvlJc w:val="right"/>
      <w:pPr>
        <w:tabs>
          <w:tab w:val="num" w:pos="720"/>
        </w:tabs>
        <w:ind w:left="720" w:hanging="360"/>
      </w:pPr>
    </w:lvl>
    <w:lvl w:ilvl="1" w:tplc="C5A835C4" w:tentative="1">
      <w:start w:val="1"/>
      <w:numFmt w:val="upperRoman"/>
      <w:lvlText w:val="%2."/>
      <w:lvlJc w:val="right"/>
      <w:pPr>
        <w:tabs>
          <w:tab w:val="num" w:pos="1440"/>
        </w:tabs>
        <w:ind w:left="1440" w:hanging="360"/>
      </w:pPr>
    </w:lvl>
    <w:lvl w:ilvl="2" w:tplc="27949E0C" w:tentative="1">
      <w:start w:val="1"/>
      <w:numFmt w:val="upperRoman"/>
      <w:lvlText w:val="%3."/>
      <w:lvlJc w:val="right"/>
      <w:pPr>
        <w:tabs>
          <w:tab w:val="num" w:pos="2160"/>
        </w:tabs>
        <w:ind w:left="2160" w:hanging="360"/>
      </w:pPr>
    </w:lvl>
    <w:lvl w:ilvl="3" w:tplc="AAFAA90A" w:tentative="1">
      <w:start w:val="1"/>
      <w:numFmt w:val="upperRoman"/>
      <w:lvlText w:val="%4."/>
      <w:lvlJc w:val="right"/>
      <w:pPr>
        <w:tabs>
          <w:tab w:val="num" w:pos="2880"/>
        </w:tabs>
        <w:ind w:left="2880" w:hanging="360"/>
      </w:pPr>
    </w:lvl>
    <w:lvl w:ilvl="4" w:tplc="6BC4C984" w:tentative="1">
      <w:start w:val="1"/>
      <w:numFmt w:val="upperRoman"/>
      <w:lvlText w:val="%5."/>
      <w:lvlJc w:val="right"/>
      <w:pPr>
        <w:tabs>
          <w:tab w:val="num" w:pos="3600"/>
        </w:tabs>
        <w:ind w:left="3600" w:hanging="360"/>
      </w:pPr>
    </w:lvl>
    <w:lvl w:ilvl="5" w:tplc="66984076" w:tentative="1">
      <w:start w:val="1"/>
      <w:numFmt w:val="upperRoman"/>
      <w:lvlText w:val="%6."/>
      <w:lvlJc w:val="right"/>
      <w:pPr>
        <w:tabs>
          <w:tab w:val="num" w:pos="4320"/>
        </w:tabs>
        <w:ind w:left="4320" w:hanging="360"/>
      </w:pPr>
    </w:lvl>
    <w:lvl w:ilvl="6" w:tplc="68F05DE6" w:tentative="1">
      <w:start w:val="1"/>
      <w:numFmt w:val="upperRoman"/>
      <w:lvlText w:val="%7."/>
      <w:lvlJc w:val="right"/>
      <w:pPr>
        <w:tabs>
          <w:tab w:val="num" w:pos="5040"/>
        </w:tabs>
        <w:ind w:left="5040" w:hanging="360"/>
      </w:pPr>
    </w:lvl>
    <w:lvl w:ilvl="7" w:tplc="D4A69A9A" w:tentative="1">
      <w:start w:val="1"/>
      <w:numFmt w:val="upperRoman"/>
      <w:lvlText w:val="%8."/>
      <w:lvlJc w:val="right"/>
      <w:pPr>
        <w:tabs>
          <w:tab w:val="num" w:pos="5760"/>
        </w:tabs>
        <w:ind w:left="5760" w:hanging="360"/>
      </w:pPr>
    </w:lvl>
    <w:lvl w:ilvl="8" w:tplc="949A48A0" w:tentative="1">
      <w:start w:val="1"/>
      <w:numFmt w:val="upperRoman"/>
      <w:lvlText w:val="%9."/>
      <w:lvlJc w:val="right"/>
      <w:pPr>
        <w:tabs>
          <w:tab w:val="num" w:pos="6480"/>
        </w:tabs>
        <w:ind w:left="6480" w:hanging="360"/>
      </w:pPr>
    </w:lvl>
  </w:abstractNum>
  <w:abstractNum w:abstractNumId="58" w15:restartNumberingAfterBreak="0">
    <w:nsid w:val="6CE012DD"/>
    <w:multiLevelType w:val="hybridMultilevel"/>
    <w:tmpl w:val="CD281CBA"/>
    <w:lvl w:ilvl="0" w:tplc="7E88B2F4">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9" w15:restartNumberingAfterBreak="0">
    <w:nsid w:val="73A84CF6"/>
    <w:multiLevelType w:val="hybridMultilevel"/>
    <w:tmpl w:val="5DE81426"/>
    <w:lvl w:ilvl="0" w:tplc="080A000D">
      <w:start w:val="1"/>
      <w:numFmt w:val="bullet"/>
      <w:lvlText w:val=""/>
      <w:lvlJc w:val="left"/>
      <w:pPr>
        <w:ind w:left="720" w:hanging="360"/>
      </w:pPr>
      <w:rPr>
        <w:rFonts w:ascii="Wingdings" w:hAnsi="Wingdings" w:hint="default"/>
      </w:rPr>
    </w:lvl>
    <w:lvl w:ilvl="1" w:tplc="080A000B">
      <w:start w:val="1"/>
      <w:numFmt w:val="bullet"/>
      <w:lvlText w:val=""/>
      <w:lvlJc w:val="left"/>
      <w:pPr>
        <w:ind w:left="1440" w:hanging="360"/>
      </w:pPr>
      <w:rPr>
        <w:rFonts w:ascii="Wingdings" w:hAnsi="Wingdings"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0" w15:restartNumberingAfterBreak="0">
    <w:nsid w:val="73E3246D"/>
    <w:multiLevelType w:val="hybridMultilevel"/>
    <w:tmpl w:val="74BCDCAA"/>
    <w:lvl w:ilvl="0" w:tplc="4844EC14">
      <w:start w:val="1"/>
      <w:numFmt w:val="lowerLetter"/>
      <w:lvlText w:val="%1)"/>
      <w:lvlJc w:val="left"/>
      <w:pPr>
        <w:ind w:left="720" w:hanging="360"/>
      </w:pPr>
      <w:rPr>
        <w:rFonts w:ascii="Calibri" w:hAnsi="Calibri" w:hint="default"/>
        <w:sz w:val="22"/>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1" w15:restartNumberingAfterBreak="0">
    <w:nsid w:val="762E06E2"/>
    <w:multiLevelType w:val="hybridMultilevel"/>
    <w:tmpl w:val="21B0B5CC"/>
    <w:lvl w:ilvl="0" w:tplc="06E4C532">
      <w:start w:val="1"/>
      <w:numFmt w:val="lowerLetter"/>
      <w:lvlText w:val="%1)"/>
      <w:lvlJc w:val="left"/>
      <w:pPr>
        <w:ind w:left="720" w:hanging="360"/>
      </w:pPr>
      <w:rPr>
        <w:sz w:val="22"/>
        <w:szCs w:val="22"/>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2" w15:restartNumberingAfterBreak="0">
    <w:nsid w:val="79F87306"/>
    <w:multiLevelType w:val="hybridMultilevel"/>
    <w:tmpl w:val="3574EA12"/>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3" w15:restartNumberingAfterBreak="0">
    <w:nsid w:val="7B5A777A"/>
    <w:multiLevelType w:val="hybridMultilevel"/>
    <w:tmpl w:val="B5B4645C"/>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4" w15:restartNumberingAfterBreak="0">
    <w:nsid w:val="7D311D66"/>
    <w:multiLevelType w:val="hybridMultilevel"/>
    <w:tmpl w:val="FC2CD87C"/>
    <w:lvl w:ilvl="0" w:tplc="AC12D7B4">
      <w:start w:val="3"/>
      <w:numFmt w:val="upperRoman"/>
      <w:lvlText w:val="%1."/>
      <w:lvlJc w:val="right"/>
      <w:pPr>
        <w:tabs>
          <w:tab w:val="num" w:pos="720"/>
        </w:tabs>
        <w:ind w:left="720" w:hanging="360"/>
      </w:pPr>
    </w:lvl>
    <w:lvl w:ilvl="1" w:tplc="901E586E" w:tentative="1">
      <w:start w:val="1"/>
      <w:numFmt w:val="upperRoman"/>
      <w:lvlText w:val="%2."/>
      <w:lvlJc w:val="right"/>
      <w:pPr>
        <w:tabs>
          <w:tab w:val="num" w:pos="1440"/>
        </w:tabs>
        <w:ind w:left="1440" w:hanging="360"/>
      </w:pPr>
    </w:lvl>
    <w:lvl w:ilvl="2" w:tplc="E6C48A5A" w:tentative="1">
      <w:start w:val="1"/>
      <w:numFmt w:val="upperRoman"/>
      <w:lvlText w:val="%3."/>
      <w:lvlJc w:val="right"/>
      <w:pPr>
        <w:tabs>
          <w:tab w:val="num" w:pos="2160"/>
        </w:tabs>
        <w:ind w:left="2160" w:hanging="360"/>
      </w:pPr>
    </w:lvl>
    <w:lvl w:ilvl="3" w:tplc="1C9C0578" w:tentative="1">
      <w:start w:val="1"/>
      <w:numFmt w:val="upperRoman"/>
      <w:lvlText w:val="%4."/>
      <w:lvlJc w:val="right"/>
      <w:pPr>
        <w:tabs>
          <w:tab w:val="num" w:pos="2880"/>
        </w:tabs>
        <w:ind w:left="2880" w:hanging="360"/>
      </w:pPr>
    </w:lvl>
    <w:lvl w:ilvl="4" w:tplc="5072A1D8" w:tentative="1">
      <w:start w:val="1"/>
      <w:numFmt w:val="upperRoman"/>
      <w:lvlText w:val="%5."/>
      <w:lvlJc w:val="right"/>
      <w:pPr>
        <w:tabs>
          <w:tab w:val="num" w:pos="3600"/>
        </w:tabs>
        <w:ind w:left="3600" w:hanging="360"/>
      </w:pPr>
    </w:lvl>
    <w:lvl w:ilvl="5" w:tplc="588EDB06" w:tentative="1">
      <w:start w:val="1"/>
      <w:numFmt w:val="upperRoman"/>
      <w:lvlText w:val="%6."/>
      <w:lvlJc w:val="right"/>
      <w:pPr>
        <w:tabs>
          <w:tab w:val="num" w:pos="4320"/>
        </w:tabs>
        <w:ind w:left="4320" w:hanging="360"/>
      </w:pPr>
    </w:lvl>
    <w:lvl w:ilvl="6" w:tplc="1024B4B8" w:tentative="1">
      <w:start w:val="1"/>
      <w:numFmt w:val="upperRoman"/>
      <w:lvlText w:val="%7."/>
      <w:lvlJc w:val="right"/>
      <w:pPr>
        <w:tabs>
          <w:tab w:val="num" w:pos="5040"/>
        </w:tabs>
        <w:ind w:left="5040" w:hanging="360"/>
      </w:pPr>
    </w:lvl>
    <w:lvl w:ilvl="7" w:tplc="9ED4C18C" w:tentative="1">
      <w:start w:val="1"/>
      <w:numFmt w:val="upperRoman"/>
      <w:lvlText w:val="%8."/>
      <w:lvlJc w:val="right"/>
      <w:pPr>
        <w:tabs>
          <w:tab w:val="num" w:pos="5760"/>
        </w:tabs>
        <w:ind w:left="5760" w:hanging="360"/>
      </w:pPr>
    </w:lvl>
    <w:lvl w:ilvl="8" w:tplc="ACB07398" w:tentative="1">
      <w:start w:val="1"/>
      <w:numFmt w:val="upperRoman"/>
      <w:lvlText w:val="%9."/>
      <w:lvlJc w:val="right"/>
      <w:pPr>
        <w:tabs>
          <w:tab w:val="num" w:pos="6480"/>
        </w:tabs>
        <w:ind w:left="6480" w:hanging="360"/>
      </w:pPr>
    </w:lvl>
  </w:abstractNum>
  <w:abstractNum w:abstractNumId="65" w15:restartNumberingAfterBreak="0">
    <w:nsid w:val="7ED45CBD"/>
    <w:multiLevelType w:val="hybridMultilevel"/>
    <w:tmpl w:val="E7925F18"/>
    <w:lvl w:ilvl="0" w:tplc="080A0001">
      <w:start w:val="1"/>
      <w:numFmt w:val="bullet"/>
      <w:lvlText w:val=""/>
      <w:lvlJc w:val="left"/>
      <w:pPr>
        <w:ind w:left="720" w:hanging="360"/>
      </w:pPr>
      <w:rPr>
        <w:rFonts w:ascii="Symbol" w:hAnsi="Symbol" w:hint="default"/>
        <w:b w:val="0"/>
        <w:i w:val="0"/>
        <w:sz w:val="22"/>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6" w15:restartNumberingAfterBreak="0">
    <w:nsid w:val="7FC219D8"/>
    <w:multiLevelType w:val="hybridMultilevel"/>
    <w:tmpl w:val="CD281CBA"/>
    <w:lvl w:ilvl="0" w:tplc="7E88B2F4">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45"/>
  </w:num>
  <w:num w:numId="2">
    <w:abstractNumId w:val="38"/>
  </w:num>
  <w:num w:numId="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0"/>
  </w:num>
  <w:num w:numId="5">
    <w:abstractNumId w:val="25"/>
  </w:num>
  <w:num w:numId="6">
    <w:abstractNumId w:val="4"/>
  </w:num>
  <w:num w:numId="7">
    <w:abstractNumId w:val="55"/>
  </w:num>
  <w:num w:numId="8">
    <w:abstractNumId w:val="3"/>
  </w:num>
  <w:num w:numId="9">
    <w:abstractNumId w:val="1"/>
  </w:num>
  <w:num w:numId="10">
    <w:abstractNumId w:val="16"/>
  </w:num>
  <w:num w:numId="11">
    <w:abstractNumId w:val="28"/>
  </w:num>
  <w:num w:numId="12">
    <w:abstractNumId w:val="50"/>
  </w:num>
  <w:num w:numId="13">
    <w:abstractNumId w:val="8"/>
  </w:num>
  <w:num w:numId="14">
    <w:abstractNumId w:val="27"/>
  </w:num>
  <w:num w:numId="15">
    <w:abstractNumId w:val="6"/>
  </w:num>
  <w:num w:numId="16">
    <w:abstractNumId w:val="61"/>
  </w:num>
  <w:num w:numId="17">
    <w:abstractNumId w:val="54"/>
  </w:num>
  <w:num w:numId="18">
    <w:abstractNumId w:val="13"/>
  </w:num>
  <w:num w:numId="19">
    <w:abstractNumId w:val="40"/>
  </w:num>
  <w:num w:numId="20">
    <w:abstractNumId w:val="23"/>
  </w:num>
  <w:num w:numId="21">
    <w:abstractNumId w:val="29"/>
  </w:num>
  <w:num w:numId="22">
    <w:abstractNumId w:val="5"/>
  </w:num>
  <w:num w:numId="23">
    <w:abstractNumId w:val="51"/>
  </w:num>
  <w:num w:numId="24">
    <w:abstractNumId w:val="36"/>
  </w:num>
  <w:num w:numId="25">
    <w:abstractNumId w:val="11"/>
  </w:num>
  <w:num w:numId="26">
    <w:abstractNumId w:val="9"/>
  </w:num>
  <w:num w:numId="27">
    <w:abstractNumId w:val="14"/>
  </w:num>
  <w:num w:numId="28">
    <w:abstractNumId w:val="12"/>
  </w:num>
  <w:num w:numId="29">
    <w:abstractNumId w:val="44"/>
  </w:num>
  <w:num w:numId="30">
    <w:abstractNumId w:val="32"/>
  </w:num>
  <w:num w:numId="31">
    <w:abstractNumId w:val="20"/>
  </w:num>
  <w:num w:numId="32">
    <w:abstractNumId w:val="37"/>
  </w:num>
  <w:num w:numId="33">
    <w:abstractNumId w:val="52"/>
  </w:num>
  <w:num w:numId="34">
    <w:abstractNumId w:val="58"/>
  </w:num>
  <w:num w:numId="35">
    <w:abstractNumId w:val="66"/>
  </w:num>
  <w:num w:numId="36">
    <w:abstractNumId w:val="43"/>
  </w:num>
  <w:num w:numId="37">
    <w:abstractNumId w:val="59"/>
  </w:num>
  <w:num w:numId="38">
    <w:abstractNumId w:val="10"/>
  </w:num>
  <w:num w:numId="39">
    <w:abstractNumId w:val="39"/>
  </w:num>
  <w:num w:numId="40">
    <w:abstractNumId w:val="22"/>
  </w:num>
  <w:num w:numId="41">
    <w:abstractNumId w:val="26"/>
  </w:num>
  <w:num w:numId="42">
    <w:abstractNumId w:val="35"/>
  </w:num>
  <w:num w:numId="43">
    <w:abstractNumId w:val="19"/>
  </w:num>
  <w:num w:numId="44">
    <w:abstractNumId w:val="65"/>
  </w:num>
  <w:num w:numId="45">
    <w:abstractNumId w:val="42"/>
  </w:num>
  <w:num w:numId="46">
    <w:abstractNumId w:val="34"/>
  </w:num>
  <w:num w:numId="47">
    <w:abstractNumId w:val="17"/>
  </w:num>
  <w:num w:numId="48">
    <w:abstractNumId w:val="64"/>
  </w:num>
  <w:num w:numId="49">
    <w:abstractNumId w:val="57"/>
  </w:num>
  <w:num w:numId="50">
    <w:abstractNumId w:val="56"/>
  </w:num>
  <w:num w:numId="51">
    <w:abstractNumId w:val="53"/>
  </w:num>
  <w:num w:numId="52">
    <w:abstractNumId w:val="2"/>
  </w:num>
  <w:num w:numId="53">
    <w:abstractNumId w:val="31"/>
  </w:num>
  <w:num w:numId="54">
    <w:abstractNumId w:val="15"/>
  </w:num>
  <w:num w:numId="55">
    <w:abstractNumId w:val="24"/>
  </w:num>
  <w:num w:numId="56">
    <w:abstractNumId w:val="47"/>
  </w:num>
  <w:num w:numId="57">
    <w:abstractNumId w:val="63"/>
  </w:num>
  <w:num w:numId="58">
    <w:abstractNumId w:val="0"/>
  </w:num>
  <w:num w:numId="59">
    <w:abstractNumId w:val="18"/>
  </w:num>
  <w:num w:numId="60">
    <w:abstractNumId w:val="46"/>
  </w:num>
  <w:num w:numId="61">
    <w:abstractNumId w:val="62"/>
  </w:num>
  <w:num w:numId="62">
    <w:abstractNumId w:val="7"/>
  </w:num>
  <w:num w:numId="63">
    <w:abstractNumId w:val="48"/>
  </w:num>
  <w:num w:numId="64">
    <w:abstractNumId w:val="49"/>
  </w:num>
  <w:num w:numId="65">
    <w:abstractNumId w:val="21"/>
  </w:num>
  <w:num w:numId="66">
    <w:abstractNumId w:val="41"/>
  </w:num>
  <w:num w:numId="67">
    <w:abstractNumId w:val="30"/>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hideSpellingErrors/>
  <w:hideGrammaticalErrors/>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4E90"/>
    <w:rsid w:val="000000E8"/>
    <w:rsid w:val="000003DC"/>
    <w:rsid w:val="000007C5"/>
    <w:rsid w:val="0000083D"/>
    <w:rsid w:val="000008FC"/>
    <w:rsid w:val="00000AE4"/>
    <w:rsid w:val="00001166"/>
    <w:rsid w:val="00001529"/>
    <w:rsid w:val="00001C08"/>
    <w:rsid w:val="000020E5"/>
    <w:rsid w:val="0000289A"/>
    <w:rsid w:val="00002A08"/>
    <w:rsid w:val="00002C5C"/>
    <w:rsid w:val="00002ECB"/>
    <w:rsid w:val="00003ADE"/>
    <w:rsid w:val="00003D4F"/>
    <w:rsid w:val="00004F50"/>
    <w:rsid w:val="0000523C"/>
    <w:rsid w:val="000059AE"/>
    <w:rsid w:val="00006019"/>
    <w:rsid w:val="00006193"/>
    <w:rsid w:val="000066BA"/>
    <w:rsid w:val="000069E5"/>
    <w:rsid w:val="00006DF8"/>
    <w:rsid w:val="00007304"/>
    <w:rsid w:val="00007842"/>
    <w:rsid w:val="00007B06"/>
    <w:rsid w:val="00010848"/>
    <w:rsid w:val="00010C9E"/>
    <w:rsid w:val="00010EF9"/>
    <w:rsid w:val="0001106D"/>
    <w:rsid w:val="00011212"/>
    <w:rsid w:val="00011AEA"/>
    <w:rsid w:val="00011CA4"/>
    <w:rsid w:val="00012970"/>
    <w:rsid w:val="00012C9E"/>
    <w:rsid w:val="00013893"/>
    <w:rsid w:val="00013FF6"/>
    <w:rsid w:val="00014034"/>
    <w:rsid w:val="000146C8"/>
    <w:rsid w:val="000148BF"/>
    <w:rsid w:val="00014B1D"/>
    <w:rsid w:val="00014E81"/>
    <w:rsid w:val="00015143"/>
    <w:rsid w:val="000151A5"/>
    <w:rsid w:val="000151F1"/>
    <w:rsid w:val="000158C5"/>
    <w:rsid w:val="00015BDD"/>
    <w:rsid w:val="00015C9C"/>
    <w:rsid w:val="00016040"/>
    <w:rsid w:val="000160C4"/>
    <w:rsid w:val="0001673E"/>
    <w:rsid w:val="00016A5F"/>
    <w:rsid w:val="00016DEA"/>
    <w:rsid w:val="0001746B"/>
    <w:rsid w:val="0001748F"/>
    <w:rsid w:val="00017A9D"/>
    <w:rsid w:val="00017DE4"/>
    <w:rsid w:val="00017E74"/>
    <w:rsid w:val="000200A4"/>
    <w:rsid w:val="00020B8A"/>
    <w:rsid w:val="00020EEF"/>
    <w:rsid w:val="000211E2"/>
    <w:rsid w:val="00022053"/>
    <w:rsid w:val="0002250C"/>
    <w:rsid w:val="00022DF8"/>
    <w:rsid w:val="00023329"/>
    <w:rsid w:val="00023D92"/>
    <w:rsid w:val="000247B9"/>
    <w:rsid w:val="00024A77"/>
    <w:rsid w:val="00024B56"/>
    <w:rsid w:val="00025B23"/>
    <w:rsid w:val="00026083"/>
    <w:rsid w:val="0002629A"/>
    <w:rsid w:val="00026933"/>
    <w:rsid w:val="00026B1E"/>
    <w:rsid w:val="00026DA5"/>
    <w:rsid w:val="00030EF2"/>
    <w:rsid w:val="000313D7"/>
    <w:rsid w:val="00031423"/>
    <w:rsid w:val="0003169D"/>
    <w:rsid w:val="00031F3D"/>
    <w:rsid w:val="00032242"/>
    <w:rsid w:val="000326FF"/>
    <w:rsid w:val="0003350B"/>
    <w:rsid w:val="00034091"/>
    <w:rsid w:val="00034230"/>
    <w:rsid w:val="0003457E"/>
    <w:rsid w:val="00034761"/>
    <w:rsid w:val="000347C9"/>
    <w:rsid w:val="000349EE"/>
    <w:rsid w:val="000352A0"/>
    <w:rsid w:val="000353FD"/>
    <w:rsid w:val="0003543A"/>
    <w:rsid w:val="00035B74"/>
    <w:rsid w:val="00035BF4"/>
    <w:rsid w:val="00035D00"/>
    <w:rsid w:val="00035DBB"/>
    <w:rsid w:val="00036931"/>
    <w:rsid w:val="0004092B"/>
    <w:rsid w:val="000419B5"/>
    <w:rsid w:val="00041A75"/>
    <w:rsid w:val="00042150"/>
    <w:rsid w:val="000425D2"/>
    <w:rsid w:val="00042768"/>
    <w:rsid w:val="00042C76"/>
    <w:rsid w:val="00042E1B"/>
    <w:rsid w:val="00042F0C"/>
    <w:rsid w:val="000430B4"/>
    <w:rsid w:val="000437A8"/>
    <w:rsid w:val="000437E7"/>
    <w:rsid w:val="000439B5"/>
    <w:rsid w:val="00043CAF"/>
    <w:rsid w:val="00044A5D"/>
    <w:rsid w:val="00044C68"/>
    <w:rsid w:val="000450F0"/>
    <w:rsid w:val="0004534B"/>
    <w:rsid w:val="00045540"/>
    <w:rsid w:val="0004572E"/>
    <w:rsid w:val="00045804"/>
    <w:rsid w:val="00045832"/>
    <w:rsid w:val="00045FC3"/>
    <w:rsid w:val="000460F4"/>
    <w:rsid w:val="000463D2"/>
    <w:rsid w:val="00047122"/>
    <w:rsid w:val="00047500"/>
    <w:rsid w:val="0004756E"/>
    <w:rsid w:val="00050304"/>
    <w:rsid w:val="00050A79"/>
    <w:rsid w:val="00050E33"/>
    <w:rsid w:val="0005103E"/>
    <w:rsid w:val="000513D1"/>
    <w:rsid w:val="000519AC"/>
    <w:rsid w:val="00051EE9"/>
    <w:rsid w:val="000522AB"/>
    <w:rsid w:val="000523AE"/>
    <w:rsid w:val="000531EC"/>
    <w:rsid w:val="00053970"/>
    <w:rsid w:val="00053A74"/>
    <w:rsid w:val="00053E7F"/>
    <w:rsid w:val="00054262"/>
    <w:rsid w:val="000544A6"/>
    <w:rsid w:val="00054EE1"/>
    <w:rsid w:val="000552BB"/>
    <w:rsid w:val="0005537D"/>
    <w:rsid w:val="000555F5"/>
    <w:rsid w:val="00055FA1"/>
    <w:rsid w:val="00056163"/>
    <w:rsid w:val="00056174"/>
    <w:rsid w:val="00056902"/>
    <w:rsid w:val="000570B6"/>
    <w:rsid w:val="0005779A"/>
    <w:rsid w:val="0005786C"/>
    <w:rsid w:val="0006059A"/>
    <w:rsid w:val="0006097C"/>
    <w:rsid w:val="000611D1"/>
    <w:rsid w:val="00061857"/>
    <w:rsid w:val="00061955"/>
    <w:rsid w:val="00061C71"/>
    <w:rsid w:val="000623AE"/>
    <w:rsid w:val="00062919"/>
    <w:rsid w:val="00062ECD"/>
    <w:rsid w:val="00063EB2"/>
    <w:rsid w:val="00063EF3"/>
    <w:rsid w:val="00063F4E"/>
    <w:rsid w:val="0006415F"/>
    <w:rsid w:val="0006489A"/>
    <w:rsid w:val="000649C3"/>
    <w:rsid w:val="00064F98"/>
    <w:rsid w:val="00065122"/>
    <w:rsid w:val="00065306"/>
    <w:rsid w:val="00065E7A"/>
    <w:rsid w:val="000668B1"/>
    <w:rsid w:val="00066B3B"/>
    <w:rsid w:val="00067293"/>
    <w:rsid w:val="000700ED"/>
    <w:rsid w:val="00070936"/>
    <w:rsid w:val="00071F4B"/>
    <w:rsid w:val="0007229C"/>
    <w:rsid w:val="00072572"/>
    <w:rsid w:val="00072822"/>
    <w:rsid w:val="00072F02"/>
    <w:rsid w:val="00073B2A"/>
    <w:rsid w:val="00073C6F"/>
    <w:rsid w:val="00073D99"/>
    <w:rsid w:val="00073F98"/>
    <w:rsid w:val="000757FD"/>
    <w:rsid w:val="00075E58"/>
    <w:rsid w:val="00075F37"/>
    <w:rsid w:val="00075FD8"/>
    <w:rsid w:val="00076218"/>
    <w:rsid w:val="00076387"/>
    <w:rsid w:val="00076C5E"/>
    <w:rsid w:val="00077A86"/>
    <w:rsid w:val="00077C1E"/>
    <w:rsid w:val="0008002D"/>
    <w:rsid w:val="0008015F"/>
    <w:rsid w:val="0008097E"/>
    <w:rsid w:val="00080D77"/>
    <w:rsid w:val="00081A0A"/>
    <w:rsid w:val="0008264F"/>
    <w:rsid w:val="000829F4"/>
    <w:rsid w:val="00082C5C"/>
    <w:rsid w:val="000834C7"/>
    <w:rsid w:val="00083CBA"/>
    <w:rsid w:val="00083D7D"/>
    <w:rsid w:val="00084CE0"/>
    <w:rsid w:val="00084D4A"/>
    <w:rsid w:val="000855E7"/>
    <w:rsid w:val="0008573F"/>
    <w:rsid w:val="00085A4D"/>
    <w:rsid w:val="00085E5F"/>
    <w:rsid w:val="00085F34"/>
    <w:rsid w:val="00086374"/>
    <w:rsid w:val="000869FD"/>
    <w:rsid w:val="00086EBF"/>
    <w:rsid w:val="00087952"/>
    <w:rsid w:val="00090424"/>
    <w:rsid w:val="00090574"/>
    <w:rsid w:val="00090917"/>
    <w:rsid w:val="000915E0"/>
    <w:rsid w:val="00091642"/>
    <w:rsid w:val="00091795"/>
    <w:rsid w:val="00091B2D"/>
    <w:rsid w:val="00091B66"/>
    <w:rsid w:val="00091C08"/>
    <w:rsid w:val="000924F7"/>
    <w:rsid w:val="00093479"/>
    <w:rsid w:val="00093574"/>
    <w:rsid w:val="00093B84"/>
    <w:rsid w:val="00093CBF"/>
    <w:rsid w:val="00093F83"/>
    <w:rsid w:val="000941BC"/>
    <w:rsid w:val="000943B5"/>
    <w:rsid w:val="00094643"/>
    <w:rsid w:val="00094E6B"/>
    <w:rsid w:val="000951AD"/>
    <w:rsid w:val="0009530C"/>
    <w:rsid w:val="00095597"/>
    <w:rsid w:val="00095E6C"/>
    <w:rsid w:val="00096767"/>
    <w:rsid w:val="000968A9"/>
    <w:rsid w:val="00096F22"/>
    <w:rsid w:val="00097372"/>
    <w:rsid w:val="000973FB"/>
    <w:rsid w:val="000A0466"/>
    <w:rsid w:val="000A04BE"/>
    <w:rsid w:val="000A09AE"/>
    <w:rsid w:val="000A1F63"/>
    <w:rsid w:val="000A227C"/>
    <w:rsid w:val="000A2473"/>
    <w:rsid w:val="000A27FB"/>
    <w:rsid w:val="000A2937"/>
    <w:rsid w:val="000A2A38"/>
    <w:rsid w:val="000A2C8B"/>
    <w:rsid w:val="000A336B"/>
    <w:rsid w:val="000A3390"/>
    <w:rsid w:val="000A3B24"/>
    <w:rsid w:val="000A3FD5"/>
    <w:rsid w:val="000A408E"/>
    <w:rsid w:val="000A4189"/>
    <w:rsid w:val="000A445F"/>
    <w:rsid w:val="000A453E"/>
    <w:rsid w:val="000A4673"/>
    <w:rsid w:val="000A6217"/>
    <w:rsid w:val="000A67E8"/>
    <w:rsid w:val="000A6C1B"/>
    <w:rsid w:val="000A748C"/>
    <w:rsid w:val="000A7714"/>
    <w:rsid w:val="000A7CFF"/>
    <w:rsid w:val="000A7E30"/>
    <w:rsid w:val="000B0144"/>
    <w:rsid w:val="000B0448"/>
    <w:rsid w:val="000B11D7"/>
    <w:rsid w:val="000B1268"/>
    <w:rsid w:val="000B1AD5"/>
    <w:rsid w:val="000B1E1C"/>
    <w:rsid w:val="000B1F7B"/>
    <w:rsid w:val="000B2175"/>
    <w:rsid w:val="000B283C"/>
    <w:rsid w:val="000B3C0D"/>
    <w:rsid w:val="000B406D"/>
    <w:rsid w:val="000B4268"/>
    <w:rsid w:val="000B48BD"/>
    <w:rsid w:val="000B4E7A"/>
    <w:rsid w:val="000B5700"/>
    <w:rsid w:val="000B619D"/>
    <w:rsid w:val="000B6279"/>
    <w:rsid w:val="000B632F"/>
    <w:rsid w:val="000B662A"/>
    <w:rsid w:val="000B6861"/>
    <w:rsid w:val="000B6EEB"/>
    <w:rsid w:val="000B79FB"/>
    <w:rsid w:val="000C01DB"/>
    <w:rsid w:val="000C0AAB"/>
    <w:rsid w:val="000C0E7A"/>
    <w:rsid w:val="000C13DF"/>
    <w:rsid w:val="000C183D"/>
    <w:rsid w:val="000C1D43"/>
    <w:rsid w:val="000C1DBC"/>
    <w:rsid w:val="000C1F38"/>
    <w:rsid w:val="000C279A"/>
    <w:rsid w:val="000C2CB6"/>
    <w:rsid w:val="000C372D"/>
    <w:rsid w:val="000C38A3"/>
    <w:rsid w:val="000C3F62"/>
    <w:rsid w:val="000C4C02"/>
    <w:rsid w:val="000C5017"/>
    <w:rsid w:val="000C5961"/>
    <w:rsid w:val="000C68F2"/>
    <w:rsid w:val="000C6A7F"/>
    <w:rsid w:val="000C6C22"/>
    <w:rsid w:val="000C6E4A"/>
    <w:rsid w:val="000C6FA1"/>
    <w:rsid w:val="000C7ED3"/>
    <w:rsid w:val="000D012F"/>
    <w:rsid w:val="000D0156"/>
    <w:rsid w:val="000D02BB"/>
    <w:rsid w:val="000D0902"/>
    <w:rsid w:val="000D09F2"/>
    <w:rsid w:val="000D1287"/>
    <w:rsid w:val="000D1358"/>
    <w:rsid w:val="000D2012"/>
    <w:rsid w:val="000D29CC"/>
    <w:rsid w:val="000D3655"/>
    <w:rsid w:val="000D3B5A"/>
    <w:rsid w:val="000D3BEF"/>
    <w:rsid w:val="000D50B5"/>
    <w:rsid w:val="000D590D"/>
    <w:rsid w:val="000D5971"/>
    <w:rsid w:val="000D6525"/>
    <w:rsid w:val="000D6EBD"/>
    <w:rsid w:val="000D718C"/>
    <w:rsid w:val="000D735B"/>
    <w:rsid w:val="000E0074"/>
    <w:rsid w:val="000E014F"/>
    <w:rsid w:val="000E055C"/>
    <w:rsid w:val="000E0FCF"/>
    <w:rsid w:val="000E12BA"/>
    <w:rsid w:val="000E13AB"/>
    <w:rsid w:val="000E1D73"/>
    <w:rsid w:val="000E20A9"/>
    <w:rsid w:val="000E2249"/>
    <w:rsid w:val="000E2687"/>
    <w:rsid w:val="000E2E3C"/>
    <w:rsid w:val="000E3385"/>
    <w:rsid w:val="000E3666"/>
    <w:rsid w:val="000E3DDA"/>
    <w:rsid w:val="000E4628"/>
    <w:rsid w:val="000E46E8"/>
    <w:rsid w:val="000E46FD"/>
    <w:rsid w:val="000E4DA0"/>
    <w:rsid w:val="000E4E0F"/>
    <w:rsid w:val="000E4F1B"/>
    <w:rsid w:val="000E5509"/>
    <w:rsid w:val="000E660D"/>
    <w:rsid w:val="000E6990"/>
    <w:rsid w:val="000E6BAC"/>
    <w:rsid w:val="000E6EBB"/>
    <w:rsid w:val="000E79B0"/>
    <w:rsid w:val="000E7CD3"/>
    <w:rsid w:val="000E7D12"/>
    <w:rsid w:val="000F0236"/>
    <w:rsid w:val="000F02F2"/>
    <w:rsid w:val="000F0462"/>
    <w:rsid w:val="000F0C10"/>
    <w:rsid w:val="000F10A6"/>
    <w:rsid w:val="000F15BB"/>
    <w:rsid w:val="000F1B61"/>
    <w:rsid w:val="000F1E73"/>
    <w:rsid w:val="000F2062"/>
    <w:rsid w:val="000F2D8D"/>
    <w:rsid w:val="000F2F6F"/>
    <w:rsid w:val="000F30C5"/>
    <w:rsid w:val="000F354C"/>
    <w:rsid w:val="000F4E9B"/>
    <w:rsid w:val="000F518E"/>
    <w:rsid w:val="000F5DFB"/>
    <w:rsid w:val="000F63CF"/>
    <w:rsid w:val="000F6853"/>
    <w:rsid w:val="001001C1"/>
    <w:rsid w:val="0010092D"/>
    <w:rsid w:val="00100B38"/>
    <w:rsid w:val="001013CF"/>
    <w:rsid w:val="00101482"/>
    <w:rsid w:val="0010172C"/>
    <w:rsid w:val="00101998"/>
    <w:rsid w:val="001021D3"/>
    <w:rsid w:val="00102906"/>
    <w:rsid w:val="00102918"/>
    <w:rsid w:val="001037B9"/>
    <w:rsid w:val="00103C9A"/>
    <w:rsid w:val="0010461D"/>
    <w:rsid w:val="00106F22"/>
    <w:rsid w:val="00107547"/>
    <w:rsid w:val="001100D3"/>
    <w:rsid w:val="001103BC"/>
    <w:rsid w:val="001103E0"/>
    <w:rsid w:val="0011043C"/>
    <w:rsid w:val="00110549"/>
    <w:rsid w:val="001105F1"/>
    <w:rsid w:val="00110998"/>
    <w:rsid w:val="00110B22"/>
    <w:rsid w:val="00110E79"/>
    <w:rsid w:val="00111176"/>
    <w:rsid w:val="00111BEE"/>
    <w:rsid w:val="00112524"/>
    <w:rsid w:val="00112BBB"/>
    <w:rsid w:val="001130D3"/>
    <w:rsid w:val="00113267"/>
    <w:rsid w:val="00113304"/>
    <w:rsid w:val="001133BC"/>
    <w:rsid w:val="00113446"/>
    <w:rsid w:val="0011345B"/>
    <w:rsid w:val="0011442D"/>
    <w:rsid w:val="001145A9"/>
    <w:rsid w:val="00114658"/>
    <w:rsid w:val="00114710"/>
    <w:rsid w:val="00114CDE"/>
    <w:rsid w:val="00115008"/>
    <w:rsid w:val="001150CB"/>
    <w:rsid w:val="0011515B"/>
    <w:rsid w:val="0011543C"/>
    <w:rsid w:val="00115AA8"/>
    <w:rsid w:val="00115C67"/>
    <w:rsid w:val="00115CFA"/>
    <w:rsid w:val="00116737"/>
    <w:rsid w:val="00116AED"/>
    <w:rsid w:val="0011749C"/>
    <w:rsid w:val="001177B8"/>
    <w:rsid w:val="00117CBA"/>
    <w:rsid w:val="00120611"/>
    <w:rsid w:val="001206A5"/>
    <w:rsid w:val="001219D6"/>
    <w:rsid w:val="00122926"/>
    <w:rsid w:val="00122FCF"/>
    <w:rsid w:val="00123313"/>
    <w:rsid w:val="00123436"/>
    <w:rsid w:val="0012361C"/>
    <w:rsid w:val="00123A4D"/>
    <w:rsid w:val="00124B92"/>
    <w:rsid w:val="001250D0"/>
    <w:rsid w:val="00125951"/>
    <w:rsid w:val="00125C04"/>
    <w:rsid w:val="00125FB7"/>
    <w:rsid w:val="00126250"/>
    <w:rsid w:val="00126422"/>
    <w:rsid w:val="001268FA"/>
    <w:rsid w:val="00126CE9"/>
    <w:rsid w:val="00127201"/>
    <w:rsid w:val="001273EF"/>
    <w:rsid w:val="0012768E"/>
    <w:rsid w:val="001276C2"/>
    <w:rsid w:val="00127C6C"/>
    <w:rsid w:val="00127E82"/>
    <w:rsid w:val="001301FC"/>
    <w:rsid w:val="00130F19"/>
    <w:rsid w:val="001310E7"/>
    <w:rsid w:val="001314A6"/>
    <w:rsid w:val="00131FDF"/>
    <w:rsid w:val="00133C30"/>
    <w:rsid w:val="00134FF8"/>
    <w:rsid w:val="001352B2"/>
    <w:rsid w:val="0013537C"/>
    <w:rsid w:val="00135B32"/>
    <w:rsid w:val="00135B67"/>
    <w:rsid w:val="00135CB8"/>
    <w:rsid w:val="00135E9A"/>
    <w:rsid w:val="001372B7"/>
    <w:rsid w:val="00137993"/>
    <w:rsid w:val="001403ED"/>
    <w:rsid w:val="00140410"/>
    <w:rsid w:val="0014050C"/>
    <w:rsid w:val="00140624"/>
    <w:rsid w:val="001407C9"/>
    <w:rsid w:val="00140F20"/>
    <w:rsid w:val="00141569"/>
    <w:rsid w:val="00141B77"/>
    <w:rsid w:val="0014292A"/>
    <w:rsid w:val="00142EF3"/>
    <w:rsid w:val="0014310E"/>
    <w:rsid w:val="001432C1"/>
    <w:rsid w:val="001435CD"/>
    <w:rsid w:val="00144211"/>
    <w:rsid w:val="001443DB"/>
    <w:rsid w:val="001444D1"/>
    <w:rsid w:val="00144CF3"/>
    <w:rsid w:val="00144FB1"/>
    <w:rsid w:val="00145200"/>
    <w:rsid w:val="00145B83"/>
    <w:rsid w:val="00146362"/>
    <w:rsid w:val="00146744"/>
    <w:rsid w:val="00146AA2"/>
    <w:rsid w:val="00146F64"/>
    <w:rsid w:val="00147454"/>
    <w:rsid w:val="00147659"/>
    <w:rsid w:val="00147802"/>
    <w:rsid w:val="00147B8F"/>
    <w:rsid w:val="00147E03"/>
    <w:rsid w:val="00147FB6"/>
    <w:rsid w:val="0015043E"/>
    <w:rsid w:val="001518F2"/>
    <w:rsid w:val="00151C46"/>
    <w:rsid w:val="00151E46"/>
    <w:rsid w:val="0015255A"/>
    <w:rsid w:val="001526F6"/>
    <w:rsid w:val="001528B2"/>
    <w:rsid w:val="00152AC1"/>
    <w:rsid w:val="00153218"/>
    <w:rsid w:val="001534B4"/>
    <w:rsid w:val="00154101"/>
    <w:rsid w:val="00155270"/>
    <w:rsid w:val="00155AFA"/>
    <w:rsid w:val="0015612A"/>
    <w:rsid w:val="00156435"/>
    <w:rsid w:val="00156471"/>
    <w:rsid w:val="00156A67"/>
    <w:rsid w:val="00156FBF"/>
    <w:rsid w:val="00157CDA"/>
    <w:rsid w:val="00157E04"/>
    <w:rsid w:val="00160185"/>
    <w:rsid w:val="001601AC"/>
    <w:rsid w:val="001602CF"/>
    <w:rsid w:val="001603A5"/>
    <w:rsid w:val="00160A21"/>
    <w:rsid w:val="00160C0D"/>
    <w:rsid w:val="00160E56"/>
    <w:rsid w:val="001619E9"/>
    <w:rsid w:val="00161E15"/>
    <w:rsid w:val="00161F1A"/>
    <w:rsid w:val="001638CB"/>
    <w:rsid w:val="00163A2F"/>
    <w:rsid w:val="00163F22"/>
    <w:rsid w:val="00163F93"/>
    <w:rsid w:val="0016435F"/>
    <w:rsid w:val="001644A8"/>
    <w:rsid w:val="001646A1"/>
    <w:rsid w:val="00165C66"/>
    <w:rsid w:val="00166064"/>
    <w:rsid w:val="0016638C"/>
    <w:rsid w:val="00166B8D"/>
    <w:rsid w:val="00166C33"/>
    <w:rsid w:val="00167083"/>
    <w:rsid w:val="00167335"/>
    <w:rsid w:val="0016749C"/>
    <w:rsid w:val="001678F8"/>
    <w:rsid w:val="00167927"/>
    <w:rsid w:val="00167A0D"/>
    <w:rsid w:val="00170935"/>
    <w:rsid w:val="001715F4"/>
    <w:rsid w:val="00171CC5"/>
    <w:rsid w:val="001720D9"/>
    <w:rsid w:val="00172142"/>
    <w:rsid w:val="001726B2"/>
    <w:rsid w:val="00172BFF"/>
    <w:rsid w:val="001730BE"/>
    <w:rsid w:val="00173BD3"/>
    <w:rsid w:val="00173BE1"/>
    <w:rsid w:val="00173E89"/>
    <w:rsid w:val="00173FA5"/>
    <w:rsid w:val="00174282"/>
    <w:rsid w:val="00175025"/>
    <w:rsid w:val="00175864"/>
    <w:rsid w:val="00175B2B"/>
    <w:rsid w:val="00175F20"/>
    <w:rsid w:val="00176661"/>
    <w:rsid w:val="00176721"/>
    <w:rsid w:val="00176765"/>
    <w:rsid w:val="00176AAF"/>
    <w:rsid w:val="00176BE9"/>
    <w:rsid w:val="00176F49"/>
    <w:rsid w:val="00180084"/>
    <w:rsid w:val="00180905"/>
    <w:rsid w:val="00180BBC"/>
    <w:rsid w:val="0018126E"/>
    <w:rsid w:val="00181284"/>
    <w:rsid w:val="00181C05"/>
    <w:rsid w:val="00181C49"/>
    <w:rsid w:val="00181D0E"/>
    <w:rsid w:val="0018240D"/>
    <w:rsid w:val="001828C6"/>
    <w:rsid w:val="00182AFA"/>
    <w:rsid w:val="001832FF"/>
    <w:rsid w:val="001834B9"/>
    <w:rsid w:val="001837D0"/>
    <w:rsid w:val="00184183"/>
    <w:rsid w:val="001841F3"/>
    <w:rsid w:val="00184354"/>
    <w:rsid w:val="001854B2"/>
    <w:rsid w:val="00185677"/>
    <w:rsid w:val="0018583C"/>
    <w:rsid w:val="00185B58"/>
    <w:rsid w:val="00186134"/>
    <w:rsid w:val="001867A8"/>
    <w:rsid w:val="00186A3B"/>
    <w:rsid w:val="001875A4"/>
    <w:rsid w:val="00190060"/>
    <w:rsid w:val="0019043B"/>
    <w:rsid w:val="001907C3"/>
    <w:rsid w:val="0019085E"/>
    <w:rsid w:val="00190876"/>
    <w:rsid w:val="00190BEB"/>
    <w:rsid w:val="00190D54"/>
    <w:rsid w:val="001917A9"/>
    <w:rsid w:val="00191A2F"/>
    <w:rsid w:val="00191C3B"/>
    <w:rsid w:val="00191D4A"/>
    <w:rsid w:val="0019238E"/>
    <w:rsid w:val="00192A1B"/>
    <w:rsid w:val="00192CAD"/>
    <w:rsid w:val="0019364F"/>
    <w:rsid w:val="001939C7"/>
    <w:rsid w:val="0019436E"/>
    <w:rsid w:val="00194F9E"/>
    <w:rsid w:val="00195AF9"/>
    <w:rsid w:val="00195F38"/>
    <w:rsid w:val="00196732"/>
    <w:rsid w:val="00196C62"/>
    <w:rsid w:val="00197192"/>
    <w:rsid w:val="00197260"/>
    <w:rsid w:val="001A112F"/>
    <w:rsid w:val="001A118D"/>
    <w:rsid w:val="001A1F9F"/>
    <w:rsid w:val="001A2170"/>
    <w:rsid w:val="001A248D"/>
    <w:rsid w:val="001A251B"/>
    <w:rsid w:val="001A2888"/>
    <w:rsid w:val="001A2941"/>
    <w:rsid w:val="001A31C6"/>
    <w:rsid w:val="001A342C"/>
    <w:rsid w:val="001A3659"/>
    <w:rsid w:val="001A3B89"/>
    <w:rsid w:val="001A40FF"/>
    <w:rsid w:val="001A42D9"/>
    <w:rsid w:val="001A466C"/>
    <w:rsid w:val="001A49B7"/>
    <w:rsid w:val="001A4D97"/>
    <w:rsid w:val="001A5412"/>
    <w:rsid w:val="001A5526"/>
    <w:rsid w:val="001A5AED"/>
    <w:rsid w:val="001A5B0A"/>
    <w:rsid w:val="001A5C6F"/>
    <w:rsid w:val="001A61EF"/>
    <w:rsid w:val="001A66B3"/>
    <w:rsid w:val="001A6E7F"/>
    <w:rsid w:val="001A759D"/>
    <w:rsid w:val="001A7ACF"/>
    <w:rsid w:val="001B18F2"/>
    <w:rsid w:val="001B1AE0"/>
    <w:rsid w:val="001B1AF5"/>
    <w:rsid w:val="001B1D9F"/>
    <w:rsid w:val="001B2390"/>
    <w:rsid w:val="001B26AC"/>
    <w:rsid w:val="001B26C8"/>
    <w:rsid w:val="001B2757"/>
    <w:rsid w:val="001B3074"/>
    <w:rsid w:val="001B3179"/>
    <w:rsid w:val="001B3A0D"/>
    <w:rsid w:val="001B3C15"/>
    <w:rsid w:val="001B4308"/>
    <w:rsid w:val="001B4315"/>
    <w:rsid w:val="001B451A"/>
    <w:rsid w:val="001B54A6"/>
    <w:rsid w:val="001B73A8"/>
    <w:rsid w:val="001B7B39"/>
    <w:rsid w:val="001B7D68"/>
    <w:rsid w:val="001C04E0"/>
    <w:rsid w:val="001C12C5"/>
    <w:rsid w:val="001C143E"/>
    <w:rsid w:val="001C19F7"/>
    <w:rsid w:val="001C1E11"/>
    <w:rsid w:val="001C23E4"/>
    <w:rsid w:val="001C2A81"/>
    <w:rsid w:val="001C2D81"/>
    <w:rsid w:val="001C2E78"/>
    <w:rsid w:val="001C338D"/>
    <w:rsid w:val="001C37F2"/>
    <w:rsid w:val="001C3927"/>
    <w:rsid w:val="001C4207"/>
    <w:rsid w:val="001C4445"/>
    <w:rsid w:val="001C47D3"/>
    <w:rsid w:val="001C51CB"/>
    <w:rsid w:val="001C546F"/>
    <w:rsid w:val="001C585B"/>
    <w:rsid w:val="001C5BB3"/>
    <w:rsid w:val="001C5E70"/>
    <w:rsid w:val="001C6425"/>
    <w:rsid w:val="001C661F"/>
    <w:rsid w:val="001C7001"/>
    <w:rsid w:val="001C7EDC"/>
    <w:rsid w:val="001C7EE1"/>
    <w:rsid w:val="001C7FC2"/>
    <w:rsid w:val="001D04DF"/>
    <w:rsid w:val="001D08BC"/>
    <w:rsid w:val="001D10E9"/>
    <w:rsid w:val="001D1268"/>
    <w:rsid w:val="001D14DC"/>
    <w:rsid w:val="001D16B4"/>
    <w:rsid w:val="001D1761"/>
    <w:rsid w:val="001D21C2"/>
    <w:rsid w:val="001D22AD"/>
    <w:rsid w:val="001D2DE2"/>
    <w:rsid w:val="001D347B"/>
    <w:rsid w:val="001D3781"/>
    <w:rsid w:val="001D398E"/>
    <w:rsid w:val="001D3CA0"/>
    <w:rsid w:val="001D4221"/>
    <w:rsid w:val="001D4888"/>
    <w:rsid w:val="001D62FD"/>
    <w:rsid w:val="001D677C"/>
    <w:rsid w:val="001D6C6E"/>
    <w:rsid w:val="001D6E21"/>
    <w:rsid w:val="001D71B8"/>
    <w:rsid w:val="001D7247"/>
    <w:rsid w:val="001D73E1"/>
    <w:rsid w:val="001D753E"/>
    <w:rsid w:val="001D76AD"/>
    <w:rsid w:val="001D7C8E"/>
    <w:rsid w:val="001E00C5"/>
    <w:rsid w:val="001E0535"/>
    <w:rsid w:val="001E05D3"/>
    <w:rsid w:val="001E0DF6"/>
    <w:rsid w:val="001E117F"/>
    <w:rsid w:val="001E1614"/>
    <w:rsid w:val="001E1B94"/>
    <w:rsid w:val="001E1D92"/>
    <w:rsid w:val="001E1E9E"/>
    <w:rsid w:val="001E227C"/>
    <w:rsid w:val="001E32E6"/>
    <w:rsid w:val="001E35B0"/>
    <w:rsid w:val="001E3657"/>
    <w:rsid w:val="001E3A94"/>
    <w:rsid w:val="001E3B4E"/>
    <w:rsid w:val="001E3C66"/>
    <w:rsid w:val="001E4013"/>
    <w:rsid w:val="001E412E"/>
    <w:rsid w:val="001E4410"/>
    <w:rsid w:val="001E466B"/>
    <w:rsid w:val="001E4DF5"/>
    <w:rsid w:val="001E5432"/>
    <w:rsid w:val="001E5564"/>
    <w:rsid w:val="001E59BD"/>
    <w:rsid w:val="001E5CC8"/>
    <w:rsid w:val="001E74E3"/>
    <w:rsid w:val="001E758A"/>
    <w:rsid w:val="001E75AD"/>
    <w:rsid w:val="001E7711"/>
    <w:rsid w:val="001E790D"/>
    <w:rsid w:val="001E7D94"/>
    <w:rsid w:val="001F1184"/>
    <w:rsid w:val="001F23BF"/>
    <w:rsid w:val="001F25D9"/>
    <w:rsid w:val="001F2701"/>
    <w:rsid w:val="001F2A20"/>
    <w:rsid w:val="001F3111"/>
    <w:rsid w:val="001F327D"/>
    <w:rsid w:val="001F3CA7"/>
    <w:rsid w:val="001F3DFD"/>
    <w:rsid w:val="001F3F06"/>
    <w:rsid w:val="001F492D"/>
    <w:rsid w:val="001F5032"/>
    <w:rsid w:val="001F5AD9"/>
    <w:rsid w:val="001F5BC8"/>
    <w:rsid w:val="001F5C28"/>
    <w:rsid w:val="001F6513"/>
    <w:rsid w:val="001F66F5"/>
    <w:rsid w:val="001F6A1B"/>
    <w:rsid w:val="001F7B82"/>
    <w:rsid w:val="001F7D9D"/>
    <w:rsid w:val="001F7E5B"/>
    <w:rsid w:val="00200672"/>
    <w:rsid w:val="0020076E"/>
    <w:rsid w:val="00200B66"/>
    <w:rsid w:val="00200BF1"/>
    <w:rsid w:val="0020103B"/>
    <w:rsid w:val="00201344"/>
    <w:rsid w:val="002015EB"/>
    <w:rsid w:val="00201DEE"/>
    <w:rsid w:val="00202406"/>
    <w:rsid w:val="0020267E"/>
    <w:rsid w:val="0020269E"/>
    <w:rsid w:val="002031E3"/>
    <w:rsid w:val="00203669"/>
    <w:rsid w:val="002042FA"/>
    <w:rsid w:val="002043A6"/>
    <w:rsid w:val="0020498F"/>
    <w:rsid w:val="00204C2D"/>
    <w:rsid w:val="00204CF1"/>
    <w:rsid w:val="002050A0"/>
    <w:rsid w:val="00205E10"/>
    <w:rsid w:val="00205F40"/>
    <w:rsid w:val="002065C0"/>
    <w:rsid w:val="00206CD6"/>
    <w:rsid w:val="00207454"/>
    <w:rsid w:val="00207EF7"/>
    <w:rsid w:val="00210692"/>
    <w:rsid w:val="00210BE8"/>
    <w:rsid w:val="00210BED"/>
    <w:rsid w:val="0021193C"/>
    <w:rsid w:val="0021208D"/>
    <w:rsid w:val="00212251"/>
    <w:rsid w:val="00212559"/>
    <w:rsid w:val="00212659"/>
    <w:rsid w:val="00212668"/>
    <w:rsid w:val="00212DCC"/>
    <w:rsid w:val="00214D21"/>
    <w:rsid w:val="00214F9E"/>
    <w:rsid w:val="0021684B"/>
    <w:rsid w:val="00216936"/>
    <w:rsid w:val="0021695E"/>
    <w:rsid w:val="00217AF3"/>
    <w:rsid w:val="00217ED1"/>
    <w:rsid w:val="00220442"/>
    <w:rsid w:val="002205C7"/>
    <w:rsid w:val="00220B7B"/>
    <w:rsid w:val="002210BF"/>
    <w:rsid w:val="002218B1"/>
    <w:rsid w:val="00221ADD"/>
    <w:rsid w:val="00221F6A"/>
    <w:rsid w:val="00222067"/>
    <w:rsid w:val="0022245C"/>
    <w:rsid w:val="002224CC"/>
    <w:rsid w:val="0022275E"/>
    <w:rsid w:val="00222ADB"/>
    <w:rsid w:val="00222F5D"/>
    <w:rsid w:val="002232DE"/>
    <w:rsid w:val="00223D12"/>
    <w:rsid w:val="002240C8"/>
    <w:rsid w:val="00224938"/>
    <w:rsid w:val="00224EC3"/>
    <w:rsid w:val="002252A2"/>
    <w:rsid w:val="002252FB"/>
    <w:rsid w:val="00225E08"/>
    <w:rsid w:val="00226582"/>
    <w:rsid w:val="0022667E"/>
    <w:rsid w:val="00226EFA"/>
    <w:rsid w:val="002270E5"/>
    <w:rsid w:val="00227315"/>
    <w:rsid w:val="00227318"/>
    <w:rsid w:val="00227888"/>
    <w:rsid w:val="00227A4A"/>
    <w:rsid w:val="00227D97"/>
    <w:rsid w:val="0023005F"/>
    <w:rsid w:val="002303E2"/>
    <w:rsid w:val="002306A4"/>
    <w:rsid w:val="00230D34"/>
    <w:rsid w:val="00230D38"/>
    <w:rsid w:val="00231153"/>
    <w:rsid w:val="0023270E"/>
    <w:rsid w:val="00232A60"/>
    <w:rsid w:val="00232FCE"/>
    <w:rsid w:val="00233067"/>
    <w:rsid w:val="00233296"/>
    <w:rsid w:val="0023353A"/>
    <w:rsid w:val="00233595"/>
    <w:rsid w:val="00233C8F"/>
    <w:rsid w:val="00234110"/>
    <w:rsid w:val="002342FA"/>
    <w:rsid w:val="00235899"/>
    <w:rsid w:val="002360EE"/>
    <w:rsid w:val="0023630D"/>
    <w:rsid w:val="002366E7"/>
    <w:rsid w:val="002367DA"/>
    <w:rsid w:val="002367DC"/>
    <w:rsid w:val="00236B4E"/>
    <w:rsid w:val="00236CF6"/>
    <w:rsid w:val="00236EB3"/>
    <w:rsid w:val="00237667"/>
    <w:rsid w:val="00237EC1"/>
    <w:rsid w:val="00237F9C"/>
    <w:rsid w:val="0024019D"/>
    <w:rsid w:val="00240B05"/>
    <w:rsid w:val="00240BE5"/>
    <w:rsid w:val="00240D5C"/>
    <w:rsid w:val="00240DC8"/>
    <w:rsid w:val="002418C9"/>
    <w:rsid w:val="002419E6"/>
    <w:rsid w:val="00241F38"/>
    <w:rsid w:val="00241F86"/>
    <w:rsid w:val="00242524"/>
    <w:rsid w:val="00243C0F"/>
    <w:rsid w:val="00243CE3"/>
    <w:rsid w:val="00243DB9"/>
    <w:rsid w:val="002443D8"/>
    <w:rsid w:val="0024445E"/>
    <w:rsid w:val="002448D1"/>
    <w:rsid w:val="002451FD"/>
    <w:rsid w:val="00245622"/>
    <w:rsid w:val="002458E6"/>
    <w:rsid w:val="00245AA9"/>
    <w:rsid w:val="00245AF0"/>
    <w:rsid w:val="00245BB3"/>
    <w:rsid w:val="0024637A"/>
    <w:rsid w:val="00246D89"/>
    <w:rsid w:val="00247083"/>
    <w:rsid w:val="00250EB2"/>
    <w:rsid w:val="00250ED2"/>
    <w:rsid w:val="00251046"/>
    <w:rsid w:val="002511D3"/>
    <w:rsid w:val="00251647"/>
    <w:rsid w:val="00251F85"/>
    <w:rsid w:val="002524CF"/>
    <w:rsid w:val="00252C2B"/>
    <w:rsid w:val="00252EDF"/>
    <w:rsid w:val="00252FF1"/>
    <w:rsid w:val="00253DBB"/>
    <w:rsid w:val="00254208"/>
    <w:rsid w:val="002544AA"/>
    <w:rsid w:val="0025495B"/>
    <w:rsid w:val="00254A71"/>
    <w:rsid w:val="00255668"/>
    <w:rsid w:val="00255793"/>
    <w:rsid w:val="002563C2"/>
    <w:rsid w:val="002565EF"/>
    <w:rsid w:val="00256F29"/>
    <w:rsid w:val="002571BF"/>
    <w:rsid w:val="002578F8"/>
    <w:rsid w:val="0026073C"/>
    <w:rsid w:val="002611E7"/>
    <w:rsid w:val="00261986"/>
    <w:rsid w:val="002626BA"/>
    <w:rsid w:val="00262F57"/>
    <w:rsid w:val="002633B0"/>
    <w:rsid w:val="00263C82"/>
    <w:rsid w:val="00263F73"/>
    <w:rsid w:val="00264867"/>
    <w:rsid w:val="00264B0B"/>
    <w:rsid w:val="00264CC7"/>
    <w:rsid w:val="002657E1"/>
    <w:rsid w:val="00265C62"/>
    <w:rsid w:val="00266AFE"/>
    <w:rsid w:val="002673BB"/>
    <w:rsid w:val="00270679"/>
    <w:rsid w:val="0027154F"/>
    <w:rsid w:val="0027201C"/>
    <w:rsid w:val="002726A8"/>
    <w:rsid w:val="0027271B"/>
    <w:rsid w:val="00272A77"/>
    <w:rsid w:val="00272B26"/>
    <w:rsid w:val="00274086"/>
    <w:rsid w:val="00275039"/>
    <w:rsid w:val="002757E4"/>
    <w:rsid w:val="002759A3"/>
    <w:rsid w:val="00275AA5"/>
    <w:rsid w:val="00275BC0"/>
    <w:rsid w:val="002766DB"/>
    <w:rsid w:val="00276DCC"/>
    <w:rsid w:val="00277642"/>
    <w:rsid w:val="0027792F"/>
    <w:rsid w:val="00280109"/>
    <w:rsid w:val="00280D25"/>
    <w:rsid w:val="00280F24"/>
    <w:rsid w:val="0028134E"/>
    <w:rsid w:val="002817BC"/>
    <w:rsid w:val="00281EB5"/>
    <w:rsid w:val="00282448"/>
    <w:rsid w:val="002828D5"/>
    <w:rsid w:val="002829CF"/>
    <w:rsid w:val="00282BE0"/>
    <w:rsid w:val="00282D03"/>
    <w:rsid w:val="00283497"/>
    <w:rsid w:val="0028369D"/>
    <w:rsid w:val="00283838"/>
    <w:rsid w:val="00283B09"/>
    <w:rsid w:val="00283B56"/>
    <w:rsid w:val="0028421C"/>
    <w:rsid w:val="00284486"/>
    <w:rsid w:val="00284C39"/>
    <w:rsid w:val="00284D84"/>
    <w:rsid w:val="002857F6"/>
    <w:rsid w:val="002860F2"/>
    <w:rsid w:val="0028633F"/>
    <w:rsid w:val="00286363"/>
    <w:rsid w:val="00286465"/>
    <w:rsid w:val="0028717F"/>
    <w:rsid w:val="002900C5"/>
    <w:rsid w:val="00290528"/>
    <w:rsid w:val="00290F74"/>
    <w:rsid w:val="00290F8F"/>
    <w:rsid w:val="002917EF"/>
    <w:rsid w:val="00291A60"/>
    <w:rsid w:val="00291A64"/>
    <w:rsid w:val="00292742"/>
    <w:rsid w:val="00292FB3"/>
    <w:rsid w:val="00293341"/>
    <w:rsid w:val="00293380"/>
    <w:rsid w:val="00293C56"/>
    <w:rsid w:val="00293F2C"/>
    <w:rsid w:val="00294453"/>
    <w:rsid w:val="0029493E"/>
    <w:rsid w:val="002954C1"/>
    <w:rsid w:val="002957FB"/>
    <w:rsid w:val="00295C24"/>
    <w:rsid w:val="002960A9"/>
    <w:rsid w:val="002960C0"/>
    <w:rsid w:val="0029642E"/>
    <w:rsid w:val="002966B5"/>
    <w:rsid w:val="00296BE9"/>
    <w:rsid w:val="00296C6E"/>
    <w:rsid w:val="00296CFE"/>
    <w:rsid w:val="0029764D"/>
    <w:rsid w:val="002A2211"/>
    <w:rsid w:val="002A2EE4"/>
    <w:rsid w:val="002A3274"/>
    <w:rsid w:val="002A32AF"/>
    <w:rsid w:val="002A362C"/>
    <w:rsid w:val="002A39FC"/>
    <w:rsid w:val="002A40D8"/>
    <w:rsid w:val="002A475E"/>
    <w:rsid w:val="002A51E9"/>
    <w:rsid w:val="002A5AD6"/>
    <w:rsid w:val="002A6254"/>
    <w:rsid w:val="002A658D"/>
    <w:rsid w:val="002A733D"/>
    <w:rsid w:val="002A7E25"/>
    <w:rsid w:val="002A7F99"/>
    <w:rsid w:val="002B02B4"/>
    <w:rsid w:val="002B063F"/>
    <w:rsid w:val="002B0706"/>
    <w:rsid w:val="002B0EAA"/>
    <w:rsid w:val="002B1AA0"/>
    <w:rsid w:val="002B1E45"/>
    <w:rsid w:val="002B218E"/>
    <w:rsid w:val="002B2BD7"/>
    <w:rsid w:val="002B3383"/>
    <w:rsid w:val="002B4B12"/>
    <w:rsid w:val="002B4D26"/>
    <w:rsid w:val="002B5061"/>
    <w:rsid w:val="002B5D3F"/>
    <w:rsid w:val="002B6109"/>
    <w:rsid w:val="002B622C"/>
    <w:rsid w:val="002B64F5"/>
    <w:rsid w:val="002B6889"/>
    <w:rsid w:val="002B6E8B"/>
    <w:rsid w:val="002B72C9"/>
    <w:rsid w:val="002B7693"/>
    <w:rsid w:val="002B76CC"/>
    <w:rsid w:val="002B7D2B"/>
    <w:rsid w:val="002C03DF"/>
    <w:rsid w:val="002C08C5"/>
    <w:rsid w:val="002C0BC1"/>
    <w:rsid w:val="002C10FE"/>
    <w:rsid w:val="002C1228"/>
    <w:rsid w:val="002C1484"/>
    <w:rsid w:val="002C1C19"/>
    <w:rsid w:val="002C24C2"/>
    <w:rsid w:val="002C29E8"/>
    <w:rsid w:val="002C2F04"/>
    <w:rsid w:val="002C3E45"/>
    <w:rsid w:val="002C466F"/>
    <w:rsid w:val="002C5913"/>
    <w:rsid w:val="002C60FF"/>
    <w:rsid w:val="002C6B36"/>
    <w:rsid w:val="002C6FA4"/>
    <w:rsid w:val="002C764D"/>
    <w:rsid w:val="002D02C4"/>
    <w:rsid w:val="002D0DF1"/>
    <w:rsid w:val="002D1022"/>
    <w:rsid w:val="002D1A1C"/>
    <w:rsid w:val="002D1F9E"/>
    <w:rsid w:val="002D2045"/>
    <w:rsid w:val="002D2438"/>
    <w:rsid w:val="002D2723"/>
    <w:rsid w:val="002D2E0E"/>
    <w:rsid w:val="002D31A9"/>
    <w:rsid w:val="002D3526"/>
    <w:rsid w:val="002D35CB"/>
    <w:rsid w:val="002D37B8"/>
    <w:rsid w:val="002D3EC8"/>
    <w:rsid w:val="002D42B5"/>
    <w:rsid w:val="002D4948"/>
    <w:rsid w:val="002D53C4"/>
    <w:rsid w:val="002D55CD"/>
    <w:rsid w:val="002D5E1A"/>
    <w:rsid w:val="002D5E29"/>
    <w:rsid w:val="002D6369"/>
    <w:rsid w:val="002D6778"/>
    <w:rsid w:val="002D719C"/>
    <w:rsid w:val="002D73B3"/>
    <w:rsid w:val="002D759A"/>
    <w:rsid w:val="002D76EE"/>
    <w:rsid w:val="002D7B81"/>
    <w:rsid w:val="002E0667"/>
    <w:rsid w:val="002E1E74"/>
    <w:rsid w:val="002E1F5E"/>
    <w:rsid w:val="002E2147"/>
    <w:rsid w:val="002E2254"/>
    <w:rsid w:val="002E245C"/>
    <w:rsid w:val="002E2BEE"/>
    <w:rsid w:val="002E2EF2"/>
    <w:rsid w:val="002E3538"/>
    <w:rsid w:val="002E36AA"/>
    <w:rsid w:val="002E3CDF"/>
    <w:rsid w:val="002E4ABB"/>
    <w:rsid w:val="002E57CC"/>
    <w:rsid w:val="002E6492"/>
    <w:rsid w:val="002E6DFD"/>
    <w:rsid w:val="002F0520"/>
    <w:rsid w:val="002F085C"/>
    <w:rsid w:val="002F2BF3"/>
    <w:rsid w:val="002F2D9D"/>
    <w:rsid w:val="002F319B"/>
    <w:rsid w:val="002F35EB"/>
    <w:rsid w:val="002F36EF"/>
    <w:rsid w:val="002F37C3"/>
    <w:rsid w:val="002F37C7"/>
    <w:rsid w:val="002F4300"/>
    <w:rsid w:val="002F4356"/>
    <w:rsid w:val="002F4377"/>
    <w:rsid w:val="002F4D42"/>
    <w:rsid w:val="002F51D3"/>
    <w:rsid w:val="002F5EDA"/>
    <w:rsid w:val="002F5FB5"/>
    <w:rsid w:val="002F6647"/>
    <w:rsid w:val="002F6ABD"/>
    <w:rsid w:val="002F6AE9"/>
    <w:rsid w:val="002F724B"/>
    <w:rsid w:val="002F7887"/>
    <w:rsid w:val="002F79AF"/>
    <w:rsid w:val="002F7FD2"/>
    <w:rsid w:val="00300487"/>
    <w:rsid w:val="0030054F"/>
    <w:rsid w:val="003009C8"/>
    <w:rsid w:val="003012D7"/>
    <w:rsid w:val="0030153E"/>
    <w:rsid w:val="00301553"/>
    <w:rsid w:val="00301693"/>
    <w:rsid w:val="00301772"/>
    <w:rsid w:val="00301BC4"/>
    <w:rsid w:val="0030211F"/>
    <w:rsid w:val="00302237"/>
    <w:rsid w:val="00302A38"/>
    <w:rsid w:val="0030325B"/>
    <w:rsid w:val="00303820"/>
    <w:rsid w:val="00303B46"/>
    <w:rsid w:val="00304B7C"/>
    <w:rsid w:val="003051E0"/>
    <w:rsid w:val="00305477"/>
    <w:rsid w:val="003055D2"/>
    <w:rsid w:val="00305950"/>
    <w:rsid w:val="00306049"/>
    <w:rsid w:val="00306CB0"/>
    <w:rsid w:val="0030702F"/>
    <w:rsid w:val="0031032E"/>
    <w:rsid w:val="003103EF"/>
    <w:rsid w:val="00310F52"/>
    <w:rsid w:val="003112EE"/>
    <w:rsid w:val="00311409"/>
    <w:rsid w:val="0031149B"/>
    <w:rsid w:val="00312105"/>
    <w:rsid w:val="0031312F"/>
    <w:rsid w:val="003132E2"/>
    <w:rsid w:val="0031437A"/>
    <w:rsid w:val="00314E26"/>
    <w:rsid w:val="003154D5"/>
    <w:rsid w:val="003155AF"/>
    <w:rsid w:val="00315E9E"/>
    <w:rsid w:val="0031674C"/>
    <w:rsid w:val="00316BE1"/>
    <w:rsid w:val="00316C9F"/>
    <w:rsid w:val="00316EC7"/>
    <w:rsid w:val="00316EEF"/>
    <w:rsid w:val="00316F7A"/>
    <w:rsid w:val="00316FA9"/>
    <w:rsid w:val="00317783"/>
    <w:rsid w:val="003177B9"/>
    <w:rsid w:val="00317E72"/>
    <w:rsid w:val="0032009E"/>
    <w:rsid w:val="00320551"/>
    <w:rsid w:val="00320637"/>
    <w:rsid w:val="003214D2"/>
    <w:rsid w:val="00321651"/>
    <w:rsid w:val="0032192D"/>
    <w:rsid w:val="003221BE"/>
    <w:rsid w:val="00322F50"/>
    <w:rsid w:val="003231EA"/>
    <w:rsid w:val="00323374"/>
    <w:rsid w:val="00324895"/>
    <w:rsid w:val="00324F40"/>
    <w:rsid w:val="0032500C"/>
    <w:rsid w:val="003269CA"/>
    <w:rsid w:val="00326F3F"/>
    <w:rsid w:val="0032713F"/>
    <w:rsid w:val="00327323"/>
    <w:rsid w:val="00330859"/>
    <w:rsid w:val="0033103E"/>
    <w:rsid w:val="0033121F"/>
    <w:rsid w:val="00331251"/>
    <w:rsid w:val="0033169B"/>
    <w:rsid w:val="00332620"/>
    <w:rsid w:val="003326BC"/>
    <w:rsid w:val="00332A4C"/>
    <w:rsid w:val="00333A57"/>
    <w:rsid w:val="00333D50"/>
    <w:rsid w:val="003358DD"/>
    <w:rsid w:val="00336BEA"/>
    <w:rsid w:val="00336BF9"/>
    <w:rsid w:val="00336CF4"/>
    <w:rsid w:val="00336F51"/>
    <w:rsid w:val="003378DA"/>
    <w:rsid w:val="003403FE"/>
    <w:rsid w:val="0034089B"/>
    <w:rsid w:val="00341359"/>
    <w:rsid w:val="00341B03"/>
    <w:rsid w:val="00341CF9"/>
    <w:rsid w:val="00341DA8"/>
    <w:rsid w:val="00341DF3"/>
    <w:rsid w:val="00342086"/>
    <w:rsid w:val="00342CEC"/>
    <w:rsid w:val="0034372C"/>
    <w:rsid w:val="003438D4"/>
    <w:rsid w:val="00344060"/>
    <w:rsid w:val="00344295"/>
    <w:rsid w:val="003447A4"/>
    <w:rsid w:val="00344A07"/>
    <w:rsid w:val="00344AEF"/>
    <w:rsid w:val="003455F9"/>
    <w:rsid w:val="003456B8"/>
    <w:rsid w:val="00346E4A"/>
    <w:rsid w:val="003474EC"/>
    <w:rsid w:val="00347555"/>
    <w:rsid w:val="003476B5"/>
    <w:rsid w:val="00347BE3"/>
    <w:rsid w:val="00347CFA"/>
    <w:rsid w:val="00347EFA"/>
    <w:rsid w:val="003500D1"/>
    <w:rsid w:val="00350458"/>
    <w:rsid w:val="0035077D"/>
    <w:rsid w:val="00350E5A"/>
    <w:rsid w:val="003522D6"/>
    <w:rsid w:val="00352329"/>
    <w:rsid w:val="0035279D"/>
    <w:rsid w:val="00352C4F"/>
    <w:rsid w:val="00352F49"/>
    <w:rsid w:val="0035497E"/>
    <w:rsid w:val="00354F29"/>
    <w:rsid w:val="003555F1"/>
    <w:rsid w:val="00355D97"/>
    <w:rsid w:val="003561BE"/>
    <w:rsid w:val="00356437"/>
    <w:rsid w:val="003564B1"/>
    <w:rsid w:val="00356D0A"/>
    <w:rsid w:val="003573F3"/>
    <w:rsid w:val="00357952"/>
    <w:rsid w:val="00357AFF"/>
    <w:rsid w:val="00357DC8"/>
    <w:rsid w:val="00360E30"/>
    <w:rsid w:val="00361BC9"/>
    <w:rsid w:val="00361FF1"/>
    <w:rsid w:val="00363053"/>
    <w:rsid w:val="0036322F"/>
    <w:rsid w:val="0036372C"/>
    <w:rsid w:val="003642A2"/>
    <w:rsid w:val="00364303"/>
    <w:rsid w:val="003645D0"/>
    <w:rsid w:val="00364816"/>
    <w:rsid w:val="00365395"/>
    <w:rsid w:val="003654E8"/>
    <w:rsid w:val="0036556D"/>
    <w:rsid w:val="00365A4B"/>
    <w:rsid w:val="0036616B"/>
    <w:rsid w:val="00366937"/>
    <w:rsid w:val="0036699D"/>
    <w:rsid w:val="003669CC"/>
    <w:rsid w:val="00366E29"/>
    <w:rsid w:val="00366F94"/>
    <w:rsid w:val="00367080"/>
    <w:rsid w:val="00367693"/>
    <w:rsid w:val="003707F1"/>
    <w:rsid w:val="00370ACB"/>
    <w:rsid w:val="00370C98"/>
    <w:rsid w:val="003718CD"/>
    <w:rsid w:val="003720AC"/>
    <w:rsid w:val="00373058"/>
    <w:rsid w:val="0037316F"/>
    <w:rsid w:val="003733A5"/>
    <w:rsid w:val="003735B2"/>
    <w:rsid w:val="00373DE2"/>
    <w:rsid w:val="003743AA"/>
    <w:rsid w:val="00374FF3"/>
    <w:rsid w:val="0037521B"/>
    <w:rsid w:val="003755D8"/>
    <w:rsid w:val="0037567D"/>
    <w:rsid w:val="00375BEA"/>
    <w:rsid w:val="00376044"/>
    <w:rsid w:val="0037645C"/>
    <w:rsid w:val="0037769F"/>
    <w:rsid w:val="003779F3"/>
    <w:rsid w:val="0038043D"/>
    <w:rsid w:val="003804F6"/>
    <w:rsid w:val="00380AF5"/>
    <w:rsid w:val="0038169A"/>
    <w:rsid w:val="003816CB"/>
    <w:rsid w:val="00381895"/>
    <w:rsid w:val="00381C77"/>
    <w:rsid w:val="003829FA"/>
    <w:rsid w:val="00382A54"/>
    <w:rsid w:val="003834F7"/>
    <w:rsid w:val="00383593"/>
    <w:rsid w:val="00383840"/>
    <w:rsid w:val="00383AF6"/>
    <w:rsid w:val="00383D7A"/>
    <w:rsid w:val="003843A8"/>
    <w:rsid w:val="0038452A"/>
    <w:rsid w:val="00384806"/>
    <w:rsid w:val="00384E0E"/>
    <w:rsid w:val="00384EFD"/>
    <w:rsid w:val="003852FA"/>
    <w:rsid w:val="00385499"/>
    <w:rsid w:val="0038576D"/>
    <w:rsid w:val="00385ADB"/>
    <w:rsid w:val="003860D2"/>
    <w:rsid w:val="003862C2"/>
    <w:rsid w:val="00386A2F"/>
    <w:rsid w:val="00386AC5"/>
    <w:rsid w:val="0038761C"/>
    <w:rsid w:val="00387BD3"/>
    <w:rsid w:val="00390A89"/>
    <w:rsid w:val="00390B3E"/>
    <w:rsid w:val="0039192C"/>
    <w:rsid w:val="00391CE8"/>
    <w:rsid w:val="0039256C"/>
    <w:rsid w:val="003929C3"/>
    <w:rsid w:val="00392CA1"/>
    <w:rsid w:val="00392DF9"/>
    <w:rsid w:val="0039306D"/>
    <w:rsid w:val="00393350"/>
    <w:rsid w:val="003934D8"/>
    <w:rsid w:val="00393622"/>
    <w:rsid w:val="00393BC4"/>
    <w:rsid w:val="00393C7E"/>
    <w:rsid w:val="00393DDC"/>
    <w:rsid w:val="0039482A"/>
    <w:rsid w:val="003956F2"/>
    <w:rsid w:val="003959C7"/>
    <w:rsid w:val="00395B6E"/>
    <w:rsid w:val="00396283"/>
    <w:rsid w:val="00396458"/>
    <w:rsid w:val="00396594"/>
    <w:rsid w:val="00397608"/>
    <w:rsid w:val="00397A64"/>
    <w:rsid w:val="00397C1F"/>
    <w:rsid w:val="003A0477"/>
    <w:rsid w:val="003A07FD"/>
    <w:rsid w:val="003A1C2C"/>
    <w:rsid w:val="003A2A61"/>
    <w:rsid w:val="003A2C92"/>
    <w:rsid w:val="003A2F22"/>
    <w:rsid w:val="003A343B"/>
    <w:rsid w:val="003A3CB0"/>
    <w:rsid w:val="003A3D1F"/>
    <w:rsid w:val="003A4480"/>
    <w:rsid w:val="003A458F"/>
    <w:rsid w:val="003A4745"/>
    <w:rsid w:val="003A4BEC"/>
    <w:rsid w:val="003A4C37"/>
    <w:rsid w:val="003A4E1F"/>
    <w:rsid w:val="003A5074"/>
    <w:rsid w:val="003A5433"/>
    <w:rsid w:val="003A56DB"/>
    <w:rsid w:val="003A5D57"/>
    <w:rsid w:val="003A6238"/>
    <w:rsid w:val="003A6469"/>
    <w:rsid w:val="003A6685"/>
    <w:rsid w:val="003A66B7"/>
    <w:rsid w:val="003A6711"/>
    <w:rsid w:val="003A69A5"/>
    <w:rsid w:val="003A7C0D"/>
    <w:rsid w:val="003B0522"/>
    <w:rsid w:val="003B0DB2"/>
    <w:rsid w:val="003B1392"/>
    <w:rsid w:val="003B1571"/>
    <w:rsid w:val="003B31CD"/>
    <w:rsid w:val="003B3675"/>
    <w:rsid w:val="003B3812"/>
    <w:rsid w:val="003B3920"/>
    <w:rsid w:val="003B3D31"/>
    <w:rsid w:val="003B3EF4"/>
    <w:rsid w:val="003B48F5"/>
    <w:rsid w:val="003B6098"/>
    <w:rsid w:val="003B6168"/>
    <w:rsid w:val="003B685F"/>
    <w:rsid w:val="003B6986"/>
    <w:rsid w:val="003B7141"/>
    <w:rsid w:val="003B73AE"/>
    <w:rsid w:val="003C05BC"/>
    <w:rsid w:val="003C0DC3"/>
    <w:rsid w:val="003C1ADC"/>
    <w:rsid w:val="003C1FF8"/>
    <w:rsid w:val="003C224C"/>
    <w:rsid w:val="003C234F"/>
    <w:rsid w:val="003C240A"/>
    <w:rsid w:val="003C3668"/>
    <w:rsid w:val="003C391D"/>
    <w:rsid w:val="003C3F64"/>
    <w:rsid w:val="003C4113"/>
    <w:rsid w:val="003C416A"/>
    <w:rsid w:val="003C4B6F"/>
    <w:rsid w:val="003C61B7"/>
    <w:rsid w:val="003C6B03"/>
    <w:rsid w:val="003C6B1F"/>
    <w:rsid w:val="003C77FD"/>
    <w:rsid w:val="003C792A"/>
    <w:rsid w:val="003D0783"/>
    <w:rsid w:val="003D0AEE"/>
    <w:rsid w:val="003D0B83"/>
    <w:rsid w:val="003D0C17"/>
    <w:rsid w:val="003D1173"/>
    <w:rsid w:val="003D2043"/>
    <w:rsid w:val="003D2294"/>
    <w:rsid w:val="003D281F"/>
    <w:rsid w:val="003D2C56"/>
    <w:rsid w:val="003D3678"/>
    <w:rsid w:val="003D3843"/>
    <w:rsid w:val="003D3BF5"/>
    <w:rsid w:val="003D3EA2"/>
    <w:rsid w:val="003D4761"/>
    <w:rsid w:val="003D501F"/>
    <w:rsid w:val="003D5C56"/>
    <w:rsid w:val="003D618B"/>
    <w:rsid w:val="003D62E9"/>
    <w:rsid w:val="003D6340"/>
    <w:rsid w:val="003D6508"/>
    <w:rsid w:val="003D698E"/>
    <w:rsid w:val="003D6F16"/>
    <w:rsid w:val="003D6F36"/>
    <w:rsid w:val="003D769A"/>
    <w:rsid w:val="003D7773"/>
    <w:rsid w:val="003D7CE2"/>
    <w:rsid w:val="003D7D2C"/>
    <w:rsid w:val="003E064E"/>
    <w:rsid w:val="003E0C7D"/>
    <w:rsid w:val="003E0ED9"/>
    <w:rsid w:val="003E1BEB"/>
    <w:rsid w:val="003E2249"/>
    <w:rsid w:val="003E286B"/>
    <w:rsid w:val="003E29CE"/>
    <w:rsid w:val="003E35B8"/>
    <w:rsid w:val="003E3604"/>
    <w:rsid w:val="003E3866"/>
    <w:rsid w:val="003E396F"/>
    <w:rsid w:val="003E4041"/>
    <w:rsid w:val="003E4C6D"/>
    <w:rsid w:val="003E5447"/>
    <w:rsid w:val="003E54E8"/>
    <w:rsid w:val="003E6066"/>
    <w:rsid w:val="003E67CC"/>
    <w:rsid w:val="003F0B29"/>
    <w:rsid w:val="003F1598"/>
    <w:rsid w:val="003F1A74"/>
    <w:rsid w:val="003F21A1"/>
    <w:rsid w:val="003F2685"/>
    <w:rsid w:val="003F26A7"/>
    <w:rsid w:val="003F358C"/>
    <w:rsid w:val="003F3857"/>
    <w:rsid w:val="003F4239"/>
    <w:rsid w:val="003F5169"/>
    <w:rsid w:val="003F5675"/>
    <w:rsid w:val="003F56FD"/>
    <w:rsid w:val="003F60BA"/>
    <w:rsid w:val="003F655F"/>
    <w:rsid w:val="003F665A"/>
    <w:rsid w:val="003F6C1E"/>
    <w:rsid w:val="003F6D1B"/>
    <w:rsid w:val="003F76EE"/>
    <w:rsid w:val="003F7C07"/>
    <w:rsid w:val="00400155"/>
    <w:rsid w:val="00400B1F"/>
    <w:rsid w:val="004017A2"/>
    <w:rsid w:val="004018D9"/>
    <w:rsid w:val="00401CB3"/>
    <w:rsid w:val="00401EB4"/>
    <w:rsid w:val="0040285B"/>
    <w:rsid w:val="00403559"/>
    <w:rsid w:val="00404274"/>
    <w:rsid w:val="0040450C"/>
    <w:rsid w:val="00404B14"/>
    <w:rsid w:val="00404BAC"/>
    <w:rsid w:val="00404BE8"/>
    <w:rsid w:val="00404CE9"/>
    <w:rsid w:val="004051A8"/>
    <w:rsid w:val="00405406"/>
    <w:rsid w:val="0040585B"/>
    <w:rsid w:val="00405A27"/>
    <w:rsid w:val="00405CDB"/>
    <w:rsid w:val="00406285"/>
    <w:rsid w:val="004062E5"/>
    <w:rsid w:val="00406876"/>
    <w:rsid w:val="00406A11"/>
    <w:rsid w:val="00406B65"/>
    <w:rsid w:val="00407D6C"/>
    <w:rsid w:val="00407EA6"/>
    <w:rsid w:val="004102AF"/>
    <w:rsid w:val="00410459"/>
    <w:rsid w:val="00410D93"/>
    <w:rsid w:val="00411177"/>
    <w:rsid w:val="00411314"/>
    <w:rsid w:val="004114E4"/>
    <w:rsid w:val="0041168A"/>
    <w:rsid w:val="00411EC9"/>
    <w:rsid w:val="00412461"/>
    <w:rsid w:val="00412A3E"/>
    <w:rsid w:val="00412BFD"/>
    <w:rsid w:val="00412CCD"/>
    <w:rsid w:val="00413371"/>
    <w:rsid w:val="00413574"/>
    <w:rsid w:val="00413779"/>
    <w:rsid w:val="004138BD"/>
    <w:rsid w:val="004138C6"/>
    <w:rsid w:val="0041390A"/>
    <w:rsid w:val="00413BCB"/>
    <w:rsid w:val="00413CDB"/>
    <w:rsid w:val="00413DE8"/>
    <w:rsid w:val="00414AC7"/>
    <w:rsid w:val="00414AF3"/>
    <w:rsid w:val="004153DE"/>
    <w:rsid w:val="00415C4C"/>
    <w:rsid w:val="00415DAF"/>
    <w:rsid w:val="00415E63"/>
    <w:rsid w:val="004164F5"/>
    <w:rsid w:val="0041724E"/>
    <w:rsid w:val="004174DE"/>
    <w:rsid w:val="004178CC"/>
    <w:rsid w:val="00417D10"/>
    <w:rsid w:val="00420034"/>
    <w:rsid w:val="004202CD"/>
    <w:rsid w:val="004207EB"/>
    <w:rsid w:val="00420837"/>
    <w:rsid w:val="00420D00"/>
    <w:rsid w:val="00420F8E"/>
    <w:rsid w:val="00421FAA"/>
    <w:rsid w:val="00422FC7"/>
    <w:rsid w:val="00423D8A"/>
    <w:rsid w:val="00423F7B"/>
    <w:rsid w:val="00425388"/>
    <w:rsid w:val="0042576B"/>
    <w:rsid w:val="0042581C"/>
    <w:rsid w:val="004259F1"/>
    <w:rsid w:val="00425D1E"/>
    <w:rsid w:val="00426B7E"/>
    <w:rsid w:val="00427A2E"/>
    <w:rsid w:val="00430127"/>
    <w:rsid w:val="00430728"/>
    <w:rsid w:val="00430CE8"/>
    <w:rsid w:val="004316C6"/>
    <w:rsid w:val="00431D24"/>
    <w:rsid w:val="00431E43"/>
    <w:rsid w:val="00432141"/>
    <w:rsid w:val="004332A7"/>
    <w:rsid w:val="0043347C"/>
    <w:rsid w:val="00433A6A"/>
    <w:rsid w:val="0043402D"/>
    <w:rsid w:val="0043458D"/>
    <w:rsid w:val="004345C9"/>
    <w:rsid w:val="00434699"/>
    <w:rsid w:val="0043529F"/>
    <w:rsid w:val="004355FD"/>
    <w:rsid w:val="00435685"/>
    <w:rsid w:val="00435A05"/>
    <w:rsid w:val="00435B22"/>
    <w:rsid w:val="00436145"/>
    <w:rsid w:val="00436240"/>
    <w:rsid w:val="00436D0B"/>
    <w:rsid w:val="0043703F"/>
    <w:rsid w:val="00440280"/>
    <w:rsid w:val="004406F4"/>
    <w:rsid w:val="00440C2B"/>
    <w:rsid w:val="00440D36"/>
    <w:rsid w:val="004410EF"/>
    <w:rsid w:val="004411C8"/>
    <w:rsid w:val="0044140F"/>
    <w:rsid w:val="00441D9C"/>
    <w:rsid w:val="00441E74"/>
    <w:rsid w:val="00442444"/>
    <w:rsid w:val="00443AED"/>
    <w:rsid w:val="00443EFC"/>
    <w:rsid w:val="00444439"/>
    <w:rsid w:val="0044523C"/>
    <w:rsid w:val="004455B2"/>
    <w:rsid w:val="00445683"/>
    <w:rsid w:val="004459C5"/>
    <w:rsid w:val="00445C25"/>
    <w:rsid w:val="00445DAF"/>
    <w:rsid w:val="00445F4D"/>
    <w:rsid w:val="00446E03"/>
    <w:rsid w:val="00447ABE"/>
    <w:rsid w:val="00447BD7"/>
    <w:rsid w:val="00447DD1"/>
    <w:rsid w:val="004505CD"/>
    <w:rsid w:val="004509FC"/>
    <w:rsid w:val="00450AA6"/>
    <w:rsid w:val="00450C7D"/>
    <w:rsid w:val="00451741"/>
    <w:rsid w:val="00452753"/>
    <w:rsid w:val="004527B8"/>
    <w:rsid w:val="00453845"/>
    <w:rsid w:val="00453A03"/>
    <w:rsid w:val="00453B47"/>
    <w:rsid w:val="0045434B"/>
    <w:rsid w:val="00454F4E"/>
    <w:rsid w:val="00455A43"/>
    <w:rsid w:val="00456B52"/>
    <w:rsid w:val="00456B72"/>
    <w:rsid w:val="0045705E"/>
    <w:rsid w:val="00457187"/>
    <w:rsid w:val="0046007E"/>
    <w:rsid w:val="004600EE"/>
    <w:rsid w:val="00460753"/>
    <w:rsid w:val="00460C94"/>
    <w:rsid w:val="00460D19"/>
    <w:rsid w:val="00460E0E"/>
    <w:rsid w:val="00460E1D"/>
    <w:rsid w:val="00460F59"/>
    <w:rsid w:val="0046150C"/>
    <w:rsid w:val="00461643"/>
    <w:rsid w:val="004618E4"/>
    <w:rsid w:val="00461AD7"/>
    <w:rsid w:val="00461BBC"/>
    <w:rsid w:val="0046203B"/>
    <w:rsid w:val="00462225"/>
    <w:rsid w:val="004623C1"/>
    <w:rsid w:val="004624FF"/>
    <w:rsid w:val="00462A6A"/>
    <w:rsid w:val="00462C51"/>
    <w:rsid w:val="00462E79"/>
    <w:rsid w:val="004648C1"/>
    <w:rsid w:val="00464E42"/>
    <w:rsid w:val="004657F0"/>
    <w:rsid w:val="00465A39"/>
    <w:rsid w:val="00466FA2"/>
    <w:rsid w:val="004677E2"/>
    <w:rsid w:val="004703BC"/>
    <w:rsid w:val="004704E1"/>
    <w:rsid w:val="00470905"/>
    <w:rsid w:val="00470CA1"/>
    <w:rsid w:val="00470D1F"/>
    <w:rsid w:val="00470F03"/>
    <w:rsid w:val="00471129"/>
    <w:rsid w:val="0047163B"/>
    <w:rsid w:val="00471853"/>
    <w:rsid w:val="0047197B"/>
    <w:rsid w:val="00471B40"/>
    <w:rsid w:val="0047219D"/>
    <w:rsid w:val="0047298F"/>
    <w:rsid w:val="00472BC5"/>
    <w:rsid w:val="00472EF9"/>
    <w:rsid w:val="00472F10"/>
    <w:rsid w:val="00472F35"/>
    <w:rsid w:val="004730E1"/>
    <w:rsid w:val="00473516"/>
    <w:rsid w:val="00473855"/>
    <w:rsid w:val="004742F5"/>
    <w:rsid w:val="004745FC"/>
    <w:rsid w:val="00474C50"/>
    <w:rsid w:val="004751E6"/>
    <w:rsid w:val="004753AE"/>
    <w:rsid w:val="0047563E"/>
    <w:rsid w:val="00475DC6"/>
    <w:rsid w:val="00475F7D"/>
    <w:rsid w:val="004760F7"/>
    <w:rsid w:val="004767CD"/>
    <w:rsid w:val="00477AD4"/>
    <w:rsid w:val="00477C52"/>
    <w:rsid w:val="0048010E"/>
    <w:rsid w:val="00480A32"/>
    <w:rsid w:val="00481219"/>
    <w:rsid w:val="004820A0"/>
    <w:rsid w:val="004823A7"/>
    <w:rsid w:val="004823E0"/>
    <w:rsid w:val="00482518"/>
    <w:rsid w:val="004832EA"/>
    <w:rsid w:val="0048363F"/>
    <w:rsid w:val="0048379B"/>
    <w:rsid w:val="004838FC"/>
    <w:rsid w:val="00483980"/>
    <w:rsid w:val="00483DD7"/>
    <w:rsid w:val="00483ED4"/>
    <w:rsid w:val="004840B8"/>
    <w:rsid w:val="004853C1"/>
    <w:rsid w:val="004853D7"/>
    <w:rsid w:val="00485416"/>
    <w:rsid w:val="00485589"/>
    <w:rsid w:val="00485592"/>
    <w:rsid w:val="004855EC"/>
    <w:rsid w:val="0048580E"/>
    <w:rsid w:val="004860F7"/>
    <w:rsid w:val="00486459"/>
    <w:rsid w:val="00486A23"/>
    <w:rsid w:val="00486C3A"/>
    <w:rsid w:val="00487ABA"/>
    <w:rsid w:val="004903C2"/>
    <w:rsid w:val="0049088A"/>
    <w:rsid w:val="00490D15"/>
    <w:rsid w:val="00490D82"/>
    <w:rsid w:val="00490E37"/>
    <w:rsid w:val="004916EE"/>
    <w:rsid w:val="00491867"/>
    <w:rsid w:val="004920CF"/>
    <w:rsid w:val="004924DF"/>
    <w:rsid w:val="0049250E"/>
    <w:rsid w:val="00492668"/>
    <w:rsid w:val="00492784"/>
    <w:rsid w:val="00492FDE"/>
    <w:rsid w:val="004939E0"/>
    <w:rsid w:val="00493D93"/>
    <w:rsid w:val="00493EEF"/>
    <w:rsid w:val="004951FC"/>
    <w:rsid w:val="00495950"/>
    <w:rsid w:val="00496267"/>
    <w:rsid w:val="00496313"/>
    <w:rsid w:val="00496336"/>
    <w:rsid w:val="00496A1C"/>
    <w:rsid w:val="00496B5E"/>
    <w:rsid w:val="0049705B"/>
    <w:rsid w:val="004979B6"/>
    <w:rsid w:val="00497FD2"/>
    <w:rsid w:val="004A0427"/>
    <w:rsid w:val="004A0955"/>
    <w:rsid w:val="004A0E17"/>
    <w:rsid w:val="004A137A"/>
    <w:rsid w:val="004A16A4"/>
    <w:rsid w:val="004A18C8"/>
    <w:rsid w:val="004A25CE"/>
    <w:rsid w:val="004A2FEB"/>
    <w:rsid w:val="004A3077"/>
    <w:rsid w:val="004A31F8"/>
    <w:rsid w:val="004A4075"/>
    <w:rsid w:val="004A43F5"/>
    <w:rsid w:val="004A4726"/>
    <w:rsid w:val="004A5588"/>
    <w:rsid w:val="004A562C"/>
    <w:rsid w:val="004A56C8"/>
    <w:rsid w:val="004A5B86"/>
    <w:rsid w:val="004A64E6"/>
    <w:rsid w:val="004A6E99"/>
    <w:rsid w:val="004A7161"/>
    <w:rsid w:val="004A72F7"/>
    <w:rsid w:val="004A77FB"/>
    <w:rsid w:val="004A79AA"/>
    <w:rsid w:val="004A7C26"/>
    <w:rsid w:val="004B06ED"/>
    <w:rsid w:val="004B07FB"/>
    <w:rsid w:val="004B085E"/>
    <w:rsid w:val="004B0AFD"/>
    <w:rsid w:val="004B139C"/>
    <w:rsid w:val="004B18D8"/>
    <w:rsid w:val="004B1976"/>
    <w:rsid w:val="004B21B5"/>
    <w:rsid w:val="004B2901"/>
    <w:rsid w:val="004B2B0C"/>
    <w:rsid w:val="004B3705"/>
    <w:rsid w:val="004B3946"/>
    <w:rsid w:val="004B3AF4"/>
    <w:rsid w:val="004B3F28"/>
    <w:rsid w:val="004B4189"/>
    <w:rsid w:val="004B41BA"/>
    <w:rsid w:val="004B46EC"/>
    <w:rsid w:val="004B4941"/>
    <w:rsid w:val="004B4D09"/>
    <w:rsid w:val="004B5EC4"/>
    <w:rsid w:val="004B69C0"/>
    <w:rsid w:val="004B6D0A"/>
    <w:rsid w:val="004B7BA3"/>
    <w:rsid w:val="004B7D8C"/>
    <w:rsid w:val="004B7DAD"/>
    <w:rsid w:val="004B7FB0"/>
    <w:rsid w:val="004B7FCD"/>
    <w:rsid w:val="004C002D"/>
    <w:rsid w:val="004C0237"/>
    <w:rsid w:val="004C03A5"/>
    <w:rsid w:val="004C07C2"/>
    <w:rsid w:val="004C0B4E"/>
    <w:rsid w:val="004C10BE"/>
    <w:rsid w:val="004C13B8"/>
    <w:rsid w:val="004C1546"/>
    <w:rsid w:val="004C2AED"/>
    <w:rsid w:val="004C2C3A"/>
    <w:rsid w:val="004C2DF2"/>
    <w:rsid w:val="004C320F"/>
    <w:rsid w:val="004C3650"/>
    <w:rsid w:val="004C3A1D"/>
    <w:rsid w:val="004C3FB5"/>
    <w:rsid w:val="004C447C"/>
    <w:rsid w:val="004C496B"/>
    <w:rsid w:val="004C49D1"/>
    <w:rsid w:val="004C4CFE"/>
    <w:rsid w:val="004C5660"/>
    <w:rsid w:val="004C57DF"/>
    <w:rsid w:val="004C5D97"/>
    <w:rsid w:val="004C5DEA"/>
    <w:rsid w:val="004C6D50"/>
    <w:rsid w:val="004C7345"/>
    <w:rsid w:val="004C785B"/>
    <w:rsid w:val="004D06F8"/>
    <w:rsid w:val="004D1162"/>
    <w:rsid w:val="004D1A2E"/>
    <w:rsid w:val="004D1BC5"/>
    <w:rsid w:val="004D1DFB"/>
    <w:rsid w:val="004D1E19"/>
    <w:rsid w:val="004D1FA5"/>
    <w:rsid w:val="004D2100"/>
    <w:rsid w:val="004D2EC9"/>
    <w:rsid w:val="004D39E0"/>
    <w:rsid w:val="004D40A7"/>
    <w:rsid w:val="004D4A66"/>
    <w:rsid w:val="004D5427"/>
    <w:rsid w:val="004D5C2F"/>
    <w:rsid w:val="004D663E"/>
    <w:rsid w:val="004D66BD"/>
    <w:rsid w:val="004D6F83"/>
    <w:rsid w:val="004D751D"/>
    <w:rsid w:val="004D7654"/>
    <w:rsid w:val="004D7D2A"/>
    <w:rsid w:val="004E1AA3"/>
    <w:rsid w:val="004E1BA6"/>
    <w:rsid w:val="004E2E29"/>
    <w:rsid w:val="004E30A9"/>
    <w:rsid w:val="004E3261"/>
    <w:rsid w:val="004E3482"/>
    <w:rsid w:val="004E3508"/>
    <w:rsid w:val="004E4123"/>
    <w:rsid w:val="004E441C"/>
    <w:rsid w:val="004E4838"/>
    <w:rsid w:val="004E4AF4"/>
    <w:rsid w:val="004E4E1D"/>
    <w:rsid w:val="004E5B9A"/>
    <w:rsid w:val="004E5F9B"/>
    <w:rsid w:val="004E673F"/>
    <w:rsid w:val="004E6AC6"/>
    <w:rsid w:val="004E6D17"/>
    <w:rsid w:val="004E6ECC"/>
    <w:rsid w:val="004E756C"/>
    <w:rsid w:val="004E7A9B"/>
    <w:rsid w:val="004E7BE4"/>
    <w:rsid w:val="004E7C9D"/>
    <w:rsid w:val="004E7E25"/>
    <w:rsid w:val="004F0065"/>
    <w:rsid w:val="004F0C93"/>
    <w:rsid w:val="004F0F2E"/>
    <w:rsid w:val="004F13F8"/>
    <w:rsid w:val="004F1E78"/>
    <w:rsid w:val="004F222A"/>
    <w:rsid w:val="004F2ED8"/>
    <w:rsid w:val="004F30D0"/>
    <w:rsid w:val="004F35AB"/>
    <w:rsid w:val="004F39BC"/>
    <w:rsid w:val="004F3A11"/>
    <w:rsid w:val="004F3C7F"/>
    <w:rsid w:val="004F3E69"/>
    <w:rsid w:val="004F3FAB"/>
    <w:rsid w:val="004F408E"/>
    <w:rsid w:val="004F4181"/>
    <w:rsid w:val="004F47FD"/>
    <w:rsid w:val="004F481D"/>
    <w:rsid w:val="004F48D4"/>
    <w:rsid w:val="004F5565"/>
    <w:rsid w:val="004F5773"/>
    <w:rsid w:val="004F583A"/>
    <w:rsid w:val="004F61B9"/>
    <w:rsid w:val="004F6820"/>
    <w:rsid w:val="004F6EEC"/>
    <w:rsid w:val="004F7A3F"/>
    <w:rsid w:val="004F7AD8"/>
    <w:rsid w:val="004F7B86"/>
    <w:rsid w:val="004F7BDF"/>
    <w:rsid w:val="004F7D7E"/>
    <w:rsid w:val="004F7E8D"/>
    <w:rsid w:val="004F7ECC"/>
    <w:rsid w:val="00500607"/>
    <w:rsid w:val="005008F3"/>
    <w:rsid w:val="005009A5"/>
    <w:rsid w:val="005009CA"/>
    <w:rsid w:val="00500FAF"/>
    <w:rsid w:val="0050117F"/>
    <w:rsid w:val="00501695"/>
    <w:rsid w:val="00501B8C"/>
    <w:rsid w:val="0050216E"/>
    <w:rsid w:val="00502C61"/>
    <w:rsid w:val="00502FCD"/>
    <w:rsid w:val="00503025"/>
    <w:rsid w:val="00503344"/>
    <w:rsid w:val="00503A53"/>
    <w:rsid w:val="0050410D"/>
    <w:rsid w:val="005041A2"/>
    <w:rsid w:val="005042B0"/>
    <w:rsid w:val="00504367"/>
    <w:rsid w:val="005048DC"/>
    <w:rsid w:val="00504FAB"/>
    <w:rsid w:val="00505229"/>
    <w:rsid w:val="005057F3"/>
    <w:rsid w:val="00505C9E"/>
    <w:rsid w:val="005064D3"/>
    <w:rsid w:val="00506C58"/>
    <w:rsid w:val="00506FCF"/>
    <w:rsid w:val="005073DF"/>
    <w:rsid w:val="00507687"/>
    <w:rsid w:val="00510E34"/>
    <w:rsid w:val="0051102B"/>
    <w:rsid w:val="0051107B"/>
    <w:rsid w:val="005111C4"/>
    <w:rsid w:val="0051137C"/>
    <w:rsid w:val="005118E5"/>
    <w:rsid w:val="00511B41"/>
    <w:rsid w:val="00511D69"/>
    <w:rsid w:val="00511F24"/>
    <w:rsid w:val="00511F4E"/>
    <w:rsid w:val="00512444"/>
    <w:rsid w:val="0051258A"/>
    <w:rsid w:val="00512AFC"/>
    <w:rsid w:val="005131BF"/>
    <w:rsid w:val="00513E04"/>
    <w:rsid w:val="0051424C"/>
    <w:rsid w:val="005142BF"/>
    <w:rsid w:val="00514329"/>
    <w:rsid w:val="005155F5"/>
    <w:rsid w:val="0051596A"/>
    <w:rsid w:val="00515F5F"/>
    <w:rsid w:val="005160B4"/>
    <w:rsid w:val="005169F6"/>
    <w:rsid w:val="00516A9D"/>
    <w:rsid w:val="00517045"/>
    <w:rsid w:val="005172E3"/>
    <w:rsid w:val="00517388"/>
    <w:rsid w:val="00520643"/>
    <w:rsid w:val="00520AB6"/>
    <w:rsid w:val="005214B8"/>
    <w:rsid w:val="00521728"/>
    <w:rsid w:val="00521D2E"/>
    <w:rsid w:val="005235EB"/>
    <w:rsid w:val="00523AC2"/>
    <w:rsid w:val="005244C0"/>
    <w:rsid w:val="00524A20"/>
    <w:rsid w:val="00525456"/>
    <w:rsid w:val="005260CD"/>
    <w:rsid w:val="005273B3"/>
    <w:rsid w:val="005273C8"/>
    <w:rsid w:val="005276B6"/>
    <w:rsid w:val="00527894"/>
    <w:rsid w:val="00527E04"/>
    <w:rsid w:val="005301C0"/>
    <w:rsid w:val="005304CC"/>
    <w:rsid w:val="00530563"/>
    <w:rsid w:val="0053057B"/>
    <w:rsid w:val="00530768"/>
    <w:rsid w:val="00530DF4"/>
    <w:rsid w:val="00532057"/>
    <w:rsid w:val="00532069"/>
    <w:rsid w:val="0053274D"/>
    <w:rsid w:val="00532AA0"/>
    <w:rsid w:val="00532D96"/>
    <w:rsid w:val="00532F15"/>
    <w:rsid w:val="00533073"/>
    <w:rsid w:val="005330A4"/>
    <w:rsid w:val="00533924"/>
    <w:rsid w:val="00533EA9"/>
    <w:rsid w:val="0053412E"/>
    <w:rsid w:val="00534DFA"/>
    <w:rsid w:val="00534E63"/>
    <w:rsid w:val="00535148"/>
    <w:rsid w:val="00535290"/>
    <w:rsid w:val="00535E11"/>
    <w:rsid w:val="00536763"/>
    <w:rsid w:val="00536E8A"/>
    <w:rsid w:val="00537017"/>
    <w:rsid w:val="005378EF"/>
    <w:rsid w:val="0053797E"/>
    <w:rsid w:val="005403DE"/>
    <w:rsid w:val="005403EF"/>
    <w:rsid w:val="00540A7F"/>
    <w:rsid w:val="00541136"/>
    <w:rsid w:val="005424B5"/>
    <w:rsid w:val="00542639"/>
    <w:rsid w:val="00542AE4"/>
    <w:rsid w:val="00542D11"/>
    <w:rsid w:val="00542DC4"/>
    <w:rsid w:val="005437FA"/>
    <w:rsid w:val="00543BDB"/>
    <w:rsid w:val="005445F3"/>
    <w:rsid w:val="00544B6C"/>
    <w:rsid w:val="00544FD2"/>
    <w:rsid w:val="00545404"/>
    <w:rsid w:val="00545955"/>
    <w:rsid w:val="00545BDB"/>
    <w:rsid w:val="00546662"/>
    <w:rsid w:val="00546665"/>
    <w:rsid w:val="005466B8"/>
    <w:rsid w:val="00546818"/>
    <w:rsid w:val="00547875"/>
    <w:rsid w:val="005478C4"/>
    <w:rsid w:val="00547BA3"/>
    <w:rsid w:val="00547E36"/>
    <w:rsid w:val="00550806"/>
    <w:rsid w:val="00551A85"/>
    <w:rsid w:val="00551B59"/>
    <w:rsid w:val="00552983"/>
    <w:rsid w:val="0055332A"/>
    <w:rsid w:val="00553608"/>
    <w:rsid w:val="00553648"/>
    <w:rsid w:val="00553B4B"/>
    <w:rsid w:val="00553D37"/>
    <w:rsid w:val="00554391"/>
    <w:rsid w:val="00554FE1"/>
    <w:rsid w:val="00555011"/>
    <w:rsid w:val="00555B8E"/>
    <w:rsid w:val="005563C8"/>
    <w:rsid w:val="00556744"/>
    <w:rsid w:val="00556A7E"/>
    <w:rsid w:val="00556BBF"/>
    <w:rsid w:val="00557069"/>
    <w:rsid w:val="005570D5"/>
    <w:rsid w:val="00557133"/>
    <w:rsid w:val="00557AAF"/>
    <w:rsid w:val="00557C7C"/>
    <w:rsid w:val="005610FB"/>
    <w:rsid w:val="0056157C"/>
    <w:rsid w:val="005616F7"/>
    <w:rsid w:val="00562F5D"/>
    <w:rsid w:val="005630FD"/>
    <w:rsid w:val="0056424A"/>
    <w:rsid w:val="0056467B"/>
    <w:rsid w:val="00564D59"/>
    <w:rsid w:val="005658B8"/>
    <w:rsid w:val="005658F4"/>
    <w:rsid w:val="00565A31"/>
    <w:rsid w:val="00565DE1"/>
    <w:rsid w:val="0056658D"/>
    <w:rsid w:val="005668D6"/>
    <w:rsid w:val="00566B71"/>
    <w:rsid w:val="00566E4A"/>
    <w:rsid w:val="005671B5"/>
    <w:rsid w:val="00567317"/>
    <w:rsid w:val="005677AF"/>
    <w:rsid w:val="00567A8F"/>
    <w:rsid w:val="00567C35"/>
    <w:rsid w:val="00567FBD"/>
    <w:rsid w:val="00570301"/>
    <w:rsid w:val="00570435"/>
    <w:rsid w:val="00570DCC"/>
    <w:rsid w:val="0057140B"/>
    <w:rsid w:val="0057174A"/>
    <w:rsid w:val="00571B19"/>
    <w:rsid w:val="00571BC0"/>
    <w:rsid w:val="00572806"/>
    <w:rsid w:val="00572960"/>
    <w:rsid w:val="00572CAB"/>
    <w:rsid w:val="005732FC"/>
    <w:rsid w:val="0057362A"/>
    <w:rsid w:val="00573E9C"/>
    <w:rsid w:val="00574322"/>
    <w:rsid w:val="00574A00"/>
    <w:rsid w:val="00575473"/>
    <w:rsid w:val="00575F10"/>
    <w:rsid w:val="00577499"/>
    <w:rsid w:val="005803D7"/>
    <w:rsid w:val="00580FFD"/>
    <w:rsid w:val="0058164D"/>
    <w:rsid w:val="005819F4"/>
    <w:rsid w:val="0058201D"/>
    <w:rsid w:val="00582E2C"/>
    <w:rsid w:val="00583C54"/>
    <w:rsid w:val="00583F5C"/>
    <w:rsid w:val="00583FE5"/>
    <w:rsid w:val="005843F6"/>
    <w:rsid w:val="00585C5C"/>
    <w:rsid w:val="00585FD0"/>
    <w:rsid w:val="00586698"/>
    <w:rsid w:val="0058683B"/>
    <w:rsid w:val="00586AA4"/>
    <w:rsid w:val="00586ADB"/>
    <w:rsid w:val="00586E18"/>
    <w:rsid w:val="00586F9C"/>
    <w:rsid w:val="00587684"/>
    <w:rsid w:val="00587966"/>
    <w:rsid w:val="00587FE2"/>
    <w:rsid w:val="00590037"/>
    <w:rsid w:val="00590196"/>
    <w:rsid w:val="005908F3"/>
    <w:rsid w:val="0059092F"/>
    <w:rsid w:val="005910B9"/>
    <w:rsid w:val="005911A4"/>
    <w:rsid w:val="00591638"/>
    <w:rsid w:val="00591AC2"/>
    <w:rsid w:val="00591F55"/>
    <w:rsid w:val="00591FBD"/>
    <w:rsid w:val="005923AA"/>
    <w:rsid w:val="00594038"/>
    <w:rsid w:val="0059412D"/>
    <w:rsid w:val="005942B1"/>
    <w:rsid w:val="00595069"/>
    <w:rsid w:val="005953F4"/>
    <w:rsid w:val="0059710D"/>
    <w:rsid w:val="00597271"/>
    <w:rsid w:val="00597E39"/>
    <w:rsid w:val="005A02A9"/>
    <w:rsid w:val="005A083F"/>
    <w:rsid w:val="005A0921"/>
    <w:rsid w:val="005A0D2B"/>
    <w:rsid w:val="005A0F30"/>
    <w:rsid w:val="005A1536"/>
    <w:rsid w:val="005A1845"/>
    <w:rsid w:val="005A2B2B"/>
    <w:rsid w:val="005A2D9B"/>
    <w:rsid w:val="005A39D0"/>
    <w:rsid w:val="005A41D5"/>
    <w:rsid w:val="005A4377"/>
    <w:rsid w:val="005A4809"/>
    <w:rsid w:val="005A514E"/>
    <w:rsid w:val="005A51FF"/>
    <w:rsid w:val="005A533E"/>
    <w:rsid w:val="005A54C1"/>
    <w:rsid w:val="005A5D8E"/>
    <w:rsid w:val="005A6B33"/>
    <w:rsid w:val="005A6C52"/>
    <w:rsid w:val="005A72EE"/>
    <w:rsid w:val="005A7492"/>
    <w:rsid w:val="005A766A"/>
    <w:rsid w:val="005A7BBB"/>
    <w:rsid w:val="005B0091"/>
    <w:rsid w:val="005B05EE"/>
    <w:rsid w:val="005B08AC"/>
    <w:rsid w:val="005B0D7B"/>
    <w:rsid w:val="005B109A"/>
    <w:rsid w:val="005B1403"/>
    <w:rsid w:val="005B144E"/>
    <w:rsid w:val="005B1C9A"/>
    <w:rsid w:val="005B1E67"/>
    <w:rsid w:val="005B2220"/>
    <w:rsid w:val="005B2FEE"/>
    <w:rsid w:val="005B31CE"/>
    <w:rsid w:val="005B3202"/>
    <w:rsid w:val="005B34E3"/>
    <w:rsid w:val="005B35C7"/>
    <w:rsid w:val="005B3BAE"/>
    <w:rsid w:val="005B3BF8"/>
    <w:rsid w:val="005B3D98"/>
    <w:rsid w:val="005B4224"/>
    <w:rsid w:val="005B4775"/>
    <w:rsid w:val="005B492D"/>
    <w:rsid w:val="005B517E"/>
    <w:rsid w:val="005B5F90"/>
    <w:rsid w:val="005B6772"/>
    <w:rsid w:val="005B69B4"/>
    <w:rsid w:val="005B6D22"/>
    <w:rsid w:val="005B6E88"/>
    <w:rsid w:val="005B724E"/>
    <w:rsid w:val="005B7BFC"/>
    <w:rsid w:val="005B7D4E"/>
    <w:rsid w:val="005C0080"/>
    <w:rsid w:val="005C0494"/>
    <w:rsid w:val="005C057A"/>
    <w:rsid w:val="005C0618"/>
    <w:rsid w:val="005C0BFB"/>
    <w:rsid w:val="005C0C20"/>
    <w:rsid w:val="005C0D88"/>
    <w:rsid w:val="005C1A48"/>
    <w:rsid w:val="005C1F01"/>
    <w:rsid w:val="005C1FF8"/>
    <w:rsid w:val="005C3230"/>
    <w:rsid w:val="005C350E"/>
    <w:rsid w:val="005C4DC7"/>
    <w:rsid w:val="005C548C"/>
    <w:rsid w:val="005C7101"/>
    <w:rsid w:val="005C75D7"/>
    <w:rsid w:val="005C7A08"/>
    <w:rsid w:val="005D00AD"/>
    <w:rsid w:val="005D02FB"/>
    <w:rsid w:val="005D03A7"/>
    <w:rsid w:val="005D13B0"/>
    <w:rsid w:val="005D162F"/>
    <w:rsid w:val="005D18B9"/>
    <w:rsid w:val="005D1A6C"/>
    <w:rsid w:val="005D1C27"/>
    <w:rsid w:val="005D1CD4"/>
    <w:rsid w:val="005D20CE"/>
    <w:rsid w:val="005D24D6"/>
    <w:rsid w:val="005D27E3"/>
    <w:rsid w:val="005D347E"/>
    <w:rsid w:val="005D38A5"/>
    <w:rsid w:val="005D3CEE"/>
    <w:rsid w:val="005D4301"/>
    <w:rsid w:val="005D4641"/>
    <w:rsid w:val="005D46A6"/>
    <w:rsid w:val="005D483A"/>
    <w:rsid w:val="005D4F2B"/>
    <w:rsid w:val="005D5088"/>
    <w:rsid w:val="005D5A92"/>
    <w:rsid w:val="005D6313"/>
    <w:rsid w:val="005D70E4"/>
    <w:rsid w:val="005D78D4"/>
    <w:rsid w:val="005E04E2"/>
    <w:rsid w:val="005E097D"/>
    <w:rsid w:val="005E137D"/>
    <w:rsid w:val="005E13D6"/>
    <w:rsid w:val="005E266F"/>
    <w:rsid w:val="005E284B"/>
    <w:rsid w:val="005E2857"/>
    <w:rsid w:val="005E287B"/>
    <w:rsid w:val="005E2D43"/>
    <w:rsid w:val="005E3062"/>
    <w:rsid w:val="005E3AB8"/>
    <w:rsid w:val="005E3E9F"/>
    <w:rsid w:val="005E41B0"/>
    <w:rsid w:val="005E435D"/>
    <w:rsid w:val="005E4392"/>
    <w:rsid w:val="005E4D24"/>
    <w:rsid w:val="005E5023"/>
    <w:rsid w:val="005E5445"/>
    <w:rsid w:val="005E55F6"/>
    <w:rsid w:val="005E574F"/>
    <w:rsid w:val="005E58D0"/>
    <w:rsid w:val="005E5977"/>
    <w:rsid w:val="005E5C27"/>
    <w:rsid w:val="005E619C"/>
    <w:rsid w:val="005E6899"/>
    <w:rsid w:val="005E68D1"/>
    <w:rsid w:val="005E751C"/>
    <w:rsid w:val="005F086F"/>
    <w:rsid w:val="005F09E5"/>
    <w:rsid w:val="005F0F38"/>
    <w:rsid w:val="005F146F"/>
    <w:rsid w:val="005F178D"/>
    <w:rsid w:val="005F180C"/>
    <w:rsid w:val="005F194A"/>
    <w:rsid w:val="005F19F7"/>
    <w:rsid w:val="005F2069"/>
    <w:rsid w:val="005F2986"/>
    <w:rsid w:val="005F2C0F"/>
    <w:rsid w:val="005F2D3B"/>
    <w:rsid w:val="005F2E8E"/>
    <w:rsid w:val="005F4314"/>
    <w:rsid w:val="005F44B6"/>
    <w:rsid w:val="005F466D"/>
    <w:rsid w:val="005F6360"/>
    <w:rsid w:val="005F66B5"/>
    <w:rsid w:val="005F6A26"/>
    <w:rsid w:val="005F7F7C"/>
    <w:rsid w:val="006003CB"/>
    <w:rsid w:val="00600682"/>
    <w:rsid w:val="00601368"/>
    <w:rsid w:val="00602383"/>
    <w:rsid w:val="00602C45"/>
    <w:rsid w:val="00603230"/>
    <w:rsid w:val="00603569"/>
    <w:rsid w:val="00603C61"/>
    <w:rsid w:val="00603C8D"/>
    <w:rsid w:val="006044CF"/>
    <w:rsid w:val="00604506"/>
    <w:rsid w:val="0060517E"/>
    <w:rsid w:val="00605AFC"/>
    <w:rsid w:val="00607735"/>
    <w:rsid w:val="006077C3"/>
    <w:rsid w:val="00607C0E"/>
    <w:rsid w:val="00607CF0"/>
    <w:rsid w:val="00610991"/>
    <w:rsid w:val="00610CBA"/>
    <w:rsid w:val="006110AE"/>
    <w:rsid w:val="006118E7"/>
    <w:rsid w:val="00611D8A"/>
    <w:rsid w:val="00612B43"/>
    <w:rsid w:val="00612D6B"/>
    <w:rsid w:val="00612F99"/>
    <w:rsid w:val="006130FF"/>
    <w:rsid w:val="006131E6"/>
    <w:rsid w:val="00613973"/>
    <w:rsid w:val="00614B02"/>
    <w:rsid w:val="00614B4D"/>
    <w:rsid w:val="00614C4D"/>
    <w:rsid w:val="006155AA"/>
    <w:rsid w:val="0061579D"/>
    <w:rsid w:val="00615D81"/>
    <w:rsid w:val="00615E8D"/>
    <w:rsid w:val="006160B4"/>
    <w:rsid w:val="006163B7"/>
    <w:rsid w:val="0061664B"/>
    <w:rsid w:val="0061673C"/>
    <w:rsid w:val="00617091"/>
    <w:rsid w:val="00617642"/>
    <w:rsid w:val="0062065C"/>
    <w:rsid w:val="00620E68"/>
    <w:rsid w:val="006210C3"/>
    <w:rsid w:val="00621A5C"/>
    <w:rsid w:val="00621DC8"/>
    <w:rsid w:val="00622755"/>
    <w:rsid w:val="00622CCE"/>
    <w:rsid w:val="00622E44"/>
    <w:rsid w:val="006230AC"/>
    <w:rsid w:val="0062374B"/>
    <w:rsid w:val="00623857"/>
    <w:rsid w:val="00623F90"/>
    <w:rsid w:val="00624163"/>
    <w:rsid w:val="006246F7"/>
    <w:rsid w:val="00626703"/>
    <w:rsid w:val="00626A0A"/>
    <w:rsid w:val="006301FD"/>
    <w:rsid w:val="006303F0"/>
    <w:rsid w:val="00630954"/>
    <w:rsid w:val="00630C25"/>
    <w:rsid w:val="00630D39"/>
    <w:rsid w:val="00630E79"/>
    <w:rsid w:val="00630EA7"/>
    <w:rsid w:val="00631143"/>
    <w:rsid w:val="0063168A"/>
    <w:rsid w:val="00631B37"/>
    <w:rsid w:val="00631CFC"/>
    <w:rsid w:val="00631DE5"/>
    <w:rsid w:val="00632096"/>
    <w:rsid w:val="00632194"/>
    <w:rsid w:val="006324CB"/>
    <w:rsid w:val="00632F22"/>
    <w:rsid w:val="006333E3"/>
    <w:rsid w:val="0063355E"/>
    <w:rsid w:val="00633789"/>
    <w:rsid w:val="00633F91"/>
    <w:rsid w:val="00634FC8"/>
    <w:rsid w:val="00635C39"/>
    <w:rsid w:val="00635CCA"/>
    <w:rsid w:val="00637B51"/>
    <w:rsid w:val="006400B2"/>
    <w:rsid w:val="00640C1F"/>
    <w:rsid w:val="0064122C"/>
    <w:rsid w:val="006416CA"/>
    <w:rsid w:val="00641983"/>
    <w:rsid w:val="006420F6"/>
    <w:rsid w:val="0064363F"/>
    <w:rsid w:val="00644024"/>
    <w:rsid w:val="00645089"/>
    <w:rsid w:val="006450D2"/>
    <w:rsid w:val="006451B3"/>
    <w:rsid w:val="00646549"/>
    <w:rsid w:val="006465AC"/>
    <w:rsid w:val="00647044"/>
    <w:rsid w:val="00647622"/>
    <w:rsid w:val="00650799"/>
    <w:rsid w:val="00651646"/>
    <w:rsid w:val="0065182B"/>
    <w:rsid w:val="0065189D"/>
    <w:rsid w:val="00652449"/>
    <w:rsid w:val="00652652"/>
    <w:rsid w:val="00654022"/>
    <w:rsid w:val="00654311"/>
    <w:rsid w:val="006544BD"/>
    <w:rsid w:val="00654521"/>
    <w:rsid w:val="00654830"/>
    <w:rsid w:val="00654D3F"/>
    <w:rsid w:val="006552E8"/>
    <w:rsid w:val="006553EB"/>
    <w:rsid w:val="00655547"/>
    <w:rsid w:val="0065574A"/>
    <w:rsid w:val="00655912"/>
    <w:rsid w:val="006559F9"/>
    <w:rsid w:val="00655A48"/>
    <w:rsid w:val="00655AF7"/>
    <w:rsid w:val="00655C9A"/>
    <w:rsid w:val="00655F13"/>
    <w:rsid w:val="006563D2"/>
    <w:rsid w:val="006569F7"/>
    <w:rsid w:val="00656EB2"/>
    <w:rsid w:val="006571B3"/>
    <w:rsid w:val="0065777B"/>
    <w:rsid w:val="00660346"/>
    <w:rsid w:val="00660714"/>
    <w:rsid w:val="00660849"/>
    <w:rsid w:val="00660861"/>
    <w:rsid w:val="00661347"/>
    <w:rsid w:val="00661443"/>
    <w:rsid w:val="00661CCB"/>
    <w:rsid w:val="00662898"/>
    <w:rsid w:val="0066295D"/>
    <w:rsid w:val="006639CA"/>
    <w:rsid w:val="00663C6A"/>
    <w:rsid w:val="0066407A"/>
    <w:rsid w:val="00664B02"/>
    <w:rsid w:val="00664EDF"/>
    <w:rsid w:val="00665418"/>
    <w:rsid w:val="006655EC"/>
    <w:rsid w:val="00665623"/>
    <w:rsid w:val="00665C13"/>
    <w:rsid w:val="00665FF6"/>
    <w:rsid w:val="00666061"/>
    <w:rsid w:val="00666104"/>
    <w:rsid w:val="006661CE"/>
    <w:rsid w:val="00666E37"/>
    <w:rsid w:val="0066701E"/>
    <w:rsid w:val="0066764A"/>
    <w:rsid w:val="00667B6D"/>
    <w:rsid w:val="0067067D"/>
    <w:rsid w:val="00671B48"/>
    <w:rsid w:val="006721AC"/>
    <w:rsid w:val="00672434"/>
    <w:rsid w:val="00673DBF"/>
    <w:rsid w:val="00673F8F"/>
    <w:rsid w:val="00673FAF"/>
    <w:rsid w:val="00674134"/>
    <w:rsid w:val="00674160"/>
    <w:rsid w:val="0067473F"/>
    <w:rsid w:val="00674EDD"/>
    <w:rsid w:val="00674EE9"/>
    <w:rsid w:val="0067500E"/>
    <w:rsid w:val="006759BD"/>
    <w:rsid w:val="00675C90"/>
    <w:rsid w:val="00675D74"/>
    <w:rsid w:val="00675E3A"/>
    <w:rsid w:val="006763A1"/>
    <w:rsid w:val="0067640D"/>
    <w:rsid w:val="0067659F"/>
    <w:rsid w:val="0067660B"/>
    <w:rsid w:val="00676A8E"/>
    <w:rsid w:val="00676CFE"/>
    <w:rsid w:val="00676D8F"/>
    <w:rsid w:val="00676E37"/>
    <w:rsid w:val="0068013B"/>
    <w:rsid w:val="006803F7"/>
    <w:rsid w:val="00680510"/>
    <w:rsid w:val="00680AA8"/>
    <w:rsid w:val="00680FB6"/>
    <w:rsid w:val="00681041"/>
    <w:rsid w:val="00681263"/>
    <w:rsid w:val="0068200F"/>
    <w:rsid w:val="006820FC"/>
    <w:rsid w:val="00682326"/>
    <w:rsid w:val="00682571"/>
    <w:rsid w:val="00682937"/>
    <w:rsid w:val="00682AE8"/>
    <w:rsid w:val="00682B1D"/>
    <w:rsid w:val="006834C5"/>
    <w:rsid w:val="006838D6"/>
    <w:rsid w:val="006839F2"/>
    <w:rsid w:val="00683D02"/>
    <w:rsid w:val="0068428B"/>
    <w:rsid w:val="0068585C"/>
    <w:rsid w:val="0068753A"/>
    <w:rsid w:val="00687722"/>
    <w:rsid w:val="00687EF9"/>
    <w:rsid w:val="00690058"/>
    <w:rsid w:val="00690B23"/>
    <w:rsid w:val="00690E64"/>
    <w:rsid w:val="00691640"/>
    <w:rsid w:val="00691D93"/>
    <w:rsid w:val="0069225F"/>
    <w:rsid w:val="0069231B"/>
    <w:rsid w:val="006924AD"/>
    <w:rsid w:val="006926C6"/>
    <w:rsid w:val="00692B3C"/>
    <w:rsid w:val="00692F06"/>
    <w:rsid w:val="00693241"/>
    <w:rsid w:val="006932DE"/>
    <w:rsid w:val="0069334C"/>
    <w:rsid w:val="00693794"/>
    <w:rsid w:val="006938B1"/>
    <w:rsid w:val="00693B37"/>
    <w:rsid w:val="006942B7"/>
    <w:rsid w:val="00694523"/>
    <w:rsid w:val="00694906"/>
    <w:rsid w:val="00694B61"/>
    <w:rsid w:val="00694D30"/>
    <w:rsid w:val="00694E19"/>
    <w:rsid w:val="006953B3"/>
    <w:rsid w:val="006959EA"/>
    <w:rsid w:val="00695AC8"/>
    <w:rsid w:val="00695C6E"/>
    <w:rsid w:val="00695EBE"/>
    <w:rsid w:val="00695FD0"/>
    <w:rsid w:val="006965B3"/>
    <w:rsid w:val="0069687F"/>
    <w:rsid w:val="00696FA8"/>
    <w:rsid w:val="00697262"/>
    <w:rsid w:val="00697298"/>
    <w:rsid w:val="006978F9"/>
    <w:rsid w:val="00697ADD"/>
    <w:rsid w:val="006A020D"/>
    <w:rsid w:val="006A1124"/>
    <w:rsid w:val="006A128C"/>
    <w:rsid w:val="006A1D89"/>
    <w:rsid w:val="006A2056"/>
    <w:rsid w:val="006A208A"/>
    <w:rsid w:val="006A2700"/>
    <w:rsid w:val="006A2E5E"/>
    <w:rsid w:val="006A31DD"/>
    <w:rsid w:val="006A35D1"/>
    <w:rsid w:val="006A38BB"/>
    <w:rsid w:val="006A425C"/>
    <w:rsid w:val="006A45E3"/>
    <w:rsid w:val="006A4E3C"/>
    <w:rsid w:val="006A55FA"/>
    <w:rsid w:val="006A5681"/>
    <w:rsid w:val="006A5979"/>
    <w:rsid w:val="006A5D96"/>
    <w:rsid w:val="006A62B7"/>
    <w:rsid w:val="006A6422"/>
    <w:rsid w:val="006A70EE"/>
    <w:rsid w:val="006A7282"/>
    <w:rsid w:val="006A7880"/>
    <w:rsid w:val="006B0099"/>
    <w:rsid w:val="006B04EB"/>
    <w:rsid w:val="006B053D"/>
    <w:rsid w:val="006B0CBD"/>
    <w:rsid w:val="006B12AA"/>
    <w:rsid w:val="006B1352"/>
    <w:rsid w:val="006B15A3"/>
    <w:rsid w:val="006B1EE1"/>
    <w:rsid w:val="006B208A"/>
    <w:rsid w:val="006B3660"/>
    <w:rsid w:val="006B38DA"/>
    <w:rsid w:val="006B3C5A"/>
    <w:rsid w:val="006B46A6"/>
    <w:rsid w:val="006B4A1F"/>
    <w:rsid w:val="006B4A53"/>
    <w:rsid w:val="006B4AAC"/>
    <w:rsid w:val="006B4CD4"/>
    <w:rsid w:val="006B4DAE"/>
    <w:rsid w:val="006B5283"/>
    <w:rsid w:val="006B5349"/>
    <w:rsid w:val="006B5A34"/>
    <w:rsid w:val="006B5DA1"/>
    <w:rsid w:val="006B5DDC"/>
    <w:rsid w:val="006B6094"/>
    <w:rsid w:val="006B61C1"/>
    <w:rsid w:val="006B629E"/>
    <w:rsid w:val="006B68DE"/>
    <w:rsid w:val="006B6B3E"/>
    <w:rsid w:val="006B6CD2"/>
    <w:rsid w:val="006B6D59"/>
    <w:rsid w:val="006B6DB5"/>
    <w:rsid w:val="006B6E67"/>
    <w:rsid w:val="006B7069"/>
    <w:rsid w:val="006B7073"/>
    <w:rsid w:val="006B72C3"/>
    <w:rsid w:val="006B747C"/>
    <w:rsid w:val="006B75E3"/>
    <w:rsid w:val="006B7A3B"/>
    <w:rsid w:val="006B7F05"/>
    <w:rsid w:val="006B7F7A"/>
    <w:rsid w:val="006C011B"/>
    <w:rsid w:val="006C117B"/>
    <w:rsid w:val="006C1C31"/>
    <w:rsid w:val="006C1ECA"/>
    <w:rsid w:val="006C1F88"/>
    <w:rsid w:val="006C210F"/>
    <w:rsid w:val="006C2821"/>
    <w:rsid w:val="006C37BD"/>
    <w:rsid w:val="006C3834"/>
    <w:rsid w:val="006C38FC"/>
    <w:rsid w:val="006C39A6"/>
    <w:rsid w:val="006C3DAA"/>
    <w:rsid w:val="006C553A"/>
    <w:rsid w:val="006C5B26"/>
    <w:rsid w:val="006C5E66"/>
    <w:rsid w:val="006C5F3E"/>
    <w:rsid w:val="006C6894"/>
    <w:rsid w:val="006C6EE7"/>
    <w:rsid w:val="006C7817"/>
    <w:rsid w:val="006C7AAA"/>
    <w:rsid w:val="006C7B53"/>
    <w:rsid w:val="006D01AB"/>
    <w:rsid w:val="006D022A"/>
    <w:rsid w:val="006D031D"/>
    <w:rsid w:val="006D0407"/>
    <w:rsid w:val="006D0683"/>
    <w:rsid w:val="006D0C14"/>
    <w:rsid w:val="006D17CE"/>
    <w:rsid w:val="006D1B41"/>
    <w:rsid w:val="006D1BBC"/>
    <w:rsid w:val="006D1F44"/>
    <w:rsid w:val="006D1FDD"/>
    <w:rsid w:val="006D23C4"/>
    <w:rsid w:val="006D2F3F"/>
    <w:rsid w:val="006D3268"/>
    <w:rsid w:val="006D3454"/>
    <w:rsid w:val="006D3818"/>
    <w:rsid w:val="006D3A0E"/>
    <w:rsid w:val="006D4177"/>
    <w:rsid w:val="006D461B"/>
    <w:rsid w:val="006D4732"/>
    <w:rsid w:val="006D4A4A"/>
    <w:rsid w:val="006D5390"/>
    <w:rsid w:val="006D540A"/>
    <w:rsid w:val="006D5BBE"/>
    <w:rsid w:val="006D64FF"/>
    <w:rsid w:val="006D7773"/>
    <w:rsid w:val="006E0118"/>
    <w:rsid w:val="006E054E"/>
    <w:rsid w:val="006E056D"/>
    <w:rsid w:val="006E0BCD"/>
    <w:rsid w:val="006E0EFC"/>
    <w:rsid w:val="006E12C7"/>
    <w:rsid w:val="006E132D"/>
    <w:rsid w:val="006E15EE"/>
    <w:rsid w:val="006E1748"/>
    <w:rsid w:val="006E21B8"/>
    <w:rsid w:val="006E2319"/>
    <w:rsid w:val="006E2A61"/>
    <w:rsid w:val="006E2A83"/>
    <w:rsid w:val="006E2D5A"/>
    <w:rsid w:val="006E34C4"/>
    <w:rsid w:val="006E34DC"/>
    <w:rsid w:val="006E37CB"/>
    <w:rsid w:val="006E3EA8"/>
    <w:rsid w:val="006E4311"/>
    <w:rsid w:val="006E4749"/>
    <w:rsid w:val="006E49CF"/>
    <w:rsid w:val="006E5381"/>
    <w:rsid w:val="006E56FE"/>
    <w:rsid w:val="006E594E"/>
    <w:rsid w:val="006E60A1"/>
    <w:rsid w:val="006E65CD"/>
    <w:rsid w:val="006E6687"/>
    <w:rsid w:val="006E69B8"/>
    <w:rsid w:val="006E6E9E"/>
    <w:rsid w:val="006E6F19"/>
    <w:rsid w:val="006E7A88"/>
    <w:rsid w:val="006E7BE4"/>
    <w:rsid w:val="006F027F"/>
    <w:rsid w:val="006F09FF"/>
    <w:rsid w:val="006F22DC"/>
    <w:rsid w:val="006F2304"/>
    <w:rsid w:val="006F2664"/>
    <w:rsid w:val="006F291A"/>
    <w:rsid w:val="006F2AB1"/>
    <w:rsid w:val="006F2C4B"/>
    <w:rsid w:val="006F3315"/>
    <w:rsid w:val="006F3F93"/>
    <w:rsid w:val="006F4404"/>
    <w:rsid w:val="006F4839"/>
    <w:rsid w:val="006F4DFA"/>
    <w:rsid w:val="006F4F2D"/>
    <w:rsid w:val="006F50A7"/>
    <w:rsid w:val="006F50C7"/>
    <w:rsid w:val="006F5576"/>
    <w:rsid w:val="006F6A6C"/>
    <w:rsid w:val="006F6B89"/>
    <w:rsid w:val="006F70F8"/>
    <w:rsid w:val="006F7917"/>
    <w:rsid w:val="006F7CA3"/>
    <w:rsid w:val="00700303"/>
    <w:rsid w:val="0070088A"/>
    <w:rsid w:val="00700EEC"/>
    <w:rsid w:val="0070125B"/>
    <w:rsid w:val="0070157E"/>
    <w:rsid w:val="0070189D"/>
    <w:rsid w:val="00702A5F"/>
    <w:rsid w:val="00702E86"/>
    <w:rsid w:val="007032DC"/>
    <w:rsid w:val="007032F7"/>
    <w:rsid w:val="00703C98"/>
    <w:rsid w:val="00704254"/>
    <w:rsid w:val="007047DE"/>
    <w:rsid w:val="0070524E"/>
    <w:rsid w:val="00705280"/>
    <w:rsid w:val="00705434"/>
    <w:rsid w:val="00705677"/>
    <w:rsid w:val="0070582C"/>
    <w:rsid w:val="0070614B"/>
    <w:rsid w:val="00706557"/>
    <w:rsid w:val="007068A1"/>
    <w:rsid w:val="007069EF"/>
    <w:rsid w:val="00706EF8"/>
    <w:rsid w:val="00706F1A"/>
    <w:rsid w:val="00707438"/>
    <w:rsid w:val="00707648"/>
    <w:rsid w:val="00707ACA"/>
    <w:rsid w:val="00707B5A"/>
    <w:rsid w:val="00707E1E"/>
    <w:rsid w:val="00710660"/>
    <w:rsid w:val="007115C5"/>
    <w:rsid w:val="007119FE"/>
    <w:rsid w:val="00712106"/>
    <w:rsid w:val="00712448"/>
    <w:rsid w:val="007124DF"/>
    <w:rsid w:val="00712A01"/>
    <w:rsid w:val="0071325A"/>
    <w:rsid w:val="007135B5"/>
    <w:rsid w:val="00714C97"/>
    <w:rsid w:val="00714CA7"/>
    <w:rsid w:val="0071504F"/>
    <w:rsid w:val="007150D1"/>
    <w:rsid w:val="00715488"/>
    <w:rsid w:val="00715EE7"/>
    <w:rsid w:val="00716C6C"/>
    <w:rsid w:val="007174E2"/>
    <w:rsid w:val="00717780"/>
    <w:rsid w:val="007178B3"/>
    <w:rsid w:val="00717C36"/>
    <w:rsid w:val="00717D3D"/>
    <w:rsid w:val="007201CF"/>
    <w:rsid w:val="0072118E"/>
    <w:rsid w:val="00721204"/>
    <w:rsid w:val="007212A2"/>
    <w:rsid w:val="007212ED"/>
    <w:rsid w:val="0072172C"/>
    <w:rsid w:val="007219BF"/>
    <w:rsid w:val="00721C6A"/>
    <w:rsid w:val="0072257D"/>
    <w:rsid w:val="0072260C"/>
    <w:rsid w:val="00722701"/>
    <w:rsid w:val="00722982"/>
    <w:rsid w:val="007229DB"/>
    <w:rsid w:val="00723A9F"/>
    <w:rsid w:val="00723BB6"/>
    <w:rsid w:val="00723EE9"/>
    <w:rsid w:val="00723F44"/>
    <w:rsid w:val="00724FD6"/>
    <w:rsid w:val="00725265"/>
    <w:rsid w:val="0072564B"/>
    <w:rsid w:val="00725F68"/>
    <w:rsid w:val="00725FE6"/>
    <w:rsid w:val="007261A2"/>
    <w:rsid w:val="00726A03"/>
    <w:rsid w:val="0072774E"/>
    <w:rsid w:val="00727AAF"/>
    <w:rsid w:val="00727BF0"/>
    <w:rsid w:val="007314D9"/>
    <w:rsid w:val="00731921"/>
    <w:rsid w:val="00731A4F"/>
    <w:rsid w:val="00731B43"/>
    <w:rsid w:val="00731BC3"/>
    <w:rsid w:val="007328FE"/>
    <w:rsid w:val="00732C57"/>
    <w:rsid w:val="00732ED0"/>
    <w:rsid w:val="00733132"/>
    <w:rsid w:val="007334FC"/>
    <w:rsid w:val="00733525"/>
    <w:rsid w:val="0073495D"/>
    <w:rsid w:val="0073576A"/>
    <w:rsid w:val="00735E4A"/>
    <w:rsid w:val="00736345"/>
    <w:rsid w:val="00736F23"/>
    <w:rsid w:val="00737855"/>
    <w:rsid w:val="00737862"/>
    <w:rsid w:val="00740110"/>
    <w:rsid w:val="00740744"/>
    <w:rsid w:val="007414A2"/>
    <w:rsid w:val="00741B38"/>
    <w:rsid w:val="0074224B"/>
    <w:rsid w:val="007429E3"/>
    <w:rsid w:val="00742BF9"/>
    <w:rsid w:val="00742F92"/>
    <w:rsid w:val="00743780"/>
    <w:rsid w:val="0074427D"/>
    <w:rsid w:val="007449BC"/>
    <w:rsid w:val="007452A8"/>
    <w:rsid w:val="00745E73"/>
    <w:rsid w:val="007464B6"/>
    <w:rsid w:val="00747126"/>
    <w:rsid w:val="00747367"/>
    <w:rsid w:val="00747835"/>
    <w:rsid w:val="00750721"/>
    <w:rsid w:val="00750BE4"/>
    <w:rsid w:val="00750C2E"/>
    <w:rsid w:val="007510B7"/>
    <w:rsid w:val="007513FA"/>
    <w:rsid w:val="007517B4"/>
    <w:rsid w:val="007527A4"/>
    <w:rsid w:val="007529E9"/>
    <w:rsid w:val="0075375E"/>
    <w:rsid w:val="00753A39"/>
    <w:rsid w:val="00753BA0"/>
    <w:rsid w:val="00753E8E"/>
    <w:rsid w:val="00754905"/>
    <w:rsid w:val="00755713"/>
    <w:rsid w:val="007559AD"/>
    <w:rsid w:val="00755A4B"/>
    <w:rsid w:val="00755D34"/>
    <w:rsid w:val="00756E47"/>
    <w:rsid w:val="00756E79"/>
    <w:rsid w:val="0075729F"/>
    <w:rsid w:val="0076019B"/>
    <w:rsid w:val="00760376"/>
    <w:rsid w:val="00760648"/>
    <w:rsid w:val="00761149"/>
    <w:rsid w:val="007612BD"/>
    <w:rsid w:val="007622EF"/>
    <w:rsid w:val="00762300"/>
    <w:rsid w:val="00762427"/>
    <w:rsid w:val="00762D83"/>
    <w:rsid w:val="00762DBE"/>
    <w:rsid w:val="00763174"/>
    <w:rsid w:val="00763364"/>
    <w:rsid w:val="00763985"/>
    <w:rsid w:val="00764003"/>
    <w:rsid w:val="0076421B"/>
    <w:rsid w:val="00764259"/>
    <w:rsid w:val="00764432"/>
    <w:rsid w:val="00764A5D"/>
    <w:rsid w:val="00764DFC"/>
    <w:rsid w:val="00764E0C"/>
    <w:rsid w:val="00765233"/>
    <w:rsid w:val="00765590"/>
    <w:rsid w:val="00765BB8"/>
    <w:rsid w:val="00766089"/>
    <w:rsid w:val="007673D5"/>
    <w:rsid w:val="00767482"/>
    <w:rsid w:val="00767F9C"/>
    <w:rsid w:val="007705A5"/>
    <w:rsid w:val="00770F30"/>
    <w:rsid w:val="00771410"/>
    <w:rsid w:val="00771494"/>
    <w:rsid w:val="007715F5"/>
    <w:rsid w:val="00771D32"/>
    <w:rsid w:val="00771D38"/>
    <w:rsid w:val="00771EA6"/>
    <w:rsid w:val="007720DB"/>
    <w:rsid w:val="00772B86"/>
    <w:rsid w:val="00772E5B"/>
    <w:rsid w:val="0077382F"/>
    <w:rsid w:val="00773AFA"/>
    <w:rsid w:val="00774E0A"/>
    <w:rsid w:val="00774E1C"/>
    <w:rsid w:val="00774E79"/>
    <w:rsid w:val="00775049"/>
    <w:rsid w:val="007752C8"/>
    <w:rsid w:val="00775641"/>
    <w:rsid w:val="007757D6"/>
    <w:rsid w:val="00775965"/>
    <w:rsid w:val="00776161"/>
    <w:rsid w:val="00776297"/>
    <w:rsid w:val="007768E0"/>
    <w:rsid w:val="00776F6F"/>
    <w:rsid w:val="007773BF"/>
    <w:rsid w:val="0077771B"/>
    <w:rsid w:val="007802D2"/>
    <w:rsid w:val="00780387"/>
    <w:rsid w:val="00780404"/>
    <w:rsid w:val="007807C6"/>
    <w:rsid w:val="00780ED0"/>
    <w:rsid w:val="00781200"/>
    <w:rsid w:val="00781331"/>
    <w:rsid w:val="00781EE7"/>
    <w:rsid w:val="00781F05"/>
    <w:rsid w:val="007820AD"/>
    <w:rsid w:val="00782537"/>
    <w:rsid w:val="00782FF3"/>
    <w:rsid w:val="007834A2"/>
    <w:rsid w:val="007838FE"/>
    <w:rsid w:val="007842FA"/>
    <w:rsid w:val="00784916"/>
    <w:rsid w:val="007851F1"/>
    <w:rsid w:val="0078617E"/>
    <w:rsid w:val="00786216"/>
    <w:rsid w:val="00786339"/>
    <w:rsid w:val="0078662F"/>
    <w:rsid w:val="00786B3D"/>
    <w:rsid w:val="00786B9C"/>
    <w:rsid w:val="00787140"/>
    <w:rsid w:val="007873AB"/>
    <w:rsid w:val="00787446"/>
    <w:rsid w:val="00787A9B"/>
    <w:rsid w:val="00787E82"/>
    <w:rsid w:val="007911BB"/>
    <w:rsid w:val="007911DF"/>
    <w:rsid w:val="00791531"/>
    <w:rsid w:val="00791C88"/>
    <w:rsid w:val="0079263C"/>
    <w:rsid w:val="00792D1C"/>
    <w:rsid w:val="00792DE8"/>
    <w:rsid w:val="00793400"/>
    <w:rsid w:val="00793BDB"/>
    <w:rsid w:val="00793C0B"/>
    <w:rsid w:val="00793C8A"/>
    <w:rsid w:val="00793DBB"/>
    <w:rsid w:val="00793ECF"/>
    <w:rsid w:val="00794137"/>
    <w:rsid w:val="0079573B"/>
    <w:rsid w:val="0079679E"/>
    <w:rsid w:val="0079709F"/>
    <w:rsid w:val="007979FD"/>
    <w:rsid w:val="007A1506"/>
    <w:rsid w:val="007A18C6"/>
    <w:rsid w:val="007A32C5"/>
    <w:rsid w:val="007A354A"/>
    <w:rsid w:val="007A3EB0"/>
    <w:rsid w:val="007A4165"/>
    <w:rsid w:val="007A47D1"/>
    <w:rsid w:val="007A4C59"/>
    <w:rsid w:val="007A4F37"/>
    <w:rsid w:val="007A5165"/>
    <w:rsid w:val="007A571C"/>
    <w:rsid w:val="007A5C2D"/>
    <w:rsid w:val="007A6399"/>
    <w:rsid w:val="007A66CA"/>
    <w:rsid w:val="007A67A7"/>
    <w:rsid w:val="007A6964"/>
    <w:rsid w:val="007A7D17"/>
    <w:rsid w:val="007B0129"/>
    <w:rsid w:val="007B107F"/>
    <w:rsid w:val="007B1F5E"/>
    <w:rsid w:val="007B226D"/>
    <w:rsid w:val="007B28FF"/>
    <w:rsid w:val="007B3237"/>
    <w:rsid w:val="007B359D"/>
    <w:rsid w:val="007B37DA"/>
    <w:rsid w:val="007B39CC"/>
    <w:rsid w:val="007B3BFD"/>
    <w:rsid w:val="007B3DDF"/>
    <w:rsid w:val="007B44BF"/>
    <w:rsid w:val="007B47E9"/>
    <w:rsid w:val="007B50E4"/>
    <w:rsid w:val="007B5321"/>
    <w:rsid w:val="007B7309"/>
    <w:rsid w:val="007B742E"/>
    <w:rsid w:val="007B74F2"/>
    <w:rsid w:val="007B76AA"/>
    <w:rsid w:val="007B7AEC"/>
    <w:rsid w:val="007C06E2"/>
    <w:rsid w:val="007C113F"/>
    <w:rsid w:val="007C1422"/>
    <w:rsid w:val="007C1E6F"/>
    <w:rsid w:val="007C2A74"/>
    <w:rsid w:val="007C2B97"/>
    <w:rsid w:val="007C2D99"/>
    <w:rsid w:val="007C43B9"/>
    <w:rsid w:val="007C4786"/>
    <w:rsid w:val="007C4D65"/>
    <w:rsid w:val="007C4ED8"/>
    <w:rsid w:val="007C4FC6"/>
    <w:rsid w:val="007C5508"/>
    <w:rsid w:val="007C5A1F"/>
    <w:rsid w:val="007C5FE1"/>
    <w:rsid w:val="007C69A8"/>
    <w:rsid w:val="007C6BCA"/>
    <w:rsid w:val="007C7397"/>
    <w:rsid w:val="007D068F"/>
    <w:rsid w:val="007D06F7"/>
    <w:rsid w:val="007D072B"/>
    <w:rsid w:val="007D08FF"/>
    <w:rsid w:val="007D0C98"/>
    <w:rsid w:val="007D0EE9"/>
    <w:rsid w:val="007D1CF2"/>
    <w:rsid w:val="007D1FE0"/>
    <w:rsid w:val="007D2272"/>
    <w:rsid w:val="007D22FB"/>
    <w:rsid w:val="007D2B76"/>
    <w:rsid w:val="007D313B"/>
    <w:rsid w:val="007D3356"/>
    <w:rsid w:val="007D3657"/>
    <w:rsid w:val="007D38A7"/>
    <w:rsid w:val="007D431B"/>
    <w:rsid w:val="007D4909"/>
    <w:rsid w:val="007D633D"/>
    <w:rsid w:val="007D766A"/>
    <w:rsid w:val="007D766B"/>
    <w:rsid w:val="007D795A"/>
    <w:rsid w:val="007E01F3"/>
    <w:rsid w:val="007E0210"/>
    <w:rsid w:val="007E0EDA"/>
    <w:rsid w:val="007E1017"/>
    <w:rsid w:val="007E10E1"/>
    <w:rsid w:val="007E112C"/>
    <w:rsid w:val="007E1808"/>
    <w:rsid w:val="007E190B"/>
    <w:rsid w:val="007E1F53"/>
    <w:rsid w:val="007E22B7"/>
    <w:rsid w:val="007E2655"/>
    <w:rsid w:val="007E29C8"/>
    <w:rsid w:val="007E2A84"/>
    <w:rsid w:val="007E2DDD"/>
    <w:rsid w:val="007E3C72"/>
    <w:rsid w:val="007E3E35"/>
    <w:rsid w:val="007E4174"/>
    <w:rsid w:val="007E4419"/>
    <w:rsid w:val="007E50D2"/>
    <w:rsid w:val="007E58F7"/>
    <w:rsid w:val="007E682E"/>
    <w:rsid w:val="007E7057"/>
    <w:rsid w:val="007E754A"/>
    <w:rsid w:val="007E7DFB"/>
    <w:rsid w:val="007F0079"/>
    <w:rsid w:val="007F1228"/>
    <w:rsid w:val="007F137E"/>
    <w:rsid w:val="007F13C1"/>
    <w:rsid w:val="007F1582"/>
    <w:rsid w:val="007F1BA0"/>
    <w:rsid w:val="007F1C66"/>
    <w:rsid w:val="007F1DA4"/>
    <w:rsid w:val="007F1FD5"/>
    <w:rsid w:val="007F20DE"/>
    <w:rsid w:val="007F2937"/>
    <w:rsid w:val="007F2DB2"/>
    <w:rsid w:val="007F3ADD"/>
    <w:rsid w:val="007F4772"/>
    <w:rsid w:val="007F47EB"/>
    <w:rsid w:val="007F5326"/>
    <w:rsid w:val="007F549F"/>
    <w:rsid w:val="007F5748"/>
    <w:rsid w:val="007F6239"/>
    <w:rsid w:val="007F63D7"/>
    <w:rsid w:val="007F6568"/>
    <w:rsid w:val="007F6745"/>
    <w:rsid w:val="007F6DC9"/>
    <w:rsid w:val="007F7126"/>
    <w:rsid w:val="007F7502"/>
    <w:rsid w:val="007F7C19"/>
    <w:rsid w:val="00800C89"/>
    <w:rsid w:val="008010EC"/>
    <w:rsid w:val="00801767"/>
    <w:rsid w:val="00801783"/>
    <w:rsid w:val="0080208B"/>
    <w:rsid w:val="00802614"/>
    <w:rsid w:val="00803848"/>
    <w:rsid w:val="00803E61"/>
    <w:rsid w:val="0080476C"/>
    <w:rsid w:val="00804C4C"/>
    <w:rsid w:val="00804E97"/>
    <w:rsid w:val="008051D3"/>
    <w:rsid w:val="00805765"/>
    <w:rsid w:val="00805CE5"/>
    <w:rsid w:val="00805F81"/>
    <w:rsid w:val="0080692A"/>
    <w:rsid w:val="00806D90"/>
    <w:rsid w:val="008073AC"/>
    <w:rsid w:val="00807631"/>
    <w:rsid w:val="00807AFD"/>
    <w:rsid w:val="00807B36"/>
    <w:rsid w:val="00807FEA"/>
    <w:rsid w:val="00810FC9"/>
    <w:rsid w:val="00811420"/>
    <w:rsid w:val="008115F6"/>
    <w:rsid w:val="0081161C"/>
    <w:rsid w:val="0081230E"/>
    <w:rsid w:val="0081268E"/>
    <w:rsid w:val="008129A3"/>
    <w:rsid w:val="00812C6B"/>
    <w:rsid w:val="00812F6A"/>
    <w:rsid w:val="00813879"/>
    <w:rsid w:val="00813E5F"/>
    <w:rsid w:val="00814521"/>
    <w:rsid w:val="00814B4C"/>
    <w:rsid w:val="00814BCA"/>
    <w:rsid w:val="00814F47"/>
    <w:rsid w:val="008158F8"/>
    <w:rsid w:val="00815A11"/>
    <w:rsid w:val="00815F14"/>
    <w:rsid w:val="00815F44"/>
    <w:rsid w:val="008168E0"/>
    <w:rsid w:val="008169BF"/>
    <w:rsid w:val="008173E0"/>
    <w:rsid w:val="008177CF"/>
    <w:rsid w:val="00817B8A"/>
    <w:rsid w:val="00817D5C"/>
    <w:rsid w:val="008207F0"/>
    <w:rsid w:val="00820E40"/>
    <w:rsid w:val="0082101A"/>
    <w:rsid w:val="0082121C"/>
    <w:rsid w:val="0082193C"/>
    <w:rsid w:val="008220DD"/>
    <w:rsid w:val="0082218F"/>
    <w:rsid w:val="00822199"/>
    <w:rsid w:val="00822537"/>
    <w:rsid w:val="00822603"/>
    <w:rsid w:val="00822916"/>
    <w:rsid w:val="00822CDE"/>
    <w:rsid w:val="00822DC7"/>
    <w:rsid w:val="0082334A"/>
    <w:rsid w:val="008234EB"/>
    <w:rsid w:val="0082357D"/>
    <w:rsid w:val="008237D6"/>
    <w:rsid w:val="00824FEA"/>
    <w:rsid w:val="0082592F"/>
    <w:rsid w:val="00825D29"/>
    <w:rsid w:val="00825E89"/>
    <w:rsid w:val="008264CD"/>
    <w:rsid w:val="008268D2"/>
    <w:rsid w:val="00826A3F"/>
    <w:rsid w:val="0082707C"/>
    <w:rsid w:val="00827294"/>
    <w:rsid w:val="008272DC"/>
    <w:rsid w:val="00827308"/>
    <w:rsid w:val="00830488"/>
    <w:rsid w:val="00830800"/>
    <w:rsid w:val="00830BDE"/>
    <w:rsid w:val="00831138"/>
    <w:rsid w:val="00831195"/>
    <w:rsid w:val="008315B1"/>
    <w:rsid w:val="00831630"/>
    <w:rsid w:val="00831662"/>
    <w:rsid w:val="00831F64"/>
    <w:rsid w:val="0083213B"/>
    <w:rsid w:val="0083267C"/>
    <w:rsid w:val="00833928"/>
    <w:rsid w:val="00833976"/>
    <w:rsid w:val="00833DBF"/>
    <w:rsid w:val="008346DC"/>
    <w:rsid w:val="00836351"/>
    <w:rsid w:val="0083640B"/>
    <w:rsid w:val="00836A97"/>
    <w:rsid w:val="00837BBE"/>
    <w:rsid w:val="00837CFB"/>
    <w:rsid w:val="00840215"/>
    <w:rsid w:val="00840DEE"/>
    <w:rsid w:val="0084115E"/>
    <w:rsid w:val="00841C70"/>
    <w:rsid w:val="00841E7C"/>
    <w:rsid w:val="008421B6"/>
    <w:rsid w:val="008422E4"/>
    <w:rsid w:val="00842F7B"/>
    <w:rsid w:val="00843A5D"/>
    <w:rsid w:val="00844212"/>
    <w:rsid w:val="00844794"/>
    <w:rsid w:val="00845410"/>
    <w:rsid w:val="00845557"/>
    <w:rsid w:val="00846082"/>
    <w:rsid w:val="00846151"/>
    <w:rsid w:val="008468FD"/>
    <w:rsid w:val="00846BA5"/>
    <w:rsid w:val="00846C85"/>
    <w:rsid w:val="00847124"/>
    <w:rsid w:val="008475DC"/>
    <w:rsid w:val="0085064C"/>
    <w:rsid w:val="00850870"/>
    <w:rsid w:val="008511A2"/>
    <w:rsid w:val="0085151A"/>
    <w:rsid w:val="0085187A"/>
    <w:rsid w:val="00851A1B"/>
    <w:rsid w:val="00851C42"/>
    <w:rsid w:val="008523D9"/>
    <w:rsid w:val="00852BE5"/>
    <w:rsid w:val="00852E29"/>
    <w:rsid w:val="00853762"/>
    <w:rsid w:val="0085397D"/>
    <w:rsid w:val="00853E52"/>
    <w:rsid w:val="00854374"/>
    <w:rsid w:val="00854640"/>
    <w:rsid w:val="00854FEB"/>
    <w:rsid w:val="008562F7"/>
    <w:rsid w:val="008563C8"/>
    <w:rsid w:val="00856823"/>
    <w:rsid w:val="00856BD2"/>
    <w:rsid w:val="00856F24"/>
    <w:rsid w:val="00857517"/>
    <w:rsid w:val="0085776D"/>
    <w:rsid w:val="00857B91"/>
    <w:rsid w:val="008601E3"/>
    <w:rsid w:val="00860363"/>
    <w:rsid w:val="00860963"/>
    <w:rsid w:val="008610ED"/>
    <w:rsid w:val="0086116A"/>
    <w:rsid w:val="00861690"/>
    <w:rsid w:val="00861960"/>
    <w:rsid w:val="008624EF"/>
    <w:rsid w:val="008628DE"/>
    <w:rsid w:val="00863A6D"/>
    <w:rsid w:val="00864228"/>
    <w:rsid w:val="0086529C"/>
    <w:rsid w:val="008655BB"/>
    <w:rsid w:val="00865F24"/>
    <w:rsid w:val="008661AB"/>
    <w:rsid w:val="00866466"/>
    <w:rsid w:val="0086651B"/>
    <w:rsid w:val="0086772D"/>
    <w:rsid w:val="00867960"/>
    <w:rsid w:val="008679BE"/>
    <w:rsid w:val="00867EC5"/>
    <w:rsid w:val="008702D5"/>
    <w:rsid w:val="0087032A"/>
    <w:rsid w:val="00870ABC"/>
    <w:rsid w:val="00870EAA"/>
    <w:rsid w:val="00871079"/>
    <w:rsid w:val="0087196A"/>
    <w:rsid w:val="00871EC4"/>
    <w:rsid w:val="00872030"/>
    <w:rsid w:val="008722A9"/>
    <w:rsid w:val="008723C5"/>
    <w:rsid w:val="00872B4A"/>
    <w:rsid w:val="0087368F"/>
    <w:rsid w:val="00873CF3"/>
    <w:rsid w:val="00876873"/>
    <w:rsid w:val="00880311"/>
    <w:rsid w:val="00880D36"/>
    <w:rsid w:val="00880D87"/>
    <w:rsid w:val="00880DE2"/>
    <w:rsid w:val="00881098"/>
    <w:rsid w:val="0088139D"/>
    <w:rsid w:val="008815C5"/>
    <w:rsid w:val="00881786"/>
    <w:rsid w:val="0088286C"/>
    <w:rsid w:val="008829F4"/>
    <w:rsid w:val="00882C2B"/>
    <w:rsid w:val="00882DEA"/>
    <w:rsid w:val="00883366"/>
    <w:rsid w:val="008834E3"/>
    <w:rsid w:val="00883C6C"/>
    <w:rsid w:val="008840CE"/>
    <w:rsid w:val="00884483"/>
    <w:rsid w:val="00884799"/>
    <w:rsid w:val="008849BF"/>
    <w:rsid w:val="00884C2D"/>
    <w:rsid w:val="008856B3"/>
    <w:rsid w:val="00885BB8"/>
    <w:rsid w:val="00886011"/>
    <w:rsid w:val="008864A3"/>
    <w:rsid w:val="0088668C"/>
    <w:rsid w:val="00886A4C"/>
    <w:rsid w:val="0088712D"/>
    <w:rsid w:val="00887301"/>
    <w:rsid w:val="0088752B"/>
    <w:rsid w:val="008876E7"/>
    <w:rsid w:val="00887765"/>
    <w:rsid w:val="00887CCA"/>
    <w:rsid w:val="00890327"/>
    <w:rsid w:val="00890549"/>
    <w:rsid w:val="008905CB"/>
    <w:rsid w:val="0089075C"/>
    <w:rsid w:val="00890867"/>
    <w:rsid w:val="00891437"/>
    <w:rsid w:val="00891F66"/>
    <w:rsid w:val="00892DF9"/>
    <w:rsid w:val="008933DE"/>
    <w:rsid w:val="00893735"/>
    <w:rsid w:val="00893A47"/>
    <w:rsid w:val="00893FF0"/>
    <w:rsid w:val="008955F9"/>
    <w:rsid w:val="00895AC7"/>
    <w:rsid w:val="00895F25"/>
    <w:rsid w:val="00895FC7"/>
    <w:rsid w:val="008963D8"/>
    <w:rsid w:val="00896546"/>
    <w:rsid w:val="00896A1F"/>
    <w:rsid w:val="00896BA0"/>
    <w:rsid w:val="00897BEB"/>
    <w:rsid w:val="008A06A2"/>
    <w:rsid w:val="008A1138"/>
    <w:rsid w:val="008A2476"/>
    <w:rsid w:val="008A261D"/>
    <w:rsid w:val="008A2DB2"/>
    <w:rsid w:val="008A2E67"/>
    <w:rsid w:val="008A3707"/>
    <w:rsid w:val="008A38BE"/>
    <w:rsid w:val="008A3E6C"/>
    <w:rsid w:val="008A4563"/>
    <w:rsid w:val="008A4694"/>
    <w:rsid w:val="008A4AC1"/>
    <w:rsid w:val="008A4CA3"/>
    <w:rsid w:val="008A5426"/>
    <w:rsid w:val="008A56E0"/>
    <w:rsid w:val="008A5D2B"/>
    <w:rsid w:val="008A680D"/>
    <w:rsid w:val="008A685C"/>
    <w:rsid w:val="008A6DB9"/>
    <w:rsid w:val="008A6F63"/>
    <w:rsid w:val="008B0940"/>
    <w:rsid w:val="008B0E32"/>
    <w:rsid w:val="008B0F60"/>
    <w:rsid w:val="008B1390"/>
    <w:rsid w:val="008B2587"/>
    <w:rsid w:val="008B2D90"/>
    <w:rsid w:val="008B2EF3"/>
    <w:rsid w:val="008B3451"/>
    <w:rsid w:val="008B38D8"/>
    <w:rsid w:val="008B3CCE"/>
    <w:rsid w:val="008B3E5F"/>
    <w:rsid w:val="008B4331"/>
    <w:rsid w:val="008B4580"/>
    <w:rsid w:val="008B5443"/>
    <w:rsid w:val="008B57D0"/>
    <w:rsid w:val="008B5B82"/>
    <w:rsid w:val="008B623A"/>
    <w:rsid w:val="008B65CB"/>
    <w:rsid w:val="008B6808"/>
    <w:rsid w:val="008B70CC"/>
    <w:rsid w:val="008B728E"/>
    <w:rsid w:val="008B7CA5"/>
    <w:rsid w:val="008C020B"/>
    <w:rsid w:val="008C0609"/>
    <w:rsid w:val="008C0784"/>
    <w:rsid w:val="008C08AD"/>
    <w:rsid w:val="008C0979"/>
    <w:rsid w:val="008C0A5A"/>
    <w:rsid w:val="008C1631"/>
    <w:rsid w:val="008C1658"/>
    <w:rsid w:val="008C20EF"/>
    <w:rsid w:val="008C36E2"/>
    <w:rsid w:val="008C3917"/>
    <w:rsid w:val="008C3A2A"/>
    <w:rsid w:val="008C3D7D"/>
    <w:rsid w:val="008C4082"/>
    <w:rsid w:val="008C45BA"/>
    <w:rsid w:val="008C4739"/>
    <w:rsid w:val="008C49F5"/>
    <w:rsid w:val="008C4DE4"/>
    <w:rsid w:val="008C4E8C"/>
    <w:rsid w:val="008C4EC4"/>
    <w:rsid w:val="008C5CE5"/>
    <w:rsid w:val="008C5F1C"/>
    <w:rsid w:val="008C6826"/>
    <w:rsid w:val="008C765E"/>
    <w:rsid w:val="008C7A21"/>
    <w:rsid w:val="008C7AA9"/>
    <w:rsid w:val="008C7DB1"/>
    <w:rsid w:val="008C7F0C"/>
    <w:rsid w:val="008D045C"/>
    <w:rsid w:val="008D04E5"/>
    <w:rsid w:val="008D0A30"/>
    <w:rsid w:val="008D0D50"/>
    <w:rsid w:val="008D1A36"/>
    <w:rsid w:val="008D1A89"/>
    <w:rsid w:val="008D1B70"/>
    <w:rsid w:val="008D1C0B"/>
    <w:rsid w:val="008D2D84"/>
    <w:rsid w:val="008D3105"/>
    <w:rsid w:val="008D315A"/>
    <w:rsid w:val="008D32EB"/>
    <w:rsid w:val="008D3408"/>
    <w:rsid w:val="008D35A1"/>
    <w:rsid w:val="008D4307"/>
    <w:rsid w:val="008D4D73"/>
    <w:rsid w:val="008D56FC"/>
    <w:rsid w:val="008D5D7E"/>
    <w:rsid w:val="008D639C"/>
    <w:rsid w:val="008D7151"/>
    <w:rsid w:val="008D7302"/>
    <w:rsid w:val="008D74CA"/>
    <w:rsid w:val="008D77ED"/>
    <w:rsid w:val="008E014D"/>
    <w:rsid w:val="008E1211"/>
    <w:rsid w:val="008E12F9"/>
    <w:rsid w:val="008E1389"/>
    <w:rsid w:val="008E138D"/>
    <w:rsid w:val="008E17BC"/>
    <w:rsid w:val="008E1DB3"/>
    <w:rsid w:val="008E1E76"/>
    <w:rsid w:val="008E266E"/>
    <w:rsid w:val="008E2D85"/>
    <w:rsid w:val="008E2EE6"/>
    <w:rsid w:val="008E30C3"/>
    <w:rsid w:val="008E3355"/>
    <w:rsid w:val="008E364D"/>
    <w:rsid w:val="008E36D2"/>
    <w:rsid w:val="008E4068"/>
    <w:rsid w:val="008E41A0"/>
    <w:rsid w:val="008E4B9A"/>
    <w:rsid w:val="008E4C62"/>
    <w:rsid w:val="008E4EA7"/>
    <w:rsid w:val="008E5963"/>
    <w:rsid w:val="008E681F"/>
    <w:rsid w:val="008E6AD3"/>
    <w:rsid w:val="008E6BDB"/>
    <w:rsid w:val="008E6EE7"/>
    <w:rsid w:val="008E7FA1"/>
    <w:rsid w:val="008F0882"/>
    <w:rsid w:val="008F090E"/>
    <w:rsid w:val="008F0C89"/>
    <w:rsid w:val="008F1AFA"/>
    <w:rsid w:val="008F1E22"/>
    <w:rsid w:val="008F1FFD"/>
    <w:rsid w:val="008F2AAB"/>
    <w:rsid w:val="008F2ECA"/>
    <w:rsid w:val="008F31D9"/>
    <w:rsid w:val="008F3E49"/>
    <w:rsid w:val="008F50BC"/>
    <w:rsid w:val="008F54C8"/>
    <w:rsid w:val="008F63A2"/>
    <w:rsid w:val="008F6441"/>
    <w:rsid w:val="008F6C6F"/>
    <w:rsid w:val="008F738F"/>
    <w:rsid w:val="0090008A"/>
    <w:rsid w:val="0090071B"/>
    <w:rsid w:val="009012F7"/>
    <w:rsid w:val="00901991"/>
    <w:rsid w:val="009020EA"/>
    <w:rsid w:val="00902168"/>
    <w:rsid w:val="00902B0C"/>
    <w:rsid w:val="00902EED"/>
    <w:rsid w:val="00902F59"/>
    <w:rsid w:val="009038F1"/>
    <w:rsid w:val="00903C3D"/>
    <w:rsid w:val="009048C1"/>
    <w:rsid w:val="00905616"/>
    <w:rsid w:val="009058A1"/>
    <w:rsid w:val="00906096"/>
    <w:rsid w:val="00906495"/>
    <w:rsid w:val="00906CC9"/>
    <w:rsid w:val="00907969"/>
    <w:rsid w:val="00910AD6"/>
    <w:rsid w:val="00910B02"/>
    <w:rsid w:val="00910F93"/>
    <w:rsid w:val="0091174F"/>
    <w:rsid w:val="00911C76"/>
    <w:rsid w:val="00911D33"/>
    <w:rsid w:val="00911F5C"/>
    <w:rsid w:val="00912111"/>
    <w:rsid w:val="009129D9"/>
    <w:rsid w:val="0091319A"/>
    <w:rsid w:val="0091321F"/>
    <w:rsid w:val="0091478A"/>
    <w:rsid w:val="00914D90"/>
    <w:rsid w:val="0091513E"/>
    <w:rsid w:val="0091617B"/>
    <w:rsid w:val="00916246"/>
    <w:rsid w:val="00917119"/>
    <w:rsid w:val="009179CA"/>
    <w:rsid w:val="00917BF1"/>
    <w:rsid w:val="00920509"/>
    <w:rsid w:val="0092097E"/>
    <w:rsid w:val="00920FF4"/>
    <w:rsid w:val="009216F8"/>
    <w:rsid w:val="00921806"/>
    <w:rsid w:val="009219FC"/>
    <w:rsid w:val="00922F8F"/>
    <w:rsid w:val="00923219"/>
    <w:rsid w:val="009238A9"/>
    <w:rsid w:val="00923C0A"/>
    <w:rsid w:val="00923C94"/>
    <w:rsid w:val="00923DE1"/>
    <w:rsid w:val="00924108"/>
    <w:rsid w:val="00924CD2"/>
    <w:rsid w:val="00924DF3"/>
    <w:rsid w:val="00924EA4"/>
    <w:rsid w:val="009251A4"/>
    <w:rsid w:val="0092555D"/>
    <w:rsid w:val="00925650"/>
    <w:rsid w:val="00925DE4"/>
    <w:rsid w:val="0092622F"/>
    <w:rsid w:val="00926286"/>
    <w:rsid w:val="0092682E"/>
    <w:rsid w:val="00926CC0"/>
    <w:rsid w:val="00927AE8"/>
    <w:rsid w:val="009302F8"/>
    <w:rsid w:val="00930548"/>
    <w:rsid w:val="00930550"/>
    <w:rsid w:val="00931963"/>
    <w:rsid w:val="00931C31"/>
    <w:rsid w:val="009321C0"/>
    <w:rsid w:val="009323B1"/>
    <w:rsid w:val="0093268B"/>
    <w:rsid w:val="009329D8"/>
    <w:rsid w:val="009332BD"/>
    <w:rsid w:val="009340D8"/>
    <w:rsid w:val="00934217"/>
    <w:rsid w:val="00934CDC"/>
    <w:rsid w:val="009352C9"/>
    <w:rsid w:val="00935694"/>
    <w:rsid w:val="00935877"/>
    <w:rsid w:val="00935892"/>
    <w:rsid w:val="00935922"/>
    <w:rsid w:val="00935D10"/>
    <w:rsid w:val="00935F1C"/>
    <w:rsid w:val="00936BA3"/>
    <w:rsid w:val="00937521"/>
    <w:rsid w:val="009407A6"/>
    <w:rsid w:val="00940BDE"/>
    <w:rsid w:val="00940DA5"/>
    <w:rsid w:val="0094129A"/>
    <w:rsid w:val="009416EF"/>
    <w:rsid w:val="00941720"/>
    <w:rsid w:val="00941CEE"/>
    <w:rsid w:val="00941D5D"/>
    <w:rsid w:val="00941EC9"/>
    <w:rsid w:val="00941F86"/>
    <w:rsid w:val="00942269"/>
    <w:rsid w:val="009428F0"/>
    <w:rsid w:val="00942A77"/>
    <w:rsid w:val="00942DDB"/>
    <w:rsid w:val="009435A0"/>
    <w:rsid w:val="00943BBF"/>
    <w:rsid w:val="00943CD7"/>
    <w:rsid w:val="00943FAB"/>
    <w:rsid w:val="00944452"/>
    <w:rsid w:val="009444BF"/>
    <w:rsid w:val="009444F8"/>
    <w:rsid w:val="0094459E"/>
    <w:rsid w:val="009451D0"/>
    <w:rsid w:val="00945FE2"/>
    <w:rsid w:val="00946151"/>
    <w:rsid w:val="00946A86"/>
    <w:rsid w:val="00946BAF"/>
    <w:rsid w:val="00946E78"/>
    <w:rsid w:val="00947320"/>
    <w:rsid w:val="009474E1"/>
    <w:rsid w:val="00947927"/>
    <w:rsid w:val="00947D07"/>
    <w:rsid w:val="00950EB9"/>
    <w:rsid w:val="00951F30"/>
    <w:rsid w:val="00952146"/>
    <w:rsid w:val="009530D2"/>
    <w:rsid w:val="00953792"/>
    <w:rsid w:val="009540EF"/>
    <w:rsid w:val="00954AAB"/>
    <w:rsid w:val="00954E99"/>
    <w:rsid w:val="009558C8"/>
    <w:rsid w:val="00955C99"/>
    <w:rsid w:val="00955FEA"/>
    <w:rsid w:val="0095619D"/>
    <w:rsid w:val="009562D9"/>
    <w:rsid w:val="00956762"/>
    <w:rsid w:val="009568C3"/>
    <w:rsid w:val="00956E06"/>
    <w:rsid w:val="00956F4F"/>
    <w:rsid w:val="009571AB"/>
    <w:rsid w:val="0096033F"/>
    <w:rsid w:val="0096034E"/>
    <w:rsid w:val="00960E52"/>
    <w:rsid w:val="0096155B"/>
    <w:rsid w:val="009617C2"/>
    <w:rsid w:val="0096190A"/>
    <w:rsid w:val="00961FCE"/>
    <w:rsid w:val="009620EA"/>
    <w:rsid w:val="0096210C"/>
    <w:rsid w:val="00963372"/>
    <w:rsid w:val="00964212"/>
    <w:rsid w:val="0096499E"/>
    <w:rsid w:val="00964F72"/>
    <w:rsid w:val="0096558A"/>
    <w:rsid w:val="00965E87"/>
    <w:rsid w:val="00966269"/>
    <w:rsid w:val="0096654A"/>
    <w:rsid w:val="0096669C"/>
    <w:rsid w:val="00966B0C"/>
    <w:rsid w:val="00966B32"/>
    <w:rsid w:val="00966BDA"/>
    <w:rsid w:val="00966F34"/>
    <w:rsid w:val="00967157"/>
    <w:rsid w:val="009675AA"/>
    <w:rsid w:val="00967626"/>
    <w:rsid w:val="0096794C"/>
    <w:rsid w:val="00970955"/>
    <w:rsid w:val="00970A35"/>
    <w:rsid w:val="00971347"/>
    <w:rsid w:val="00971571"/>
    <w:rsid w:val="009725B8"/>
    <w:rsid w:val="009728E9"/>
    <w:rsid w:val="00973110"/>
    <w:rsid w:val="0097327D"/>
    <w:rsid w:val="0097358F"/>
    <w:rsid w:val="0097396B"/>
    <w:rsid w:val="0097399F"/>
    <w:rsid w:val="00973F6C"/>
    <w:rsid w:val="00974833"/>
    <w:rsid w:val="0097498F"/>
    <w:rsid w:val="00975365"/>
    <w:rsid w:val="0097576F"/>
    <w:rsid w:val="00975EA5"/>
    <w:rsid w:val="0097734D"/>
    <w:rsid w:val="00980103"/>
    <w:rsid w:val="00981427"/>
    <w:rsid w:val="0098142C"/>
    <w:rsid w:val="00981762"/>
    <w:rsid w:val="00981912"/>
    <w:rsid w:val="00981CBE"/>
    <w:rsid w:val="00981ECE"/>
    <w:rsid w:val="009823A0"/>
    <w:rsid w:val="00982524"/>
    <w:rsid w:val="00982855"/>
    <w:rsid w:val="00982939"/>
    <w:rsid w:val="00982E5D"/>
    <w:rsid w:val="00982EC9"/>
    <w:rsid w:val="00982ECE"/>
    <w:rsid w:val="00982FE7"/>
    <w:rsid w:val="00983013"/>
    <w:rsid w:val="009836A0"/>
    <w:rsid w:val="009839B7"/>
    <w:rsid w:val="009839FF"/>
    <w:rsid w:val="00983C03"/>
    <w:rsid w:val="00983D3B"/>
    <w:rsid w:val="00984350"/>
    <w:rsid w:val="009849B0"/>
    <w:rsid w:val="00984D91"/>
    <w:rsid w:val="00985906"/>
    <w:rsid w:val="009859B4"/>
    <w:rsid w:val="009859D5"/>
    <w:rsid w:val="00985CD5"/>
    <w:rsid w:val="00986351"/>
    <w:rsid w:val="00987BB0"/>
    <w:rsid w:val="00987EC5"/>
    <w:rsid w:val="00987FCE"/>
    <w:rsid w:val="00990988"/>
    <w:rsid w:val="00990EB8"/>
    <w:rsid w:val="0099120B"/>
    <w:rsid w:val="00991C09"/>
    <w:rsid w:val="00992738"/>
    <w:rsid w:val="00992777"/>
    <w:rsid w:val="00992F24"/>
    <w:rsid w:val="00992F4C"/>
    <w:rsid w:val="00993167"/>
    <w:rsid w:val="00993363"/>
    <w:rsid w:val="00993A15"/>
    <w:rsid w:val="00993C58"/>
    <w:rsid w:val="00993D39"/>
    <w:rsid w:val="0099430D"/>
    <w:rsid w:val="00995104"/>
    <w:rsid w:val="00995924"/>
    <w:rsid w:val="00995E0F"/>
    <w:rsid w:val="009961EC"/>
    <w:rsid w:val="00996628"/>
    <w:rsid w:val="009967C8"/>
    <w:rsid w:val="009972FB"/>
    <w:rsid w:val="00997372"/>
    <w:rsid w:val="00997854"/>
    <w:rsid w:val="00997F25"/>
    <w:rsid w:val="009A0656"/>
    <w:rsid w:val="009A0732"/>
    <w:rsid w:val="009A0E85"/>
    <w:rsid w:val="009A19F1"/>
    <w:rsid w:val="009A22E1"/>
    <w:rsid w:val="009A2402"/>
    <w:rsid w:val="009A320D"/>
    <w:rsid w:val="009A3A1D"/>
    <w:rsid w:val="009A3EB5"/>
    <w:rsid w:val="009A4A29"/>
    <w:rsid w:val="009A4C91"/>
    <w:rsid w:val="009A5179"/>
    <w:rsid w:val="009A5B99"/>
    <w:rsid w:val="009A60F6"/>
    <w:rsid w:val="009A641C"/>
    <w:rsid w:val="009B01D9"/>
    <w:rsid w:val="009B0AAF"/>
    <w:rsid w:val="009B0D64"/>
    <w:rsid w:val="009B1444"/>
    <w:rsid w:val="009B1832"/>
    <w:rsid w:val="009B1A54"/>
    <w:rsid w:val="009B2621"/>
    <w:rsid w:val="009B2C9C"/>
    <w:rsid w:val="009B2EA6"/>
    <w:rsid w:val="009B2F2A"/>
    <w:rsid w:val="009B2FE0"/>
    <w:rsid w:val="009B32A0"/>
    <w:rsid w:val="009B389A"/>
    <w:rsid w:val="009B3D6A"/>
    <w:rsid w:val="009B3D9B"/>
    <w:rsid w:val="009B4754"/>
    <w:rsid w:val="009B495E"/>
    <w:rsid w:val="009B4C0A"/>
    <w:rsid w:val="009B4CDC"/>
    <w:rsid w:val="009B4FB9"/>
    <w:rsid w:val="009B5236"/>
    <w:rsid w:val="009B547F"/>
    <w:rsid w:val="009B6599"/>
    <w:rsid w:val="009B68C3"/>
    <w:rsid w:val="009B6B0A"/>
    <w:rsid w:val="009B6CE7"/>
    <w:rsid w:val="009B7704"/>
    <w:rsid w:val="009B79C7"/>
    <w:rsid w:val="009B7C49"/>
    <w:rsid w:val="009C026E"/>
    <w:rsid w:val="009C031E"/>
    <w:rsid w:val="009C044D"/>
    <w:rsid w:val="009C07B1"/>
    <w:rsid w:val="009C0A55"/>
    <w:rsid w:val="009C0D15"/>
    <w:rsid w:val="009C1468"/>
    <w:rsid w:val="009C1698"/>
    <w:rsid w:val="009C1759"/>
    <w:rsid w:val="009C21BD"/>
    <w:rsid w:val="009C29AA"/>
    <w:rsid w:val="009C3000"/>
    <w:rsid w:val="009C315D"/>
    <w:rsid w:val="009C3507"/>
    <w:rsid w:val="009C5A8C"/>
    <w:rsid w:val="009C5DFE"/>
    <w:rsid w:val="009C68FD"/>
    <w:rsid w:val="009C7043"/>
    <w:rsid w:val="009C7739"/>
    <w:rsid w:val="009C7A6E"/>
    <w:rsid w:val="009D11E8"/>
    <w:rsid w:val="009D181B"/>
    <w:rsid w:val="009D1F4B"/>
    <w:rsid w:val="009D215C"/>
    <w:rsid w:val="009D2509"/>
    <w:rsid w:val="009D26DE"/>
    <w:rsid w:val="009D2BD8"/>
    <w:rsid w:val="009D2CCB"/>
    <w:rsid w:val="009D2ED4"/>
    <w:rsid w:val="009D33CA"/>
    <w:rsid w:val="009D35EB"/>
    <w:rsid w:val="009D37C1"/>
    <w:rsid w:val="009D4B50"/>
    <w:rsid w:val="009D4D9B"/>
    <w:rsid w:val="009D4F32"/>
    <w:rsid w:val="009D4F7F"/>
    <w:rsid w:val="009D522C"/>
    <w:rsid w:val="009D5302"/>
    <w:rsid w:val="009D538F"/>
    <w:rsid w:val="009D53A8"/>
    <w:rsid w:val="009D5881"/>
    <w:rsid w:val="009D5AB7"/>
    <w:rsid w:val="009D6112"/>
    <w:rsid w:val="009D64AA"/>
    <w:rsid w:val="009D6651"/>
    <w:rsid w:val="009D6859"/>
    <w:rsid w:val="009D6FB0"/>
    <w:rsid w:val="009D700C"/>
    <w:rsid w:val="009D760A"/>
    <w:rsid w:val="009D7C37"/>
    <w:rsid w:val="009E0195"/>
    <w:rsid w:val="009E022E"/>
    <w:rsid w:val="009E0715"/>
    <w:rsid w:val="009E09C3"/>
    <w:rsid w:val="009E0B78"/>
    <w:rsid w:val="009E0CD4"/>
    <w:rsid w:val="009E0E81"/>
    <w:rsid w:val="009E1A1F"/>
    <w:rsid w:val="009E2357"/>
    <w:rsid w:val="009E2AE1"/>
    <w:rsid w:val="009E359C"/>
    <w:rsid w:val="009E3C47"/>
    <w:rsid w:val="009E45E2"/>
    <w:rsid w:val="009E499E"/>
    <w:rsid w:val="009E4E75"/>
    <w:rsid w:val="009E528B"/>
    <w:rsid w:val="009E569A"/>
    <w:rsid w:val="009E5897"/>
    <w:rsid w:val="009E5B86"/>
    <w:rsid w:val="009E7262"/>
    <w:rsid w:val="009E7443"/>
    <w:rsid w:val="009E758E"/>
    <w:rsid w:val="009E7940"/>
    <w:rsid w:val="009E7B54"/>
    <w:rsid w:val="009E7BF9"/>
    <w:rsid w:val="009E7DE7"/>
    <w:rsid w:val="009F00EE"/>
    <w:rsid w:val="009F0567"/>
    <w:rsid w:val="009F086D"/>
    <w:rsid w:val="009F1408"/>
    <w:rsid w:val="009F15F4"/>
    <w:rsid w:val="009F18BA"/>
    <w:rsid w:val="009F18DB"/>
    <w:rsid w:val="009F21B5"/>
    <w:rsid w:val="009F2395"/>
    <w:rsid w:val="009F2794"/>
    <w:rsid w:val="009F3184"/>
    <w:rsid w:val="009F32DF"/>
    <w:rsid w:val="009F379A"/>
    <w:rsid w:val="009F38EE"/>
    <w:rsid w:val="009F42A4"/>
    <w:rsid w:val="009F48CB"/>
    <w:rsid w:val="009F4CAD"/>
    <w:rsid w:val="009F55B6"/>
    <w:rsid w:val="009F58C9"/>
    <w:rsid w:val="009F59F0"/>
    <w:rsid w:val="009F5E18"/>
    <w:rsid w:val="009F616D"/>
    <w:rsid w:val="009F69FB"/>
    <w:rsid w:val="009F6B1E"/>
    <w:rsid w:val="009F6D87"/>
    <w:rsid w:val="009F7373"/>
    <w:rsid w:val="009F79FA"/>
    <w:rsid w:val="009F7F44"/>
    <w:rsid w:val="00A00B2D"/>
    <w:rsid w:val="00A010AF"/>
    <w:rsid w:val="00A0133A"/>
    <w:rsid w:val="00A015E4"/>
    <w:rsid w:val="00A019CE"/>
    <w:rsid w:val="00A020B0"/>
    <w:rsid w:val="00A02832"/>
    <w:rsid w:val="00A02D02"/>
    <w:rsid w:val="00A03E17"/>
    <w:rsid w:val="00A04DE0"/>
    <w:rsid w:val="00A05F87"/>
    <w:rsid w:val="00A0628E"/>
    <w:rsid w:val="00A068D4"/>
    <w:rsid w:val="00A06A83"/>
    <w:rsid w:val="00A06AC7"/>
    <w:rsid w:val="00A06F32"/>
    <w:rsid w:val="00A06FBF"/>
    <w:rsid w:val="00A0721B"/>
    <w:rsid w:val="00A07244"/>
    <w:rsid w:val="00A07655"/>
    <w:rsid w:val="00A07754"/>
    <w:rsid w:val="00A07BCD"/>
    <w:rsid w:val="00A07E55"/>
    <w:rsid w:val="00A111EE"/>
    <w:rsid w:val="00A11701"/>
    <w:rsid w:val="00A118C6"/>
    <w:rsid w:val="00A11ACA"/>
    <w:rsid w:val="00A11E54"/>
    <w:rsid w:val="00A12F39"/>
    <w:rsid w:val="00A142DD"/>
    <w:rsid w:val="00A15493"/>
    <w:rsid w:val="00A1581B"/>
    <w:rsid w:val="00A16687"/>
    <w:rsid w:val="00A167AF"/>
    <w:rsid w:val="00A168F6"/>
    <w:rsid w:val="00A1690D"/>
    <w:rsid w:val="00A16C21"/>
    <w:rsid w:val="00A173C8"/>
    <w:rsid w:val="00A175CF"/>
    <w:rsid w:val="00A17AA1"/>
    <w:rsid w:val="00A17C85"/>
    <w:rsid w:val="00A17D00"/>
    <w:rsid w:val="00A20400"/>
    <w:rsid w:val="00A212B7"/>
    <w:rsid w:val="00A2170D"/>
    <w:rsid w:val="00A22235"/>
    <w:rsid w:val="00A22372"/>
    <w:rsid w:val="00A22555"/>
    <w:rsid w:val="00A22C35"/>
    <w:rsid w:val="00A230AB"/>
    <w:rsid w:val="00A23114"/>
    <w:rsid w:val="00A233C0"/>
    <w:rsid w:val="00A244A8"/>
    <w:rsid w:val="00A24F87"/>
    <w:rsid w:val="00A25231"/>
    <w:rsid w:val="00A261C3"/>
    <w:rsid w:val="00A2664C"/>
    <w:rsid w:val="00A269BF"/>
    <w:rsid w:val="00A26BF4"/>
    <w:rsid w:val="00A26FFC"/>
    <w:rsid w:val="00A30051"/>
    <w:rsid w:val="00A3071D"/>
    <w:rsid w:val="00A309EA"/>
    <w:rsid w:val="00A320A8"/>
    <w:rsid w:val="00A32DEA"/>
    <w:rsid w:val="00A3406D"/>
    <w:rsid w:val="00A34318"/>
    <w:rsid w:val="00A3497A"/>
    <w:rsid w:val="00A3584E"/>
    <w:rsid w:val="00A36EA5"/>
    <w:rsid w:val="00A37300"/>
    <w:rsid w:val="00A37541"/>
    <w:rsid w:val="00A377AD"/>
    <w:rsid w:val="00A37952"/>
    <w:rsid w:val="00A37D1E"/>
    <w:rsid w:val="00A4071F"/>
    <w:rsid w:val="00A41030"/>
    <w:rsid w:val="00A41114"/>
    <w:rsid w:val="00A42A58"/>
    <w:rsid w:val="00A42BFE"/>
    <w:rsid w:val="00A42E5F"/>
    <w:rsid w:val="00A43116"/>
    <w:rsid w:val="00A4390A"/>
    <w:rsid w:val="00A43B5F"/>
    <w:rsid w:val="00A43D4D"/>
    <w:rsid w:val="00A452EE"/>
    <w:rsid w:val="00A4711F"/>
    <w:rsid w:val="00A47394"/>
    <w:rsid w:val="00A477E6"/>
    <w:rsid w:val="00A47DE3"/>
    <w:rsid w:val="00A501EC"/>
    <w:rsid w:val="00A50400"/>
    <w:rsid w:val="00A50563"/>
    <w:rsid w:val="00A5064A"/>
    <w:rsid w:val="00A50F65"/>
    <w:rsid w:val="00A50FCA"/>
    <w:rsid w:val="00A51032"/>
    <w:rsid w:val="00A516C0"/>
    <w:rsid w:val="00A51757"/>
    <w:rsid w:val="00A51FB0"/>
    <w:rsid w:val="00A52041"/>
    <w:rsid w:val="00A52045"/>
    <w:rsid w:val="00A5233D"/>
    <w:rsid w:val="00A52CAF"/>
    <w:rsid w:val="00A5308F"/>
    <w:rsid w:val="00A535D5"/>
    <w:rsid w:val="00A54253"/>
    <w:rsid w:val="00A54C8A"/>
    <w:rsid w:val="00A54FAF"/>
    <w:rsid w:val="00A558FB"/>
    <w:rsid w:val="00A55BBB"/>
    <w:rsid w:val="00A55D1D"/>
    <w:rsid w:val="00A56091"/>
    <w:rsid w:val="00A57393"/>
    <w:rsid w:val="00A5746E"/>
    <w:rsid w:val="00A57F3F"/>
    <w:rsid w:val="00A60300"/>
    <w:rsid w:val="00A60A6E"/>
    <w:rsid w:val="00A61720"/>
    <w:rsid w:val="00A61A06"/>
    <w:rsid w:val="00A61A52"/>
    <w:rsid w:val="00A61BB2"/>
    <w:rsid w:val="00A62111"/>
    <w:rsid w:val="00A6287F"/>
    <w:rsid w:val="00A62A1C"/>
    <w:rsid w:val="00A62F55"/>
    <w:rsid w:val="00A63285"/>
    <w:rsid w:val="00A636F4"/>
    <w:rsid w:val="00A63748"/>
    <w:rsid w:val="00A637D2"/>
    <w:rsid w:val="00A63876"/>
    <w:rsid w:val="00A63E6D"/>
    <w:rsid w:val="00A649B8"/>
    <w:rsid w:val="00A64ABA"/>
    <w:rsid w:val="00A64F0A"/>
    <w:rsid w:val="00A650A9"/>
    <w:rsid w:val="00A653DE"/>
    <w:rsid w:val="00A6540B"/>
    <w:rsid w:val="00A65C19"/>
    <w:rsid w:val="00A6694E"/>
    <w:rsid w:val="00A67080"/>
    <w:rsid w:val="00A676F0"/>
    <w:rsid w:val="00A67C19"/>
    <w:rsid w:val="00A67F88"/>
    <w:rsid w:val="00A70000"/>
    <w:rsid w:val="00A71229"/>
    <w:rsid w:val="00A71561"/>
    <w:rsid w:val="00A715BF"/>
    <w:rsid w:val="00A71613"/>
    <w:rsid w:val="00A71907"/>
    <w:rsid w:val="00A719A2"/>
    <w:rsid w:val="00A719C2"/>
    <w:rsid w:val="00A71D93"/>
    <w:rsid w:val="00A71FDB"/>
    <w:rsid w:val="00A72B9E"/>
    <w:rsid w:val="00A733A9"/>
    <w:rsid w:val="00A73490"/>
    <w:rsid w:val="00A7414B"/>
    <w:rsid w:val="00A7418D"/>
    <w:rsid w:val="00A741A4"/>
    <w:rsid w:val="00A742E5"/>
    <w:rsid w:val="00A74416"/>
    <w:rsid w:val="00A74CD2"/>
    <w:rsid w:val="00A750BD"/>
    <w:rsid w:val="00A753DD"/>
    <w:rsid w:val="00A75432"/>
    <w:rsid w:val="00A75BC7"/>
    <w:rsid w:val="00A75F02"/>
    <w:rsid w:val="00A76D38"/>
    <w:rsid w:val="00A777F9"/>
    <w:rsid w:val="00A777FB"/>
    <w:rsid w:val="00A80526"/>
    <w:rsid w:val="00A80A27"/>
    <w:rsid w:val="00A81103"/>
    <w:rsid w:val="00A8116A"/>
    <w:rsid w:val="00A812CF"/>
    <w:rsid w:val="00A81378"/>
    <w:rsid w:val="00A81A1F"/>
    <w:rsid w:val="00A81BC8"/>
    <w:rsid w:val="00A81EEC"/>
    <w:rsid w:val="00A81F67"/>
    <w:rsid w:val="00A8205B"/>
    <w:rsid w:val="00A8221A"/>
    <w:rsid w:val="00A828F9"/>
    <w:rsid w:val="00A832E5"/>
    <w:rsid w:val="00A83511"/>
    <w:rsid w:val="00A835A4"/>
    <w:rsid w:val="00A8494E"/>
    <w:rsid w:val="00A85003"/>
    <w:rsid w:val="00A8501A"/>
    <w:rsid w:val="00A86686"/>
    <w:rsid w:val="00A867D6"/>
    <w:rsid w:val="00A86B9D"/>
    <w:rsid w:val="00A86EEB"/>
    <w:rsid w:val="00A86EF5"/>
    <w:rsid w:val="00A871DC"/>
    <w:rsid w:val="00A87797"/>
    <w:rsid w:val="00A8780F"/>
    <w:rsid w:val="00A879F0"/>
    <w:rsid w:val="00A87DBD"/>
    <w:rsid w:val="00A90103"/>
    <w:rsid w:val="00A902FA"/>
    <w:rsid w:val="00A90478"/>
    <w:rsid w:val="00A90BB6"/>
    <w:rsid w:val="00A90C9A"/>
    <w:rsid w:val="00A90DF4"/>
    <w:rsid w:val="00A918C9"/>
    <w:rsid w:val="00A92AF2"/>
    <w:rsid w:val="00A930F0"/>
    <w:rsid w:val="00A932EB"/>
    <w:rsid w:val="00A942FA"/>
    <w:rsid w:val="00A94BE3"/>
    <w:rsid w:val="00A94DDF"/>
    <w:rsid w:val="00A95E25"/>
    <w:rsid w:val="00A95FA7"/>
    <w:rsid w:val="00A96267"/>
    <w:rsid w:val="00A96D3B"/>
    <w:rsid w:val="00A97249"/>
    <w:rsid w:val="00A9733C"/>
    <w:rsid w:val="00A977DA"/>
    <w:rsid w:val="00A978F1"/>
    <w:rsid w:val="00AA01F1"/>
    <w:rsid w:val="00AA026A"/>
    <w:rsid w:val="00AA14E6"/>
    <w:rsid w:val="00AA1A93"/>
    <w:rsid w:val="00AA2892"/>
    <w:rsid w:val="00AA2ABB"/>
    <w:rsid w:val="00AA2CDA"/>
    <w:rsid w:val="00AA30A1"/>
    <w:rsid w:val="00AA3C4F"/>
    <w:rsid w:val="00AA3DED"/>
    <w:rsid w:val="00AA4491"/>
    <w:rsid w:val="00AA47B1"/>
    <w:rsid w:val="00AA5638"/>
    <w:rsid w:val="00AA56B9"/>
    <w:rsid w:val="00AA5724"/>
    <w:rsid w:val="00AA5B3A"/>
    <w:rsid w:val="00AA5C04"/>
    <w:rsid w:val="00AA6518"/>
    <w:rsid w:val="00AA6719"/>
    <w:rsid w:val="00AA68FD"/>
    <w:rsid w:val="00AA6AAA"/>
    <w:rsid w:val="00AA7702"/>
    <w:rsid w:val="00AA792C"/>
    <w:rsid w:val="00AA7D0A"/>
    <w:rsid w:val="00AA7E2C"/>
    <w:rsid w:val="00AA7EA7"/>
    <w:rsid w:val="00AB0335"/>
    <w:rsid w:val="00AB11BF"/>
    <w:rsid w:val="00AB18B6"/>
    <w:rsid w:val="00AB19E7"/>
    <w:rsid w:val="00AB1DBE"/>
    <w:rsid w:val="00AB2376"/>
    <w:rsid w:val="00AB24AD"/>
    <w:rsid w:val="00AB2588"/>
    <w:rsid w:val="00AB2CB5"/>
    <w:rsid w:val="00AB2CD0"/>
    <w:rsid w:val="00AB3013"/>
    <w:rsid w:val="00AB3297"/>
    <w:rsid w:val="00AB4031"/>
    <w:rsid w:val="00AB409F"/>
    <w:rsid w:val="00AB4453"/>
    <w:rsid w:val="00AB4B08"/>
    <w:rsid w:val="00AB4EAF"/>
    <w:rsid w:val="00AB50DC"/>
    <w:rsid w:val="00AB58A5"/>
    <w:rsid w:val="00AB5C90"/>
    <w:rsid w:val="00AB5DC6"/>
    <w:rsid w:val="00AB5E78"/>
    <w:rsid w:val="00AB6678"/>
    <w:rsid w:val="00AB69E6"/>
    <w:rsid w:val="00AB7437"/>
    <w:rsid w:val="00AB7607"/>
    <w:rsid w:val="00AC1178"/>
    <w:rsid w:val="00AC138B"/>
    <w:rsid w:val="00AC14D0"/>
    <w:rsid w:val="00AC163F"/>
    <w:rsid w:val="00AC16D3"/>
    <w:rsid w:val="00AC198D"/>
    <w:rsid w:val="00AC19EC"/>
    <w:rsid w:val="00AC224E"/>
    <w:rsid w:val="00AC24C1"/>
    <w:rsid w:val="00AC264D"/>
    <w:rsid w:val="00AC2851"/>
    <w:rsid w:val="00AC2909"/>
    <w:rsid w:val="00AC2B76"/>
    <w:rsid w:val="00AC2D80"/>
    <w:rsid w:val="00AC349E"/>
    <w:rsid w:val="00AC3508"/>
    <w:rsid w:val="00AC44BA"/>
    <w:rsid w:val="00AC456D"/>
    <w:rsid w:val="00AC4C4C"/>
    <w:rsid w:val="00AC4C62"/>
    <w:rsid w:val="00AC5042"/>
    <w:rsid w:val="00AC5317"/>
    <w:rsid w:val="00AC5326"/>
    <w:rsid w:val="00AC6185"/>
    <w:rsid w:val="00AC6A34"/>
    <w:rsid w:val="00AC6AFA"/>
    <w:rsid w:val="00AC7623"/>
    <w:rsid w:val="00AC7C45"/>
    <w:rsid w:val="00AC7DB4"/>
    <w:rsid w:val="00AD004D"/>
    <w:rsid w:val="00AD0267"/>
    <w:rsid w:val="00AD0C95"/>
    <w:rsid w:val="00AD154D"/>
    <w:rsid w:val="00AD1D71"/>
    <w:rsid w:val="00AD2317"/>
    <w:rsid w:val="00AD35CE"/>
    <w:rsid w:val="00AD383E"/>
    <w:rsid w:val="00AD3958"/>
    <w:rsid w:val="00AD44BB"/>
    <w:rsid w:val="00AD55DE"/>
    <w:rsid w:val="00AD5772"/>
    <w:rsid w:val="00AD5A27"/>
    <w:rsid w:val="00AD602D"/>
    <w:rsid w:val="00AD61D2"/>
    <w:rsid w:val="00AD6485"/>
    <w:rsid w:val="00AD6C49"/>
    <w:rsid w:val="00AD6E15"/>
    <w:rsid w:val="00AD708C"/>
    <w:rsid w:val="00AD720E"/>
    <w:rsid w:val="00AD7231"/>
    <w:rsid w:val="00AD7DDC"/>
    <w:rsid w:val="00AE028D"/>
    <w:rsid w:val="00AE0788"/>
    <w:rsid w:val="00AE16A7"/>
    <w:rsid w:val="00AE2069"/>
    <w:rsid w:val="00AE21AB"/>
    <w:rsid w:val="00AE255B"/>
    <w:rsid w:val="00AE26CC"/>
    <w:rsid w:val="00AE2742"/>
    <w:rsid w:val="00AE2E3D"/>
    <w:rsid w:val="00AE31F0"/>
    <w:rsid w:val="00AE321C"/>
    <w:rsid w:val="00AE3221"/>
    <w:rsid w:val="00AE35BB"/>
    <w:rsid w:val="00AE391E"/>
    <w:rsid w:val="00AE3B16"/>
    <w:rsid w:val="00AE3F7A"/>
    <w:rsid w:val="00AE40E1"/>
    <w:rsid w:val="00AE422F"/>
    <w:rsid w:val="00AE46A6"/>
    <w:rsid w:val="00AE4B7C"/>
    <w:rsid w:val="00AE568F"/>
    <w:rsid w:val="00AE57E4"/>
    <w:rsid w:val="00AE5B31"/>
    <w:rsid w:val="00AE5DC4"/>
    <w:rsid w:val="00AE6A07"/>
    <w:rsid w:val="00AE6AF2"/>
    <w:rsid w:val="00AE6C40"/>
    <w:rsid w:val="00AE770F"/>
    <w:rsid w:val="00AE7DAD"/>
    <w:rsid w:val="00AF0385"/>
    <w:rsid w:val="00AF0777"/>
    <w:rsid w:val="00AF0E8B"/>
    <w:rsid w:val="00AF1230"/>
    <w:rsid w:val="00AF1527"/>
    <w:rsid w:val="00AF1BD4"/>
    <w:rsid w:val="00AF2B12"/>
    <w:rsid w:val="00AF2DD1"/>
    <w:rsid w:val="00AF3086"/>
    <w:rsid w:val="00AF3429"/>
    <w:rsid w:val="00AF363C"/>
    <w:rsid w:val="00AF3A7F"/>
    <w:rsid w:val="00AF3D47"/>
    <w:rsid w:val="00AF441A"/>
    <w:rsid w:val="00AF4926"/>
    <w:rsid w:val="00AF4B46"/>
    <w:rsid w:val="00AF5E0B"/>
    <w:rsid w:val="00AF5EA7"/>
    <w:rsid w:val="00AF6814"/>
    <w:rsid w:val="00AF6F0F"/>
    <w:rsid w:val="00AF766A"/>
    <w:rsid w:val="00AF7A4B"/>
    <w:rsid w:val="00AF7C9E"/>
    <w:rsid w:val="00B0051B"/>
    <w:rsid w:val="00B009A2"/>
    <w:rsid w:val="00B00BB4"/>
    <w:rsid w:val="00B01061"/>
    <w:rsid w:val="00B01145"/>
    <w:rsid w:val="00B0122E"/>
    <w:rsid w:val="00B01320"/>
    <w:rsid w:val="00B015B6"/>
    <w:rsid w:val="00B01A21"/>
    <w:rsid w:val="00B01FA8"/>
    <w:rsid w:val="00B01FD1"/>
    <w:rsid w:val="00B02094"/>
    <w:rsid w:val="00B02803"/>
    <w:rsid w:val="00B02950"/>
    <w:rsid w:val="00B03809"/>
    <w:rsid w:val="00B05572"/>
    <w:rsid w:val="00B05ADF"/>
    <w:rsid w:val="00B05AF1"/>
    <w:rsid w:val="00B05D29"/>
    <w:rsid w:val="00B07101"/>
    <w:rsid w:val="00B071C9"/>
    <w:rsid w:val="00B073BE"/>
    <w:rsid w:val="00B07C8C"/>
    <w:rsid w:val="00B07D70"/>
    <w:rsid w:val="00B07EBA"/>
    <w:rsid w:val="00B1011C"/>
    <w:rsid w:val="00B102C2"/>
    <w:rsid w:val="00B102D2"/>
    <w:rsid w:val="00B1037D"/>
    <w:rsid w:val="00B10693"/>
    <w:rsid w:val="00B1097F"/>
    <w:rsid w:val="00B10AE1"/>
    <w:rsid w:val="00B1145C"/>
    <w:rsid w:val="00B114E2"/>
    <w:rsid w:val="00B12048"/>
    <w:rsid w:val="00B127D1"/>
    <w:rsid w:val="00B130E5"/>
    <w:rsid w:val="00B1357B"/>
    <w:rsid w:val="00B14060"/>
    <w:rsid w:val="00B14566"/>
    <w:rsid w:val="00B14B2E"/>
    <w:rsid w:val="00B150D4"/>
    <w:rsid w:val="00B1545B"/>
    <w:rsid w:val="00B1569B"/>
    <w:rsid w:val="00B15929"/>
    <w:rsid w:val="00B1622A"/>
    <w:rsid w:val="00B17517"/>
    <w:rsid w:val="00B20022"/>
    <w:rsid w:val="00B20697"/>
    <w:rsid w:val="00B20A64"/>
    <w:rsid w:val="00B20BD6"/>
    <w:rsid w:val="00B210D4"/>
    <w:rsid w:val="00B21819"/>
    <w:rsid w:val="00B21DAF"/>
    <w:rsid w:val="00B21EE6"/>
    <w:rsid w:val="00B2271E"/>
    <w:rsid w:val="00B22CB7"/>
    <w:rsid w:val="00B232B2"/>
    <w:rsid w:val="00B2370C"/>
    <w:rsid w:val="00B2378E"/>
    <w:rsid w:val="00B245CE"/>
    <w:rsid w:val="00B24EE1"/>
    <w:rsid w:val="00B252A3"/>
    <w:rsid w:val="00B256D9"/>
    <w:rsid w:val="00B257A7"/>
    <w:rsid w:val="00B25E8E"/>
    <w:rsid w:val="00B25FE0"/>
    <w:rsid w:val="00B268ED"/>
    <w:rsid w:val="00B26A52"/>
    <w:rsid w:val="00B27238"/>
    <w:rsid w:val="00B272D3"/>
    <w:rsid w:val="00B276BA"/>
    <w:rsid w:val="00B27930"/>
    <w:rsid w:val="00B30607"/>
    <w:rsid w:val="00B312CB"/>
    <w:rsid w:val="00B315D4"/>
    <w:rsid w:val="00B316C1"/>
    <w:rsid w:val="00B31804"/>
    <w:rsid w:val="00B3195F"/>
    <w:rsid w:val="00B3205B"/>
    <w:rsid w:val="00B32CFF"/>
    <w:rsid w:val="00B32E26"/>
    <w:rsid w:val="00B32F2E"/>
    <w:rsid w:val="00B32F73"/>
    <w:rsid w:val="00B33673"/>
    <w:rsid w:val="00B337D2"/>
    <w:rsid w:val="00B33A0D"/>
    <w:rsid w:val="00B3416C"/>
    <w:rsid w:val="00B34322"/>
    <w:rsid w:val="00B347B6"/>
    <w:rsid w:val="00B3515F"/>
    <w:rsid w:val="00B3523D"/>
    <w:rsid w:val="00B3545E"/>
    <w:rsid w:val="00B354AF"/>
    <w:rsid w:val="00B356CD"/>
    <w:rsid w:val="00B35750"/>
    <w:rsid w:val="00B3578B"/>
    <w:rsid w:val="00B35EE5"/>
    <w:rsid w:val="00B36623"/>
    <w:rsid w:val="00B366BF"/>
    <w:rsid w:val="00B36808"/>
    <w:rsid w:val="00B36C2D"/>
    <w:rsid w:val="00B36F9F"/>
    <w:rsid w:val="00B37B4B"/>
    <w:rsid w:val="00B37DAB"/>
    <w:rsid w:val="00B40426"/>
    <w:rsid w:val="00B4045F"/>
    <w:rsid w:val="00B40AD2"/>
    <w:rsid w:val="00B40ED1"/>
    <w:rsid w:val="00B41249"/>
    <w:rsid w:val="00B41255"/>
    <w:rsid w:val="00B42374"/>
    <w:rsid w:val="00B4239C"/>
    <w:rsid w:val="00B42524"/>
    <w:rsid w:val="00B42DD7"/>
    <w:rsid w:val="00B43105"/>
    <w:rsid w:val="00B4339C"/>
    <w:rsid w:val="00B43563"/>
    <w:rsid w:val="00B43666"/>
    <w:rsid w:val="00B43ABF"/>
    <w:rsid w:val="00B442F2"/>
    <w:rsid w:val="00B443FD"/>
    <w:rsid w:val="00B445F2"/>
    <w:rsid w:val="00B44C8E"/>
    <w:rsid w:val="00B44E6E"/>
    <w:rsid w:val="00B458A7"/>
    <w:rsid w:val="00B45F73"/>
    <w:rsid w:val="00B4672D"/>
    <w:rsid w:val="00B46D7C"/>
    <w:rsid w:val="00B4729E"/>
    <w:rsid w:val="00B478FA"/>
    <w:rsid w:val="00B50341"/>
    <w:rsid w:val="00B50837"/>
    <w:rsid w:val="00B51BF8"/>
    <w:rsid w:val="00B5238D"/>
    <w:rsid w:val="00B52ACC"/>
    <w:rsid w:val="00B537D2"/>
    <w:rsid w:val="00B5409E"/>
    <w:rsid w:val="00B54524"/>
    <w:rsid w:val="00B5471A"/>
    <w:rsid w:val="00B5475E"/>
    <w:rsid w:val="00B54FA2"/>
    <w:rsid w:val="00B55134"/>
    <w:rsid w:val="00B558CA"/>
    <w:rsid w:val="00B5608A"/>
    <w:rsid w:val="00B56A89"/>
    <w:rsid w:val="00B56DC7"/>
    <w:rsid w:val="00B57216"/>
    <w:rsid w:val="00B57AA6"/>
    <w:rsid w:val="00B57B4E"/>
    <w:rsid w:val="00B57CCD"/>
    <w:rsid w:val="00B57E93"/>
    <w:rsid w:val="00B61B3B"/>
    <w:rsid w:val="00B61E48"/>
    <w:rsid w:val="00B61ECD"/>
    <w:rsid w:val="00B62594"/>
    <w:rsid w:val="00B62D18"/>
    <w:rsid w:val="00B6337F"/>
    <w:rsid w:val="00B634B7"/>
    <w:rsid w:val="00B63BEE"/>
    <w:rsid w:val="00B64001"/>
    <w:rsid w:val="00B6453F"/>
    <w:rsid w:val="00B64FA3"/>
    <w:rsid w:val="00B65C8C"/>
    <w:rsid w:val="00B663BD"/>
    <w:rsid w:val="00B668F0"/>
    <w:rsid w:val="00B66F62"/>
    <w:rsid w:val="00B678D4"/>
    <w:rsid w:val="00B67BAE"/>
    <w:rsid w:val="00B70A6F"/>
    <w:rsid w:val="00B70C91"/>
    <w:rsid w:val="00B70D74"/>
    <w:rsid w:val="00B71EF0"/>
    <w:rsid w:val="00B72625"/>
    <w:rsid w:val="00B72E82"/>
    <w:rsid w:val="00B73B44"/>
    <w:rsid w:val="00B73D54"/>
    <w:rsid w:val="00B73D8B"/>
    <w:rsid w:val="00B73F79"/>
    <w:rsid w:val="00B74141"/>
    <w:rsid w:val="00B7429C"/>
    <w:rsid w:val="00B744E1"/>
    <w:rsid w:val="00B75120"/>
    <w:rsid w:val="00B755C4"/>
    <w:rsid w:val="00B75797"/>
    <w:rsid w:val="00B76487"/>
    <w:rsid w:val="00B76935"/>
    <w:rsid w:val="00B76D35"/>
    <w:rsid w:val="00B774A7"/>
    <w:rsid w:val="00B80059"/>
    <w:rsid w:val="00B80432"/>
    <w:rsid w:val="00B8201A"/>
    <w:rsid w:val="00B8220D"/>
    <w:rsid w:val="00B825B5"/>
    <w:rsid w:val="00B828B2"/>
    <w:rsid w:val="00B8351C"/>
    <w:rsid w:val="00B83A56"/>
    <w:rsid w:val="00B83EEE"/>
    <w:rsid w:val="00B84C84"/>
    <w:rsid w:val="00B85115"/>
    <w:rsid w:val="00B853D7"/>
    <w:rsid w:val="00B85627"/>
    <w:rsid w:val="00B857EE"/>
    <w:rsid w:val="00B858E9"/>
    <w:rsid w:val="00B85B32"/>
    <w:rsid w:val="00B86088"/>
    <w:rsid w:val="00B8628F"/>
    <w:rsid w:val="00B87852"/>
    <w:rsid w:val="00B909C9"/>
    <w:rsid w:val="00B90BDB"/>
    <w:rsid w:val="00B90E92"/>
    <w:rsid w:val="00B91061"/>
    <w:rsid w:val="00B91469"/>
    <w:rsid w:val="00B91E99"/>
    <w:rsid w:val="00B92460"/>
    <w:rsid w:val="00B924E6"/>
    <w:rsid w:val="00B926F4"/>
    <w:rsid w:val="00B92AF8"/>
    <w:rsid w:val="00B92C55"/>
    <w:rsid w:val="00B93018"/>
    <w:rsid w:val="00B93700"/>
    <w:rsid w:val="00B93A07"/>
    <w:rsid w:val="00B94B2A"/>
    <w:rsid w:val="00B955E7"/>
    <w:rsid w:val="00B95B99"/>
    <w:rsid w:val="00B95B9B"/>
    <w:rsid w:val="00B95D7D"/>
    <w:rsid w:val="00B95EA0"/>
    <w:rsid w:val="00B96009"/>
    <w:rsid w:val="00B961A4"/>
    <w:rsid w:val="00B9629C"/>
    <w:rsid w:val="00B962CB"/>
    <w:rsid w:val="00B96910"/>
    <w:rsid w:val="00B96A52"/>
    <w:rsid w:val="00B972D1"/>
    <w:rsid w:val="00B9751E"/>
    <w:rsid w:val="00B9776C"/>
    <w:rsid w:val="00B97F72"/>
    <w:rsid w:val="00BA064F"/>
    <w:rsid w:val="00BA0995"/>
    <w:rsid w:val="00BA0F0C"/>
    <w:rsid w:val="00BA1EDA"/>
    <w:rsid w:val="00BA2E17"/>
    <w:rsid w:val="00BA2E83"/>
    <w:rsid w:val="00BA3764"/>
    <w:rsid w:val="00BA38AB"/>
    <w:rsid w:val="00BA45BE"/>
    <w:rsid w:val="00BA4777"/>
    <w:rsid w:val="00BA47AD"/>
    <w:rsid w:val="00BA4913"/>
    <w:rsid w:val="00BA54E7"/>
    <w:rsid w:val="00BA6145"/>
    <w:rsid w:val="00BA6636"/>
    <w:rsid w:val="00BA6A63"/>
    <w:rsid w:val="00BA72CB"/>
    <w:rsid w:val="00BA76B0"/>
    <w:rsid w:val="00BB0494"/>
    <w:rsid w:val="00BB0623"/>
    <w:rsid w:val="00BB0740"/>
    <w:rsid w:val="00BB0F28"/>
    <w:rsid w:val="00BB1098"/>
    <w:rsid w:val="00BB1154"/>
    <w:rsid w:val="00BB136D"/>
    <w:rsid w:val="00BB1526"/>
    <w:rsid w:val="00BB182A"/>
    <w:rsid w:val="00BB2238"/>
    <w:rsid w:val="00BB2322"/>
    <w:rsid w:val="00BB23E1"/>
    <w:rsid w:val="00BB293D"/>
    <w:rsid w:val="00BB2C58"/>
    <w:rsid w:val="00BB2F08"/>
    <w:rsid w:val="00BB2FF9"/>
    <w:rsid w:val="00BB3747"/>
    <w:rsid w:val="00BB3987"/>
    <w:rsid w:val="00BB3EF8"/>
    <w:rsid w:val="00BB435C"/>
    <w:rsid w:val="00BB49EF"/>
    <w:rsid w:val="00BB510D"/>
    <w:rsid w:val="00BB53D5"/>
    <w:rsid w:val="00BB54A2"/>
    <w:rsid w:val="00BB550A"/>
    <w:rsid w:val="00BB5CCE"/>
    <w:rsid w:val="00BB6378"/>
    <w:rsid w:val="00BB69B4"/>
    <w:rsid w:val="00BB69BE"/>
    <w:rsid w:val="00BB7A5B"/>
    <w:rsid w:val="00BB7FA9"/>
    <w:rsid w:val="00BB7FAB"/>
    <w:rsid w:val="00BC037B"/>
    <w:rsid w:val="00BC08CD"/>
    <w:rsid w:val="00BC0CF6"/>
    <w:rsid w:val="00BC0D4B"/>
    <w:rsid w:val="00BC17B8"/>
    <w:rsid w:val="00BC18D4"/>
    <w:rsid w:val="00BC2196"/>
    <w:rsid w:val="00BC2C51"/>
    <w:rsid w:val="00BC2DB7"/>
    <w:rsid w:val="00BC362A"/>
    <w:rsid w:val="00BC3A23"/>
    <w:rsid w:val="00BC43FB"/>
    <w:rsid w:val="00BC4AB6"/>
    <w:rsid w:val="00BC4BD1"/>
    <w:rsid w:val="00BC4F5E"/>
    <w:rsid w:val="00BC53DA"/>
    <w:rsid w:val="00BC57C3"/>
    <w:rsid w:val="00BC59D5"/>
    <w:rsid w:val="00BC5ED9"/>
    <w:rsid w:val="00BC621A"/>
    <w:rsid w:val="00BC69CE"/>
    <w:rsid w:val="00BC6B12"/>
    <w:rsid w:val="00BC6FEB"/>
    <w:rsid w:val="00BC7281"/>
    <w:rsid w:val="00BC76EC"/>
    <w:rsid w:val="00BC7E73"/>
    <w:rsid w:val="00BD0550"/>
    <w:rsid w:val="00BD06B2"/>
    <w:rsid w:val="00BD0AE5"/>
    <w:rsid w:val="00BD0B04"/>
    <w:rsid w:val="00BD11A2"/>
    <w:rsid w:val="00BD190A"/>
    <w:rsid w:val="00BD1DB1"/>
    <w:rsid w:val="00BD22F1"/>
    <w:rsid w:val="00BD23AD"/>
    <w:rsid w:val="00BD244F"/>
    <w:rsid w:val="00BD265A"/>
    <w:rsid w:val="00BD275B"/>
    <w:rsid w:val="00BD2F39"/>
    <w:rsid w:val="00BD44C5"/>
    <w:rsid w:val="00BD4925"/>
    <w:rsid w:val="00BD4C83"/>
    <w:rsid w:val="00BD5222"/>
    <w:rsid w:val="00BD5B20"/>
    <w:rsid w:val="00BD5EDA"/>
    <w:rsid w:val="00BD6143"/>
    <w:rsid w:val="00BD63FA"/>
    <w:rsid w:val="00BD66FD"/>
    <w:rsid w:val="00BD6DCD"/>
    <w:rsid w:val="00BD6E6E"/>
    <w:rsid w:val="00BD7AAE"/>
    <w:rsid w:val="00BD7B41"/>
    <w:rsid w:val="00BD7EFE"/>
    <w:rsid w:val="00BE00D9"/>
    <w:rsid w:val="00BE0B31"/>
    <w:rsid w:val="00BE1704"/>
    <w:rsid w:val="00BE1743"/>
    <w:rsid w:val="00BE17EA"/>
    <w:rsid w:val="00BE1BAD"/>
    <w:rsid w:val="00BE1CA9"/>
    <w:rsid w:val="00BE1EDD"/>
    <w:rsid w:val="00BE2B8B"/>
    <w:rsid w:val="00BE3201"/>
    <w:rsid w:val="00BE47F4"/>
    <w:rsid w:val="00BE48CC"/>
    <w:rsid w:val="00BE4CD5"/>
    <w:rsid w:val="00BE4F68"/>
    <w:rsid w:val="00BE5313"/>
    <w:rsid w:val="00BE53BA"/>
    <w:rsid w:val="00BE547B"/>
    <w:rsid w:val="00BE5486"/>
    <w:rsid w:val="00BE5666"/>
    <w:rsid w:val="00BE5866"/>
    <w:rsid w:val="00BE5896"/>
    <w:rsid w:val="00BE5BF8"/>
    <w:rsid w:val="00BE6E86"/>
    <w:rsid w:val="00BE727B"/>
    <w:rsid w:val="00BF1313"/>
    <w:rsid w:val="00BF1577"/>
    <w:rsid w:val="00BF1F79"/>
    <w:rsid w:val="00BF2BBC"/>
    <w:rsid w:val="00BF3045"/>
    <w:rsid w:val="00BF3DEA"/>
    <w:rsid w:val="00BF4F78"/>
    <w:rsid w:val="00BF521C"/>
    <w:rsid w:val="00BF523A"/>
    <w:rsid w:val="00BF5C58"/>
    <w:rsid w:val="00BF5D72"/>
    <w:rsid w:val="00BF60CB"/>
    <w:rsid w:val="00BF6166"/>
    <w:rsid w:val="00BF61C7"/>
    <w:rsid w:val="00BF62F4"/>
    <w:rsid w:val="00BF759F"/>
    <w:rsid w:val="00BF77A2"/>
    <w:rsid w:val="00BF7F60"/>
    <w:rsid w:val="00BF7FCA"/>
    <w:rsid w:val="00C00583"/>
    <w:rsid w:val="00C0062A"/>
    <w:rsid w:val="00C0067D"/>
    <w:rsid w:val="00C007D4"/>
    <w:rsid w:val="00C009E9"/>
    <w:rsid w:val="00C00D4A"/>
    <w:rsid w:val="00C018C8"/>
    <w:rsid w:val="00C01904"/>
    <w:rsid w:val="00C01A69"/>
    <w:rsid w:val="00C01AAF"/>
    <w:rsid w:val="00C01B78"/>
    <w:rsid w:val="00C0208F"/>
    <w:rsid w:val="00C0286F"/>
    <w:rsid w:val="00C0295C"/>
    <w:rsid w:val="00C03C05"/>
    <w:rsid w:val="00C048F5"/>
    <w:rsid w:val="00C04B34"/>
    <w:rsid w:val="00C04B38"/>
    <w:rsid w:val="00C04E3D"/>
    <w:rsid w:val="00C04F4A"/>
    <w:rsid w:val="00C05156"/>
    <w:rsid w:val="00C052A0"/>
    <w:rsid w:val="00C06A3F"/>
    <w:rsid w:val="00C06A69"/>
    <w:rsid w:val="00C06D28"/>
    <w:rsid w:val="00C072CE"/>
    <w:rsid w:val="00C073D8"/>
    <w:rsid w:val="00C07878"/>
    <w:rsid w:val="00C106AA"/>
    <w:rsid w:val="00C11018"/>
    <w:rsid w:val="00C114AD"/>
    <w:rsid w:val="00C115BC"/>
    <w:rsid w:val="00C117E7"/>
    <w:rsid w:val="00C11A9C"/>
    <w:rsid w:val="00C1206C"/>
    <w:rsid w:val="00C129E3"/>
    <w:rsid w:val="00C12F4F"/>
    <w:rsid w:val="00C1332A"/>
    <w:rsid w:val="00C13360"/>
    <w:rsid w:val="00C13575"/>
    <w:rsid w:val="00C135E2"/>
    <w:rsid w:val="00C137E0"/>
    <w:rsid w:val="00C1544D"/>
    <w:rsid w:val="00C160D9"/>
    <w:rsid w:val="00C16942"/>
    <w:rsid w:val="00C1763C"/>
    <w:rsid w:val="00C1767D"/>
    <w:rsid w:val="00C177D8"/>
    <w:rsid w:val="00C17BE9"/>
    <w:rsid w:val="00C20572"/>
    <w:rsid w:val="00C207DB"/>
    <w:rsid w:val="00C2085C"/>
    <w:rsid w:val="00C2119C"/>
    <w:rsid w:val="00C2163B"/>
    <w:rsid w:val="00C21B31"/>
    <w:rsid w:val="00C22E2F"/>
    <w:rsid w:val="00C230F0"/>
    <w:rsid w:val="00C2391A"/>
    <w:rsid w:val="00C24D83"/>
    <w:rsid w:val="00C24ECB"/>
    <w:rsid w:val="00C24F05"/>
    <w:rsid w:val="00C252F8"/>
    <w:rsid w:val="00C25690"/>
    <w:rsid w:val="00C256CC"/>
    <w:rsid w:val="00C259AC"/>
    <w:rsid w:val="00C26587"/>
    <w:rsid w:val="00C26D72"/>
    <w:rsid w:val="00C274C6"/>
    <w:rsid w:val="00C27756"/>
    <w:rsid w:val="00C3036E"/>
    <w:rsid w:val="00C3047D"/>
    <w:rsid w:val="00C305ED"/>
    <w:rsid w:val="00C30611"/>
    <w:rsid w:val="00C312DA"/>
    <w:rsid w:val="00C31516"/>
    <w:rsid w:val="00C31C43"/>
    <w:rsid w:val="00C31F7A"/>
    <w:rsid w:val="00C324F8"/>
    <w:rsid w:val="00C32595"/>
    <w:rsid w:val="00C32F41"/>
    <w:rsid w:val="00C333D1"/>
    <w:rsid w:val="00C33496"/>
    <w:rsid w:val="00C33F7B"/>
    <w:rsid w:val="00C34240"/>
    <w:rsid w:val="00C3468A"/>
    <w:rsid w:val="00C34D99"/>
    <w:rsid w:val="00C34EBB"/>
    <w:rsid w:val="00C3510E"/>
    <w:rsid w:val="00C3512A"/>
    <w:rsid w:val="00C35B8E"/>
    <w:rsid w:val="00C3669C"/>
    <w:rsid w:val="00C368FE"/>
    <w:rsid w:val="00C36B87"/>
    <w:rsid w:val="00C36C92"/>
    <w:rsid w:val="00C36F3B"/>
    <w:rsid w:val="00C36F51"/>
    <w:rsid w:val="00C372C1"/>
    <w:rsid w:val="00C3741E"/>
    <w:rsid w:val="00C37444"/>
    <w:rsid w:val="00C37493"/>
    <w:rsid w:val="00C37AB3"/>
    <w:rsid w:val="00C37C3C"/>
    <w:rsid w:val="00C400FF"/>
    <w:rsid w:val="00C406E9"/>
    <w:rsid w:val="00C410DB"/>
    <w:rsid w:val="00C41D71"/>
    <w:rsid w:val="00C41F33"/>
    <w:rsid w:val="00C42016"/>
    <w:rsid w:val="00C4285F"/>
    <w:rsid w:val="00C43398"/>
    <w:rsid w:val="00C43ABD"/>
    <w:rsid w:val="00C44E7C"/>
    <w:rsid w:val="00C459DE"/>
    <w:rsid w:val="00C459E4"/>
    <w:rsid w:val="00C45ADB"/>
    <w:rsid w:val="00C460B1"/>
    <w:rsid w:val="00C46743"/>
    <w:rsid w:val="00C47122"/>
    <w:rsid w:val="00C47272"/>
    <w:rsid w:val="00C47317"/>
    <w:rsid w:val="00C476AD"/>
    <w:rsid w:val="00C478D6"/>
    <w:rsid w:val="00C47C43"/>
    <w:rsid w:val="00C502B0"/>
    <w:rsid w:val="00C51149"/>
    <w:rsid w:val="00C51418"/>
    <w:rsid w:val="00C52C2A"/>
    <w:rsid w:val="00C52C5D"/>
    <w:rsid w:val="00C52E63"/>
    <w:rsid w:val="00C52E86"/>
    <w:rsid w:val="00C5351F"/>
    <w:rsid w:val="00C53A3B"/>
    <w:rsid w:val="00C53A85"/>
    <w:rsid w:val="00C542A3"/>
    <w:rsid w:val="00C5450C"/>
    <w:rsid w:val="00C546AB"/>
    <w:rsid w:val="00C54B37"/>
    <w:rsid w:val="00C54C64"/>
    <w:rsid w:val="00C54EB8"/>
    <w:rsid w:val="00C5504C"/>
    <w:rsid w:val="00C55216"/>
    <w:rsid w:val="00C555D2"/>
    <w:rsid w:val="00C559E2"/>
    <w:rsid w:val="00C56025"/>
    <w:rsid w:val="00C560D0"/>
    <w:rsid w:val="00C564BA"/>
    <w:rsid w:val="00C564C4"/>
    <w:rsid w:val="00C56CE6"/>
    <w:rsid w:val="00C56D3C"/>
    <w:rsid w:val="00C56EF8"/>
    <w:rsid w:val="00C6151A"/>
    <w:rsid w:val="00C615CD"/>
    <w:rsid w:val="00C626B8"/>
    <w:rsid w:val="00C626EF"/>
    <w:rsid w:val="00C62CC9"/>
    <w:rsid w:val="00C631D1"/>
    <w:rsid w:val="00C6389F"/>
    <w:rsid w:val="00C64645"/>
    <w:rsid w:val="00C649E1"/>
    <w:rsid w:val="00C656D2"/>
    <w:rsid w:val="00C65ED5"/>
    <w:rsid w:val="00C663B5"/>
    <w:rsid w:val="00C66476"/>
    <w:rsid w:val="00C6694F"/>
    <w:rsid w:val="00C66A04"/>
    <w:rsid w:val="00C66C7B"/>
    <w:rsid w:val="00C675D1"/>
    <w:rsid w:val="00C6799C"/>
    <w:rsid w:val="00C67E08"/>
    <w:rsid w:val="00C70098"/>
    <w:rsid w:val="00C703F8"/>
    <w:rsid w:val="00C70666"/>
    <w:rsid w:val="00C7222E"/>
    <w:rsid w:val="00C724DC"/>
    <w:rsid w:val="00C72C2A"/>
    <w:rsid w:val="00C72E29"/>
    <w:rsid w:val="00C7362A"/>
    <w:rsid w:val="00C738F6"/>
    <w:rsid w:val="00C73E02"/>
    <w:rsid w:val="00C746B5"/>
    <w:rsid w:val="00C74DDB"/>
    <w:rsid w:val="00C7538D"/>
    <w:rsid w:val="00C75A72"/>
    <w:rsid w:val="00C75B86"/>
    <w:rsid w:val="00C75BC8"/>
    <w:rsid w:val="00C75DBD"/>
    <w:rsid w:val="00C75E4F"/>
    <w:rsid w:val="00C75F79"/>
    <w:rsid w:val="00C76733"/>
    <w:rsid w:val="00C7678B"/>
    <w:rsid w:val="00C76D9D"/>
    <w:rsid w:val="00C7722D"/>
    <w:rsid w:val="00C774CA"/>
    <w:rsid w:val="00C7763F"/>
    <w:rsid w:val="00C77F3F"/>
    <w:rsid w:val="00C80312"/>
    <w:rsid w:val="00C80F3B"/>
    <w:rsid w:val="00C8117F"/>
    <w:rsid w:val="00C812A1"/>
    <w:rsid w:val="00C81619"/>
    <w:rsid w:val="00C82613"/>
    <w:rsid w:val="00C82640"/>
    <w:rsid w:val="00C82C62"/>
    <w:rsid w:val="00C82CCC"/>
    <w:rsid w:val="00C8301A"/>
    <w:rsid w:val="00C83380"/>
    <w:rsid w:val="00C8399B"/>
    <w:rsid w:val="00C839EB"/>
    <w:rsid w:val="00C84AF3"/>
    <w:rsid w:val="00C852A0"/>
    <w:rsid w:val="00C85B0E"/>
    <w:rsid w:val="00C85D34"/>
    <w:rsid w:val="00C85FD1"/>
    <w:rsid w:val="00C86124"/>
    <w:rsid w:val="00C86307"/>
    <w:rsid w:val="00C870F8"/>
    <w:rsid w:val="00C8716A"/>
    <w:rsid w:val="00C873A3"/>
    <w:rsid w:val="00C87DA3"/>
    <w:rsid w:val="00C905A5"/>
    <w:rsid w:val="00C908A8"/>
    <w:rsid w:val="00C908C4"/>
    <w:rsid w:val="00C9091D"/>
    <w:rsid w:val="00C9124B"/>
    <w:rsid w:val="00C91480"/>
    <w:rsid w:val="00C91AEE"/>
    <w:rsid w:val="00C9244A"/>
    <w:rsid w:val="00C92C8F"/>
    <w:rsid w:val="00C92C93"/>
    <w:rsid w:val="00C9350E"/>
    <w:rsid w:val="00C93810"/>
    <w:rsid w:val="00C93B7D"/>
    <w:rsid w:val="00C94454"/>
    <w:rsid w:val="00C948CC"/>
    <w:rsid w:val="00C9523F"/>
    <w:rsid w:val="00C95470"/>
    <w:rsid w:val="00C95FA6"/>
    <w:rsid w:val="00C9666C"/>
    <w:rsid w:val="00C96CF8"/>
    <w:rsid w:val="00C96D7A"/>
    <w:rsid w:val="00C96EC6"/>
    <w:rsid w:val="00CA00D8"/>
    <w:rsid w:val="00CA0A72"/>
    <w:rsid w:val="00CA0B52"/>
    <w:rsid w:val="00CA0D9A"/>
    <w:rsid w:val="00CA1507"/>
    <w:rsid w:val="00CA1854"/>
    <w:rsid w:val="00CA1D6F"/>
    <w:rsid w:val="00CA296F"/>
    <w:rsid w:val="00CA2974"/>
    <w:rsid w:val="00CA2B3F"/>
    <w:rsid w:val="00CA2C0F"/>
    <w:rsid w:val="00CA2D7E"/>
    <w:rsid w:val="00CA3135"/>
    <w:rsid w:val="00CA3382"/>
    <w:rsid w:val="00CA33D0"/>
    <w:rsid w:val="00CA3AFF"/>
    <w:rsid w:val="00CA4328"/>
    <w:rsid w:val="00CA438F"/>
    <w:rsid w:val="00CA43BE"/>
    <w:rsid w:val="00CA4B1A"/>
    <w:rsid w:val="00CA4C64"/>
    <w:rsid w:val="00CA5893"/>
    <w:rsid w:val="00CA5BC4"/>
    <w:rsid w:val="00CA6163"/>
    <w:rsid w:val="00CA6CCB"/>
    <w:rsid w:val="00CA6F47"/>
    <w:rsid w:val="00CA7283"/>
    <w:rsid w:val="00CA763E"/>
    <w:rsid w:val="00CA777A"/>
    <w:rsid w:val="00CA78FB"/>
    <w:rsid w:val="00CA7E9B"/>
    <w:rsid w:val="00CA7FB5"/>
    <w:rsid w:val="00CB0114"/>
    <w:rsid w:val="00CB0593"/>
    <w:rsid w:val="00CB143C"/>
    <w:rsid w:val="00CB21EE"/>
    <w:rsid w:val="00CB26FA"/>
    <w:rsid w:val="00CB28BB"/>
    <w:rsid w:val="00CB3273"/>
    <w:rsid w:val="00CB353C"/>
    <w:rsid w:val="00CB3619"/>
    <w:rsid w:val="00CB3686"/>
    <w:rsid w:val="00CB3B14"/>
    <w:rsid w:val="00CB48D1"/>
    <w:rsid w:val="00CB49F5"/>
    <w:rsid w:val="00CB4E20"/>
    <w:rsid w:val="00CB53F0"/>
    <w:rsid w:val="00CB5B66"/>
    <w:rsid w:val="00CB6140"/>
    <w:rsid w:val="00CB6428"/>
    <w:rsid w:val="00CB649C"/>
    <w:rsid w:val="00CB697C"/>
    <w:rsid w:val="00CB708E"/>
    <w:rsid w:val="00CB74DA"/>
    <w:rsid w:val="00CB7622"/>
    <w:rsid w:val="00CC05B2"/>
    <w:rsid w:val="00CC05D5"/>
    <w:rsid w:val="00CC07D5"/>
    <w:rsid w:val="00CC0911"/>
    <w:rsid w:val="00CC0E83"/>
    <w:rsid w:val="00CC12BC"/>
    <w:rsid w:val="00CC15AB"/>
    <w:rsid w:val="00CC1CBF"/>
    <w:rsid w:val="00CC2050"/>
    <w:rsid w:val="00CC22B5"/>
    <w:rsid w:val="00CC262A"/>
    <w:rsid w:val="00CC2B6A"/>
    <w:rsid w:val="00CC2F19"/>
    <w:rsid w:val="00CC3181"/>
    <w:rsid w:val="00CC33D8"/>
    <w:rsid w:val="00CC36E5"/>
    <w:rsid w:val="00CC40B1"/>
    <w:rsid w:val="00CC4666"/>
    <w:rsid w:val="00CC59D7"/>
    <w:rsid w:val="00CC5A5B"/>
    <w:rsid w:val="00CC66B8"/>
    <w:rsid w:val="00CC6F34"/>
    <w:rsid w:val="00CD0456"/>
    <w:rsid w:val="00CD097F"/>
    <w:rsid w:val="00CD09E9"/>
    <w:rsid w:val="00CD12F1"/>
    <w:rsid w:val="00CD1BFE"/>
    <w:rsid w:val="00CD243C"/>
    <w:rsid w:val="00CD25E8"/>
    <w:rsid w:val="00CD2764"/>
    <w:rsid w:val="00CD27BE"/>
    <w:rsid w:val="00CD29BB"/>
    <w:rsid w:val="00CD322A"/>
    <w:rsid w:val="00CD403D"/>
    <w:rsid w:val="00CD4274"/>
    <w:rsid w:val="00CD44C3"/>
    <w:rsid w:val="00CD5B60"/>
    <w:rsid w:val="00CD6160"/>
    <w:rsid w:val="00CD64A0"/>
    <w:rsid w:val="00CD6B71"/>
    <w:rsid w:val="00CD788B"/>
    <w:rsid w:val="00CE05F1"/>
    <w:rsid w:val="00CE0628"/>
    <w:rsid w:val="00CE0E0C"/>
    <w:rsid w:val="00CE0FA5"/>
    <w:rsid w:val="00CE1642"/>
    <w:rsid w:val="00CE1BAC"/>
    <w:rsid w:val="00CE1F80"/>
    <w:rsid w:val="00CE282C"/>
    <w:rsid w:val="00CE2C64"/>
    <w:rsid w:val="00CE2C9E"/>
    <w:rsid w:val="00CE309C"/>
    <w:rsid w:val="00CE33C6"/>
    <w:rsid w:val="00CE3526"/>
    <w:rsid w:val="00CE3888"/>
    <w:rsid w:val="00CE43DE"/>
    <w:rsid w:val="00CE451C"/>
    <w:rsid w:val="00CE4A40"/>
    <w:rsid w:val="00CE4FB8"/>
    <w:rsid w:val="00CE5564"/>
    <w:rsid w:val="00CE570F"/>
    <w:rsid w:val="00CE5ADB"/>
    <w:rsid w:val="00CE6087"/>
    <w:rsid w:val="00CE6554"/>
    <w:rsid w:val="00CE725C"/>
    <w:rsid w:val="00CE7998"/>
    <w:rsid w:val="00CF01BB"/>
    <w:rsid w:val="00CF0D6A"/>
    <w:rsid w:val="00CF0E20"/>
    <w:rsid w:val="00CF1331"/>
    <w:rsid w:val="00CF13D3"/>
    <w:rsid w:val="00CF182D"/>
    <w:rsid w:val="00CF19AD"/>
    <w:rsid w:val="00CF21F9"/>
    <w:rsid w:val="00CF23AC"/>
    <w:rsid w:val="00CF24B0"/>
    <w:rsid w:val="00CF3672"/>
    <w:rsid w:val="00CF3E05"/>
    <w:rsid w:val="00CF3EA1"/>
    <w:rsid w:val="00CF4195"/>
    <w:rsid w:val="00CF4A57"/>
    <w:rsid w:val="00CF556E"/>
    <w:rsid w:val="00CF5F1C"/>
    <w:rsid w:val="00CF69DD"/>
    <w:rsid w:val="00CF74D6"/>
    <w:rsid w:val="00CF7A31"/>
    <w:rsid w:val="00D00508"/>
    <w:rsid w:val="00D007E6"/>
    <w:rsid w:val="00D0087D"/>
    <w:rsid w:val="00D008E5"/>
    <w:rsid w:val="00D01139"/>
    <w:rsid w:val="00D01EC6"/>
    <w:rsid w:val="00D02051"/>
    <w:rsid w:val="00D021E2"/>
    <w:rsid w:val="00D02471"/>
    <w:rsid w:val="00D0317D"/>
    <w:rsid w:val="00D03607"/>
    <w:rsid w:val="00D038C0"/>
    <w:rsid w:val="00D03B40"/>
    <w:rsid w:val="00D03FBE"/>
    <w:rsid w:val="00D04683"/>
    <w:rsid w:val="00D047BC"/>
    <w:rsid w:val="00D04BAC"/>
    <w:rsid w:val="00D04BF0"/>
    <w:rsid w:val="00D04DCB"/>
    <w:rsid w:val="00D05397"/>
    <w:rsid w:val="00D05555"/>
    <w:rsid w:val="00D05671"/>
    <w:rsid w:val="00D05D7C"/>
    <w:rsid w:val="00D07814"/>
    <w:rsid w:val="00D10198"/>
    <w:rsid w:val="00D10975"/>
    <w:rsid w:val="00D1109C"/>
    <w:rsid w:val="00D11299"/>
    <w:rsid w:val="00D1148F"/>
    <w:rsid w:val="00D12322"/>
    <w:rsid w:val="00D1248E"/>
    <w:rsid w:val="00D12B7D"/>
    <w:rsid w:val="00D13479"/>
    <w:rsid w:val="00D13C0A"/>
    <w:rsid w:val="00D13F1A"/>
    <w:rsid w:val="00D1412C"/>
    <w:rsid w:val="00D14149"/>
    <w:rsid w:val="00D14879"/>
    <w:rsid w:val="00D14924"/>
    <w:rsid w:val="00D14C7B"/>
    <w:rsid w:val="00D14E2C"/>
    <w:rsid w:val="00D151DD"/>
    <w:rsid w:val="00D155D9"/>
    <w:rsid w:val="00D1584E"/>
    <w:rsid w:val="00D15CC4"/>
    <w:rsid w:val="00D1641F"/>
    <w:rsid w:val="00D16462"/>
    <w:rsid w:val="00D164D3"/>
    <w:rsid w:val="00D16871"/>
    <w:rsid w:val="00D16EF7"/>
    <w:rsid w:val="00D172A9"/>
    <w:rsid w:val="00D17C70"/>
    <w:rsid w:val="00D210F7"/>
    <w:rsid w:val="00D216E7"/>
    <w:rsid w:val="00D218E4"/>
    <w:rsid w:val="00D2191E"/>
    <w:rsid w:val="00D21BE5"/>
    <w:rsid w:val="00D21ED9"/>
    <w:rsid w:val="00D2230E"/>
    <w:rsid w:val="00D22886"/>
    <w:rsid w:val="00D237BF"/>
    <w:rsid w:val="00D24319"/>
    <w:rsid w:val="00D245F2"/>
    <w:rsid w:val="00D24FD0"/>
    <w:rsid w:val="00D25B05"/>
    <w:rsid w:val="00D2627D"/>
    <w:rsid w:val="00D265CB"/>
    <w:rsid w:val="00D26C49"/>
    <w:rsid w:val="00D2718E"/>
    <w:rsid w:val="00D273C8"/>
    <w:rsid w:val="00D3069A"/>
    <w:rsid w:val="00D30CA0"/>
    <w:rsid w:val="00D30D1E"/>
    <w:rsid w:val="00D33255"/>
    <w:rsid w:val="00D3329C"/>
    <w:rsid w:val="00D3397A"/>
    <w:rsid w:val="00D33B08"/>
    <w:rsid w:val="00D33EBB"/>
    <w:rsid w:val="00D342D9"/>
    <w:rsid w:val="00D34BAA"/>
    <w:rsid w:val="00D35858"/>
    <w:rsid w:val="00D3646C"/>
    <w:rsid w:val="00D36716"/>
    <w:rsid w:val="00D40D16"/>
    <w:rsid w:val="00D40F4B"/>
    <w:rsid w:val="00D41305"/>
    <w:rsid w:val="00D414AD"/>
    <w:rsid w:val="00D4155A"/>
    <w:rsid w:val="00D41593"/>
    <w:rsid w:val="00D421AB"/>
    <w:rsid w:val="00D42268"/>
    <w:rsid w:val="00D423C2"/>
    <w:rsid w:val="00D42526"/>
    <w:rsid w:val="00D42653"/>
    <w:rsid w:val="00D443BE"/>
    <w:rsid w:val="00D447A6"/>
    <w:rsid w:val="00D44837"/>
    <w:rsid w:val="00D44B8F"/>
    <w:rsid w:val="00D44EEE"/>
    <w:rsid w:val="00D4501A"/>
    <w:rsid w:val="00D4597D"/>
    <w:rsid w:val="00D464C4"/>
    <w:rsid w:val="00D46C29"/>
    <w:rsid w:val="00D46C39"/>
    <w:rsid w:val="00D5007B"/>
    <w:rsid w:val="00D5011F"/>
    <w:rsid w:val="00D5030F"/>
    <w:rsid w:val="00D50584"/>
    <w:rsid w:val="00D50827"/>
    <w:rsid w:val="00D50ED2"/>
    <w:rsid w:val="00D51108"/>
    <w:rsid w:val="00D51B3C"/>
    <w:rsid w:val="00D51D0A"/>
    <w:rsid w:val="00D5231F"/>
    <w:rsid w:val="00D524E1"/>
    <w:rsid w:val="00D52684"/>
    <w:rsid w:val="00D529D9"/>
    <w:rsid w:val="00D52AB7"/>
    <w:rsid w:val="00D52CF9"/>
    <w:rsid w:val="00D53162"/>
    <w:rsid w:val="00D531D8"/>
    <w:rsid w:val="00D5342D"/>
    <w:rsid w:val="00D53508"/>
    <w:rsid w:val="00D53865"/>
    <w:rsid w:val="00D55A45"/>
    <w:rsid w:val="00D55AD9"/>
    <w:rsid w:val="00D5662F"/>
    <w:rsid w:val="00D56744"/>
    <w:rsid w:val="00D5777C"/>
    <w:rsid w:val="00D61024"/>
    <w:rsid w:val="00D617BD"/>
    <w:rsid w:val="00D619F5"/>
    <w:rsid w:val="00D61C57"/>
    <w:rsid w:val="00D62830"/>
    <w:rsid w:val="00D6336B"/>
    <w:rsid w:val="00D63E31"/>
    <w:rsid w:val="00D650C4"/>
    <w:rsid w:val="00D65113"/>
    <w:rsid w:val="00D6575D"/>
    <w:rsid w:val="00D659A0"/>
    <w:rsid w:val="00D65E5A"/>
    <w:rsid w:val="00D6658C"/>
    <w:rsid w:val="00D667D8"/>
    <w:rsid w:val="00D669B9"/>
    <w:rsid w:val="00D66C6A"/>
    <w:rsid w:val="00D67386"/>
    <w:rsid w:val="00D70DA3"/>
    <w:rsid w:val="00D70E74"/>
    <w:rsid w:val="00D71011"/>
    <w:rsid w:val="00D710A6"/>
    <w:rsid w:val="00D71B91"/>
    <w:rsid w:val="00D71C55"/>
    <w:rsid w:val="00D725ED"/>
    <w:rsid w:val="00D727A4"/>
    <w:rsid w:val="00D7289D"/>
    <w:rsid w:val="00D728C2"/>
    <w:rsid w:val="00D732A4"/>
    <w:rsid w:val="00D7364C"/>
    <w:rsid w:val="00D73AFB"/>
    <w:rsid w:val="00D7420A"/>
    <w:rsid w:val="00D74405"/>
    <w:rsid w:val="00D74641"/>
    <w:rsid w:val="00D7517C"/>
    <w:rsid w:val="00D75350"/>
    <w:rsid w:val="00D7572D"/>
    <w:rsid w:val="00D7604E"/>
    <w:rsid w:val="00D76FDD"/>
    <w:rsid w:val="00D7773B"/>
    <w:rsid w:val="00D77C22"/>
    <w:rsid w:val="00D77C77"/>
    <w:rsid w:val="00D80890"/>
    <w:rsid w:val="00D80E08"/>
    <w:rsid w:val="00D81F07"/>
    <w:rsid w:val="00D81F43"/>
    <w:rsid w:val="00D826EB"/>
    <w:rsid w:val="00D82921"/>
    <w:rsid w:val="00D82D45"/>
    <w:rsid w:val="00D82D4C"/>
    <w:rsid w:val="00D83067"/>
    <w:rsid w:val="00D8328F"/>
    <w:rsid w:val="00D83D9C"/>
    <w:rsid w:val="00D843A1"/>
    <w:rsid w:val="00D8484F"/>
    <w:rsid w:val="00D85C33"/>
    <w:rsid w:val="00D861B6"/>
    <w:rsid w:val="00D8640C"/>
    <w:rsid w:val="00D866B4"/>
    <w:rsid w:val="00D86CD2"/>
    <w:rsid w:val="00D86E4D"/>
    <w:rsid w:val="00D8738F"/>
    <w:rsid w:val="00D8741D"/>
    <w:rsid w:val="00D876BF"/>
    <w:rsid w:val="00D8791C"/>
    <w:rsid w:val="00D87C2A"/>
    <w:rsid w:val="00D87C41"/>
    <w:rsid w:val="00D87F00"/>
    <w:rsid w:val="00D905BD"/>
    <w:rsid w:val="00D9162E"/>
    <w:rsid w:val="00D93713"/>
    <w:rsid w:val="00D939C4"/>
    <w:rsid w:val="00D93A48"/>
    <w:rsid w:val="00D93C59"/>
    <w:rsid w:val="00D94389"/>
    <w:rsid w:val="00D9479E"/>
    <w:rsid w:val="00D94D89"/>
    <w:rsid w:val="00D94DED"/>
    <w:rsid w:val="00D952A4"/>
    <w:rsid w:val="00D9573F"/>
    <w:rsid w:val="00D95B7E"/>
    <w:rsid w:val="00D9632A"/>
    <w:rsid w:val="00D96413"/>
    <w:rsid w:val="00D96A1A"/>
    <w:rsid w:val="00D970FF"/>
    <w:rsid w:val="00D9731E"/>
    <w:rsid w:val="00D9795E"/>
    <w:rsid w:val="00DA0A68"/>
    <w:rsid w:val="00DA0B2D"/>
    <w:rsid w:val="00DA0E1A"/>
    <w:rsid w:val="00DA106E"/>
    <w:rsid w:val="00DA1A62"/>
    <w:rsid w:val="00DA2719"/>
    <w:rsid w:val="00DA292A"/>
    <w:rsid w:val="00DA2D82"/>
    <w:rsid w:val="00DA3211"/>
    <w:rsid w:val="00DA3642"/>
    <w:rsid w:val="00DA3F44"/>
    <w:rsid w:val="00DA4DCC"/>
    <w:rsid w:val="00DA4E44"/>
    <w:rsid w:val="00DA5358"/>
    <w:rsid w:val="00DA59DB"/>
    <w:rsid w:val="00DA59E2"/>
    <w:rsid w:val="00DA5CAF"/>
    <w:rsid w:val="00DA6244"/>
    <w:rsid w:val="00DA63CA"/>
    <w:rsid w:val="00DA7F59"/>
    <w:rsid w:val="00DB04CC"/>
    <w:rsid w:val="00DB0E78"/>
    <w:rsid w:val="00DB14D6"/>
    <w:rsid w:val="00DB17FD"/>
    <w:rsid w:val="00DB1A7D"/>
    <w:rsid w:val="00DB1C5F"/>
    <w:rsid w:val="00DB20C4"/>
    <w:rsid w:val="00DB20CE"/>
    <w:rsid w:val="00DB28DE"/>
    <w:rsid w:val="00DB32D7"/>
    <w:rsid w:val="00DB36FA"/>
    <w:rsid w:val="00DB395F"/>
    <w:rsid w:val="00DB3B8B"/>
    <w:rsid w:val="00DB4C15"/>
    <w:rsid w:val="00DB5AF3"/>
    <w:rsid w:val="00DB63B7"/>
    <w:rsid w:val="00DB6479"/>
    <w:rsid w:val="00DB6D93"/>
    <w:rsid w:val="00DB7880"/>
    <w:rsid w:val="00DB78F5"/>
    <w:rsid w:val="00DB7C41"/>
    <w:rsid w:val="00DC0657"/>
    <w:rsid w:val="00DC06F5"/>
    <w:rsid w:val="00DC0D8C"/>
    <w:rsid w:val="00DC135C"/>
    <w:rsid w:val="00DC1390"/>
    <w:rsid w:val="00DC176A"/>
    <w:rsid w:val="00DC1C04"/>
    <w:rsid w:val="00DC28ED"/>
    <w:rsid w:val="00DC2F4B"/>
    <w:rsid w:val="00DC305B"/>
    <w:rsid w:val="00DC31CC"/>
    <w:rsid w:val="00DC323C"/>
    <w:rsid w:val="00DC367C"/>
    <w:rsid w:val="00DC42F3"/>
    <w:rsid w:val="00DC4779"/>
    <w:rsid w:val="00DC47A0"/>
    <w:rsid w:val="00DC4CD3"/>
    <w:rsid w:val="00DC51B9"/>
    <w:rsid w:val="00DC5259"/>
    <w:rsid w:val="00DC5B5C"/>
    <w:rsid w:val="00DC5D34"/>
    <w:rsid w:val="00DC5F02"/>
    <w:rsid w:val="00DC63A0"/>
    <w:rsid w:val="00DC66E6"/>
    <w:rsid w:val="00DC6709"/>
    <w:rsid w:val="00DC6FB7"/>
    <w:rsid w:val="00DC72B6"/>
    <w:rsid w:val="00DC7506"/>
    <w:rsid w:val="00DC7E30"/>
    <w:rsid w:val="00DC7F4C"/>
    <w:rsid w:val="00DD0801"/>
    <w:rsid w:val="00DD086F"/>
    <w:rsid w:val="00DD095B"/>
    <w:rsid w:val="00DD0C65"/>
    <w:rsid w:val="00DD0C6A"/>
    <w:rsid w:val="00DD16CF"/>
    <w:rsid w:val="00DD1A31"/>
    <w:rsid w:val="00DD1DD8"/>
    <w:rsid w:val="00DD283D"/>
    <w:rsid w:val="00DD3642"/>
    <w:rsid w:val="00DD37CE"/>
    <w:rsid w:val="00DD3C43"/>
    <w:rsid w:val="00DD4533"/>
    <w:rsid w:val="00DD4838"/>
    <w:rsid w:val="00DD4979"/>
    <w:rsid w:val="00DD4990"/>
    <w:rsid w:val="00DD5162"/>
    <w:rsid w:val="00DD522C"/>
    <w:rsid w:val="00DD55B0"/>
    <w:rsid w:val="00DD5741"/>
    <w:rsid w:val="00DD5879"/>
    <w:rsid w:val="00DD6A4F"/>
    <w:rsid w:val="00DD7F49"/>
    <w:rsid w:val="00DE0088"/>
    <w:rsid w:val="00DE0319"/>
    <w:rsid w:val="00DE0550"/>
    <w:rsid w:val="00DE08E2"/>
    <w:rsid w:val="00DE095A"/>
    <w:rsid w:val="00DE09D2"/>
    <w:rsid w:val="00DE0BDF"/>
    <w:rsid w:val="00DE204B"/>
    <w:rsid w:val="00DE225B"/>
    <w:rsid w:val="00DE239C"/>
    <w:rsid w:val="00DE2728"/>
    <w:rsid w:val="00DE28C1"/>
    <w:rsid w:val="00DE29B3"/>
    <w:rsid w:val="00DE2C30"/>
    <w:rsid w:val="00DE33CC"/>
    <w:rsid w:val="00DE3BEF"/>
    <w:rsid w:val="00DE3C3C"/>
    <w:rsid w:val="00DE3D77"/>
    <w:rsid w:val="00DE3D9F"/>
    <w:rsid w:val="00DE4A18"/>
    <w:rsid w:val="00DE4C8F"/>
    <w:rsid w:val="00DE5AA6"/>
    <w:rsid w:val="00DE5BD3"/>
    <w:rsid w:val="00DE5F46"/>
    <w:rsid w:val="00DE6F7C"/>
    <w:rsid w:val="00DE766F"/>
    <w:rsid w:val="00DE792A"/>
    <w:rsid w:val="00DE7F8B"/>
    <w:rsid w:val="00DF0253"/>
    <w:rsid w:val="00DF068A"/>
    <w:rsid w:val="00DF0979"/>
    <w:rsid w:val="00DF09F5"/>
    <w:rsid w:val="00DF1BDC"/>
    <w:rsid w:val="00DF2004"/>
    <w:rsid w:val="00DF225C"/>
    <w:rsid w:val="00DF279F"/>
    <w:rsid w:val="00DF35DC"/>
    <w:rsid w:val="00DF3A53"/>
    <w:rsid w:val="00DF3FE2"/>
    <w:rsid w:val="00DF400D"/>
    <w:rsid w:val="00DF4778"/>
    <w:rsid w:val="00DF481B"/>
    <w:rsid w:val="00DF5129"/>
    <w:rsid w:val="00DF5D30"/>
    <w:rsid w:val="00DF6313"/>
    <w:rsid w:val="00DF72E9"/>
    <w:rsid w:val="00DF78C2"/>
    <w:rsid w:val="00DF7EC1"/>
    <w:rsid w:val="00E00484"/>
    <w:rsid w:val="00E0123D"/>
    <w:rsid w:val="00E01771"/>
    <w:rsid w:val="00E02055"/>
    <w:rsid w:val="00E02386"/>
    <w:rsid w:val="00E03107"/>
    <w:rsid w:val="00E0347E"/>
    <w:rsid w:val="00E04707"/>
    <w:rsid w:val="00E04817"/>
    <w:rsid w:val="00E04B17"/>
    <w:rsid w:val="00E06F27"/>
    <w:rsid w:val="00E0723F"/>
    <w:rsid w:val="00E076F1"/>
    <w:rsid w:val="00E0770F"/>
    <w:rsid w:val="00E07F47"/>
    <w:rsid w:val="00E1040F"/>
    <w:rsid w:val="00E10BE0"/>
    <w:rsid w:val="00E10DCD"/>
    <w:rsid w:val="00E10EA9"/>
    <w:rsid w:val="00E11D1E"/>
    <w:rsid w:val="00E11FF4"/>
    <w:rsid w:val="00E125DC"/>
    <w:rsid w:val="00E12951"/>
    <w:rsid w:val="00E12E46"/>
    <w:rsid w:val="00E12EE1"/>
    <w:rsid w:val="00E14226"/>
    <w:rsid w:val="00E1433E"/>
    <w:rsid w:val="00E1476A"/>
    <w:rsid w:val="00E14AEC"/>
    <w:rsid w:val="00E14BE7"/>
    <w:rsid w:val="00E152A0"/>
    <w:rsid w:val="00E15ADA"/>
    <w:rsid w:val="00E15B03"/>
    <w:rsid w:val="00E16100"/>
    <w:rsid w:val="00E16678"/>
    <w:rsid w:val="00E16C67"/>
    <w:rsid w:val="00E17344"/>
    <w:rsid w:val="00E20378"/>
    <w:rsid w:val="00E205A0"/>
    <w:rsid w:val="00E208D4"/>
    <w:rsid w:val="00E2149B"/>
    <w:rsid w:val="00E216FF"/>
    <w:rsid w:val="00E21D26"/>
    <w:rsid w:val="00E223F7"/>
    <w:rsid w:val="00E22C4F"/>
    <w:rsid w:val="00E22FCB"/>
    <w:rsid w:val="00E2372B"/>
    <w:rsid w:val="00E238DB"/>
    <w:rsid w:val="00E239EF"/>
    <w:rsid w:val="00E24481"/>
    <w:rsid w:val="00E2471A"/>
    <w:rsid w:val="00E248AD"/>
    <w:rsid w:val="00E249D9"/>
    <w:rsid w:val="00E24DE2"/>
    <w:rsid w:val="00E25475"/>
    <w:rsid w:val="00E25773"/>
    <w:rsid w:val="00E25C94"/>
    <w:rsid w:val="00E25D1E"/>
    <w:rsid w:val="00E25D4D"/>
    <w:rsid w:val="00E26479"/>
    <w:rsid w:val="00E26C95"/>
    <w:rsid w:val="00E270B6"/>
    <w:rsid w:val="00E2716A"/>
    <w:rsid w:val="00E274BE"/>
    <w:rsid w:val="00E27E72"/>
    <w:rsid w:val="00E30117"/>
    <w:rsid w:val="00E304A7"/>
    <w:rsid w:val="00E306AF"/>
    <w:rsid w:val="00E308A3"/>
    <w:rsid w:val="00E30932"/>
    <w:rsid w:val="00E30AEE"/>
    <w:rsid w:val="00E3151C"/>
    <w:rsid w:val="00E3168E"/>
    <w:rsid w:val="00E32594"/>
    <w:rsid w:val="00E3265B"/>
    <w:rsid w:val="00E3272B"/>
    <w:rsid w:val="00E32950"/>
    <w:rsid w:val="00E32C3A"/>
    <w:rsid w:val="00E33201"/>
    <w:rsid w:val="00E33272"/>
    <w:rsid w:val="00E34498"/>
    <w:rsid w:val="00E345E2"/>
    <w:rsid w:val="00E34DDA"/>
    <w:rsid w:val="00E351EB"/>
    <w:rsid w:val="00E35450"/>
    <w:rsid w:val="00E35699"/>
    <w:rsid w:val="00E35B19"/>
    <w:rsid w:val="00E36077"/>
    <w:rsid w:val="00E3698A"/>
    <w:rsid w:val="00E378C2"/>
    <w:rsid w:val="00E40339"/>
    <w:rsid w:val="00E40DFA"/>
    <w:rsid w:val="00E40E39"/>
    <w:rsid w:val="00E41410"/>
    <w:rsid w:val="00E4178A"/>
    <w:rsid w:val="00E4186C"/>
    <w:rsid w:val="00E42374"/>
    <w:rsid w:val="00E42FCC"/>
    <w:rsid w:val="00E44605"/>
    <w:rsid w:val="00E44C97"/>
    <w:rsid w:val="00E453BB"/>
    <w:rsid w:val="00E45837"/>
    <w:rsid w:val="00E460CD"/>
    <w:rsid w:val="00E46604"/>
    <w:rsid w:val="00E4668B"/>
    <w:rsid w:val="00E47A7E"/>
    <w:rsid w:val="00E50DD3"/>
    <w:rsid w:val="00E51099"/>
    <w:rsid w:val="00E520BF"/>
    <w:rsid w:val="00E52D07"/>
    <w:rsid w:val="00E52E65"/>
    <w:rsid w:val="00E53279"/>
    <w:rsid w:val="00E5333E"/>
    <w:rsid w:val="00E542EE"/>
    <w:rsid w:val="00E54399"/>
    <w:rsid w:val="00E547B8"/>
    <w:rsid w:val="00E54BC9"/>
    <w:rsid w:val="00E54E76"/>
    <w:rsid w:val="00E55497"/>
    <w:rsid w:val="00E55928"/>
    <w:rsid w:val="00E56148"/>
    <w:rsid w:val="00E56248"/>
    <w:rsid w:val="00E562B6"/>
    <w:rsid w:val="00E567B6"/>
    <w:rsid w:val="00E571C1"/>
    <w:rsid w:val="00E57444"/>
    <w:rsid w:val="00E575A0"/>
    <w:rsid w:val="00E60712"/>
    <w:rsid w:val="00E60F74"/>
    <w:rsid w:val="00E61ADF"/>
    <w:rsid w:val="00E61B68"/>
    <w:rsid w:val="00E61FB3"/>
    <w:rsid w:val="00E6258E"/>
    <w:rsid w:val="00E62D9C"/>
    <w:rsid w:val="00E62E7E"/>
    <w:rsid w:val="00E62F35"/>
    <w:rsid w:val="00E63422"/>
    <w:rsid w:val="00E637A9"/>
    <w:rsid w:val="00E6390C"/>
    <w:rsid w:val="00E63D90"/>
    <w:rsid w:val="00E649D8"/>
    <w:rsid w:val="00E6542F"/>
    <w:rsid w:val="00E65CF4"/>
    <w:rsid w:val="00E67CE7"/>
    <w:rsid w:val="00E704D0"/>
    <w:rsid w:val="00E70FB2"/>
    <w:rsid w:val="00E7182A"/>
    <w:rsid w:val="00E7188B"/>
    <w:rsid w:val="00E71962"/>
    <w:rsid w:val="00E7237A"/>
    <w:rsid w:val="00E728F3"/>
    <w:rsid w:val="00E74469"/>
    <w:rsid w:val="00E75A44"/>
    <w:rsid w:val="00E75CFB"/>
    <w:rsid w:val="00E75D17"/>
    <w:rsid w:val="00E75F0B"/>
    <w:rsid w:val="00E76228"/>
    <w:rsid w:val="00E7638D"/>
    <w:rsid w:val="00E765DE"/>
    <w:rsid w:val="00E76667"/>
    <w:rsid w:val="00E76B78"/>
    <w:rsid w:val="00E76E21"/>
    <w:rsid w:val="00E76ED5"/>
    <w:rsid w:val="00E7789D"/>
    <w:rsid w:val="00E77B7F"/>
    <w:rsid w:val="00E77D70"/>
    <w:rsid w:val="00E77E3C"/>
    <w:rsid w:val="00E77F29"/>
    <w:rsid w:val="00E77FB7"/>
    <w:rsid w:val="00E8039A"/>
    <w:rsid w:val="00E803E6"/>
    <w:rsid w:val="00E80500"/>
    <w:rsid w:val="00E805E4"/>
    <w:rsid w:val="00E80EE0"/>
    <w:rsid w:val="00E81103"/>
    <w:rsid w:val="00E819AB"/>
    <w:rsid w:val="00E82745"/>
    <w:rsid w:val="00E82BA1"/>
    <w:rsid w:val="00E82DD2"/>
    <w:rsid w:val="00E836EB"/>
    <w:rsid w:val="00E83988"/>
    <w:rsid w:val="00E84423"/>
    <w:rsid w:val="00E84FEB"/>
    <w:rsid w:val="00E8552F"/>
    <w:rsid w:val="00E85766"/>
    <w:rsid w:val="00E858CE"/>
    <w:rsid w:val="00E85E1F"/>
    <w:rsid w:val="00E85EFF"/>
    <w:rsid w:val="00E86241"/>
    <w:rsid w:val="00E86708"/>
    <w:rsid w:val="00E867B6"/>
    <w:rsid w:val="00E8689A"/>
    <w:rsid w:val="00E8714F"/>
    <w:rsid w:val="00E875EC"/>
    <w:rsid w:val="00E87631"/>
    <w:rsid w:val="00E87746"/>
    <w:rsid w:val="00E87B44"/>
    <w:rsid w:val="00E87F8D"/>
    <w:rsid w:val="00E901AF"/>
    <w:rsid w:val="00E902B9"/>
    <w:rsid w:val="00E9078A"/>
    <w:rsid w:val="00E908AF"/>
    <w:rsid w:val="00E90998"/>
    <w:rsid w:val="00E91247"/>
    <w:rsid w:val="00E91360"/>
    <w:rsid w:val="00E9170F"/>
    <w:rsid w:val="00E9180A"/>
    <w:rsid w:val="00E91A4E"/>
    <w:rsid w:val="00E92156"/>
    <w:rsid w:val="00E922DB"/>
    <w:rsid w:val="00E925C3"/>
    <w:rsid w:val="00E933CD"/>
    <w:rsid w:val="00E934BE"/>
    <w:rsid w:val="00E9555B"/>
    <w:rsid w:val="00E955BE"/>
    <w:rsid w:val="00E958DC"/>
    <w:rsid w:val="00E95F4E"/>
    <w:rsid w:val="00E96E78"/>
    <w:rsid w:val="00E9730F"/>
    <w:rsid w:val="00E97907"/>
    <w:rsid w:val="00E97A4A"/>
    <w:rsid w:val="00E97CF9"/>
    <w:rsid w:val="00EA0115"/>
    <w:rsid w:val="00EA0496"/>
    <w:rsid w:val="00EA1022"/>
    <w:rsid w:val="00EA11CB"/>
    <w:rsid w:val="00EA1A8A"/>
    <w:rsid w:val="00EA2229"/>
    <w:rsid w:val="00EA22AA"/>
    <w:rsid w:val="00EA2F4C"/>
    <w:rsid w:val="00EA30D1"/>
    <w:rsid w:val="00EA463F"/>
    <w:rsid w:val="00EA4668"/>
    <w:rsid w:val="00EA4803"/>
    <w:rsid w:val="00EA48A3"/>
    <w:rsid w:val="00EA4A04"/>
    <w:rsid w:val="00EA4AE4"/>
    <w:rsid w:val="00EA53CE"/>
    <w:rsid w:val="00EA55FA"/>
    <w:rsid w:val="00EA5A91"/>
    <w:rsid w:val="00EA6061"/>
    <w:rsid w:val="00EA6E45"/>
    <w:rsid w:val="00EA717F"/>
    <w:rsid w:val="00EA7CF5"/>
    <w:rsid w:val="00EB009C"/>
    <w:rsid w:val="00EB021F"/>
    <w:rsid w:val="00EB0319"/>
    <w:rsid w:val="00EB093B"/>
    <w:rsid w:val="00EB0C08"/>
    <w:rsid w:val="00EB0D5A"/>
    <w:rsid w:val="00EB0DCA"/>
    <w:rsid w:val="00EB1204"/>
    <w:rsid w:val="00EB18A0"/>
    <w:rsid w:val="00EB1957"/>
    <w:rsid w:val="00EB1C2A"/>
    <w:rsid w:val="00EB1CC7"/>
    <w:rsid w:val="00EB28D4"/>
    <w:rsid w:val="00EB2C6E"/>
    <w:rsid w:val="00EB347A"/>
    <w:rsid w:val="00EB3890"/>
    <w:rsid w:val="00EB3DF2"/>
    <w:rsid w:val="00EB4053"/>
    <w:rsid w:val="00EB41BF"/>
    <w:rsid w:val="00EB4270"/>
    <w:rsid w:val="00EB4294"/>
    <w:rsid w:val="00EB4F2A"/>
    <w:rsid w:val="00EB58C7"/>
    <w:rsid w:val="00EB645E"/>
    <w:rsid w:val="00EB6810"/>
    <w:rsid w:val="00EB6B9C"/>
    <w:rsid w:val="00EB759F"/>
    <w:rsid w:val="00EB7BD9"/>
    <w:rsid w:val="00EC06BE"/>
    <w:rsid w:val="00EC0760"/>
    <w:rsid w:val="00EC11B5"/>
    <w:rsid w:val="00EC1546"/>
    <w:rsid w:val="00EC19F2"/>
    <w:rsid w:val="00EC1C8B"/>
    <w:rsid w:val="00EC29FA"/>
    <w:rsid w:val="00EC2A52"/>
    <w:rsid w:val="00EC2A92"/>
    <w:rsid w:val="00EC2C3F"/>
    <w:rsid w:val="00EC2DE7"/>
    <w:rsid w:val="00EC414D"/>
    <w:rsid w:val="00EC453A"/>
    <w:rsid w:val="00EC5066"/>
    <w:rsid w:val="00EC50A8"/>
    <w:rsid w:val="00EC5795"/>
    <w:rsid w:val="00EC5B83"/>
    <w:rsid w:val="00EC65CC"/>
    <w:rsid w:val="00EC6B88"/>
    <w:rsid w:val="00EC6C9C"/>
    <w:rsid w:val="00EC73A9"/>
    <w:rsid w:val="00EC78B8"/>
    <w:rsid w:val="00EC79D7"/>
    <w:rsid w:val="00EC7EDB"/>
    <w:rsid w:val="00EC7FB4"/>
    <w:rsid w:val="00ED0E65"/>
    <w:rsid w:val="00ED111F"/>
    <w:rsid w:val="00ED1567"/>
    <w:rsid w:val="00ED18A8"/>
    <w:rsid w:val="00ED1942"/>
    <w:rsid w:val="00ED1B23"/>
    <w:rsid w:val="00ED1CB2"/>
    <w:rsid w:val="00ED20A2"/>
    <w:rsid w:val="00ED2BEE"/>
    <w:rsid w:val="00ED3372"/>
    <w:rsid w:val="00ED3C27"/>
    <w:rsid w:val="00ED4412"/>
    <w:rsid w:val="00ED5236"/>
    <w:rsid w:val="00ED5476"/>
    <w:rsid w:val="00ED5B34"/>
    <w:rsid w:val="00ED60C4"/>
    <w:rsid w:val="00ED6D6D"/>
    <w:rsid w:val="00ED6DAC"/>
    <w:rsid w:val="00ED7229"/>
    <w:rsid w:val="00ED7658"/>
    <w:rsid w:val="00ED7866"/>
    <w:rsid w:val="00ED7B78"/>
    <w:rsid w:val="00EE02FF"/>
    <w:rsid w:val="00EE0C74"/>
    <w:rsid w:val="00EE12DC"/>
    <w:rsid w:val="00EE18D1"/>
    <w:rsid w:val="00EE1DBD"/>
    <w:rsid w:val="00EE1EEB"/>
    <w:rsid w:val="00EE1F0E"/>
    <w:rsid w:val="00EE218C"/>
    <w:rsid w:val="00EE2D05"/>
    <w:rsid w:val="00EE2F84"/>
    <w:rsid w:val="00EE323C"/>
    <w:rsid w:val="00EE3263"/>
    <w:rsid w:val="00EE3B3B"/>
    <w:rsid w:val="00EE4869"/>
    <w:rsid w:val="00EE4AF1"/>
    <w:rsid w:val="00EE5625"/>
    <w:rsid w:val="00EE5A6A"/>
    <w:rsid w:val="00EE5D0D"/>
    <w:rsid w:val="00EE6875"/>
    <w:rsid w:val="00EE693A"/>
    <w:rsid w:val="00EE7C0E"/>
    <w:rsid w:val="00EE7D58"/>
    <w:rsid w:val="00EF06EE"/>
    <w:rsid w:val="00EF2B0E"/>
    <w:rsid w:val="00EF2D9E"/>
    <w:rsid w:val="00EF3057"/>
    <w:rsid w:val="00EF34CF"/>
    <w:rsid w:val="00EF3714"/>
    <w:rsid w:val="00EF3B0B"/>
    <w:rsid w:val="00EF41C4"/>
    <w:rsid w:val="00EF41CA"/>
    <w:rsid w:val="00EF4AAA"/>
    <w:rsid w:val="00EF4C74"/>
    <w:rsid w:val="00EF4ED5"/>
    <w:rsid w:val="00EF5156"/>
    <w:rsid w:val="00EF5374"/>
    <w:rsid w:val="00EF557B"/>
    <w:rsid w:val="00EF56EB"/>
    <w:rsid w:val="00EF5860"/>
    <w:rsid w:val="00EF5DBA"/>
    <w:rsid w:val="00EF623D"/>
    <w:rsid w:val="00EF6640"/>
    <w:rsid w:val="00EF67D9"/>
    <w:rsid w:val="00EF6968"/>
    <w:rsid w:val="00EF6AA3"/>
    <w:rsid w:val="00EF6B5B"/>
    <w:rsid w:val="00EF6B93"/>
    <w:rsid w:val="00EF79FC"/>
    <w:rsid w:val="00EF7AB0"/>
    <w:rsid w:val="00EF7C46"/>
    <w:rsid w:val="00F000A8"/>
    <w:rsid w:val="00F0020A"/>
    <w:rsid w:val="00F002F5"/>
    <w:rsid w:val="00F01BE5"/>
    <w:rsid w:val="00F01C7F"/>
    <w:rsid w:val="00F02A09"/>
    <w:rsid w:val="00F03005"/>
    <w:rsid w:val="00F03007"/>
    <w:rsid w:val="00F03159"/>
    <w:rsid w:val="00F03458"/>
    <w:rsid w:val="00F0361F"/>
    <w:rsid w:val="00F03CBB"/>
    <w:rsid w:val="00F03F1D"/>
    <w:rsid w:val="00F0457C"/>
    <w:rsid w:val="00F04D42"/>
    <w:rsid w:val="00F04E90"/>
    <w:rsid w:val="00F057C9"/>
    <w:rsid w:val="00F0677C"/>
    <w:rsid w:val="00F0688A"/>
    <w:rsid w:val="00F068BC"/>
    <w:rsid w:val="00F07384"/>
    <w:rsid w:val="00F07823"/>
    <w:rsid w:val="00F07BED"/>
    <w:rsid w:val="00F104A0"/>
    <w:rsid w:val="00F10622"/>
    <w:rsid w:val="00F1082A"/>
    <w:rsid w:val="00F10B1C"/>
    <w:rsid w:val="00F114CB"/>
    <w:rsid w:val="00F1167B"/>
    <w:rsid w:val="00F11A18"/>
    <w:rsid w:val="00F11AC9"/>
    <w:rsid w:val="00F11CC2"/>
    <w:rsid w:val="00F12204"/>
    <w:rsid w:val="00F1258F"/>
    <w:rsid w:val="00F12B15"/>
    <w:rsid w:val="00F137B1"/>
    <w:rsid w:val="00F13EC9"/>
    <w:rsid w:val="00F13F75"/>
    <w:rsid w:val="00F1403E"/>
    <w:rsid w:val="00F143FC"/>
    <w:rsid w:val="00F1493C"/>
    <w:rsid w:val="00F15754"/>
    <w:rsid w:val="00F15A6A"/>
    <w:rsid w:val="00F15C4F"/>
    <w:rsid w:val="00F15D09"/>
    <w:rsid w:val="00F15DB8"/>
    <w:rsid w:val="00F15E03"/>
    <w:rsid w:val="00F15E4E"/>
    <w:rsid w:val="00F169AA"/>
    <w:rsid w:val="00F16C95"/>
    <w:rsid w:val="00F1745B"/>
    <w:rsid w:val="00F17B9C"/>
    <w:rsid w:val="00F17E6D"/>
    <w:rsid w:val="00F20786"/>
    <w:rsid w:val="00F20B41"/>
    <w:rsid w:val="00F21390"/>
    <w:rsid w:val="00F2155A"/>
    <w:rsid w:val="00F21B94"/>
    <w:rsid w:val="00F22136"/>
    <w:rsid w:val="00F2235B"/>
    <w:rsid w:val="00F22820"/>
    <w:rsid w:val="00F22A1B"/>
    <w:rsid w:val="00F22A21"/>
    <w:rsid w:val="00F22D35"/>
    <w:rsid w:val="00F23046"/>
    <w:rsid w:val="00F2363A"/>
    <w:rsid w:val="00F23DB1"/>
    <w:rsid w:val="00F23FD0"/>
    <w:rsid w:val="00F2532C"/>
    <w:rsid w:val="00F2570F"/>
    <w:rsid w:val="00F25933"/>
    <w:rsid w:val="00F26543"/>
    <w:rsid w:val="00F265B7"/>
    <w:rsid w:val="00F266EE"/>
    <w:rsid w:val="00F26880"/>
    <w:rsid w:val="00F27396"/>
    <w:rsid w:val="00F2785B"/>
    <w:rsid w:val="00F27A6C"/>
    <w:rsid w:val="00F30683"/>
    <w:rsid w:val="00F30A3E"/>
    <w:rsid w:val="00F3109D"/>
    <w:rsid w:val="00F318B9"/>
    <w:rsid w:val="00F321E0"/>
    <w:rsid w:val="00F32BEB"/>
    <w:rsid w:val="00F33193"/>
    <w:rsid w:val="00F34344"/>
    <w:rsid w:val="00F34962"/>
    <w:rsid w:val="00F34A30"/>
    <w:rsid w:val="00F34B73"/>
    <w:rsid w:val="00F355CD"/>
    <w:rsid w:val="00F35B27"/>
    <w:rsid w:val="00F35E82"/>
    <w:rsid w:val="00F371CA"/>
    <w:rsid w:val="00F40A8B"/>
    <w:rsid w:val="00F40DF8"/>
    <w:rsid w:val="00F416D9"/>
    <w:rsid w:val="00F4198B"/>
    <w:rsid w:val="00F41A3E"/>
    <w:rsid w:val="00F42558"/>
    <w:rsid w:val="00F4279C"/>
    <w:rsid w:val="00F428EB"/>
    <w:rsid w:val="00F43004"/>
    <w:rsid w:val="00F434C2"/>
    <w:rsid w:val="00F4366A"/>
    <w:rsid w:val="00F439B6"/>
    <w:rsid w:val="00F43C98"/>
    <w:rsid w:val="00F440A3"/>
    <w:rsid w:val="00F44890"/>
    <w:rsid w:val="00F44A7E"/>
    <w:rsid w:val="00F44D61"/>
    <w:rsid w:val="00F44F8A"/>
    <w:rsid w:val="00F46305"/>
    <w:rsid w:val="00F464E6"/>
    <w:rsid w:val="00F46884"/>
    <w:rsid w:val="00F47ACC"/>
    <w:rsid w:val="00F47D25"/>
    <w:rsid w:val="00F47E11"/>
    <w:rsid w:val="00F47EBE"/>
    <w:rsid w:val="00F504D9"/>
    <w:rsid w:val="00F5077D"/>
    <w:rsid w:val="00F50883"/>
    <w:rsid w:val="00F509C2"/>
    <w:rsid w:val="00F51DC2"/>
    <w:rsid w:val="00F524C0"/>
    <w:rsid w:val="00F537BD"/>
    <w:rsid w:val="00F53CC3"/>
    <w:rsid w:val="00F53EDF"/>
    <w:rsid w:val="00F5410B"/>
    <w:rsid w:val="00F541EE"/>
    <w:rsid w:val="00F54347"/>
    <w:rsid w:val="00F548F3"/>
    <w:rsid w:val="00F54E5E"/>
    <w:rsid w:val="00F54E87"/>
    <w:rsid w:val="00F5592A"/>
    <w:rsid w:val="00F55939"/>
    <w:rsid w:val="00F55E60"/>
    <w:rsid w:val="00F56B87"/>
    <w:rsid w:val="00F57497"/>
    <w:rsid w:val="00F57743"/>
    <w:rsid w:val="00F57AF4"/>
    <w:rsid w:val="00F57B2C"/>
    <w:rsid w:val="00F60736"/>
    <w:rsid w:val="00F61A2A"/>
    <w:rsid w:val="00F61C91"/>
    <w:rsid w:val="00F61CEB"/>
    <w:rsid w:val="00F61E39"/>
    <w:rsid w:val="00F62529"/>
    <w:rsid w:val="00F62704"/>
    <w:rsid w:val="00F62C02"/>
    <w:rsid w:val="00F637A1"/>
    <w:rsid w:val="00F63832"/>
    <w:rsid w:val="00F63940"/>
    <w:rsid w:val="00F642D9"/>
    <w:rsid w:val="00F643E5"/>
    <w:rsid w:val="00F6473C"/>
    <w:rsid w:val="00F650D9"/>
    <w:rsid w:val="00F65291"/>
    <w:rsid w:val="00F65A47"/>
    <w:rsid w:val="00F6633E"/>
    <w:rsid w:val="00F666CC"/>
    <w:rsid w:val="00F67253"/>
    <w:rsid w:val="00F7025F"/>
    <w:rsid w:val="00F70BF1"/>
    <w:rsid w:val="00F71877"/>
    <w:rsid w:val="00F71EA7"/>
    <w:rsid w:val="00F72051"/>
    <w:rsid w:val="00F72EBC"/>
    <w:rsid w:val="00F72F02"/>
    <w:rsid w:val="00F73385"/>
    <w:rsid w:val="00F73AE2"/>
    <w:rsid w:val="00F73D2C"/>
    <w:rsid w:val="00F743C4"/>
    <w:rsid w:val="00F74479"/>
    <w:rsid w:val="00F74A21"/>
    <w:rsid w:val="00F757E8"/>
    <w:rsid w:val="00F76896"/>
    <w:rsid w:val="00F76F94"/>
    <w:rsid w:val="00F7763F"/>
    <w:rsid w:val="00F776A0"/>
    <w:rsid w:val="00F776D5"/>
    <w:rsid w:val="00F77729"/>
    <w:rsid w:val="00F7792C"/>
    <w:rsid w:val="00F77990"/>
    <w:rsid w:val="00F779B5"/>
    <w:rsid w:val="00F808FF"/>
    <w:rsid w:val="00F82042"/>
    <w:rsid w:val="00F8212F"/>
    <w:rsid w:val="00F8265A"/>
    <w:rsid w:val="00F830FB"/>
    <w:rsid w:val="00F8363B"/>
    <w:rsid w:val="00F84649"/>
    <w:rsid w:val="00F84821"/>
    <w:rsid w:val="00F8553C"/>
    <w:rsid w:val="00F8571B"/>
    <w:rsid w:val="00F866D8"/>
    <w:rsid w:val="00F86C22"/>
    <w:rsid w:val="00F87893"/>
    <w:rsid w:val="00F90470"/>
    <w:rsid w:val="00F90A56"/>
    <w:rsid w:val="00F90E50"/>
    <w:rsid w:val="00F9131C"/>
    <w:rsid w:val="00F913D7"/>
    <w:rsid w:val="00F91CBA"/>
    <w:rsid w:val="00F91D35"/>
    <w:rsid w:val="00F91FE7"/>
    <w:rsid w:val="00F92044"/>
    <w:rsid w:val="00F92237"/>
    <w:rsid w:val="00F9235F"/>
    <w:rsid w:val="00F9260D"/>
    <w:rsid w:val="00F9293C"/>
    <w:rsid w:val="00F92C74"/>
    <w:rsid w:val="00F9308C"/>
    <w:rsid w:val="00F93503"/>
    <w:rsid w:val="00F936DF"/>
    <w:rsid w:val="00F93BB9"/>
    <w:rsid w:val="00F93CC1"/>
    <w:rsid w:val="00F93D09"/>
    <w:rsid w:val="00F946AF"/>
    <w:rsid w:val="00F94C24"/>
    <w:rsid w:val="00F94EA2"/>
    <w:rsid w:val="00F95282"/>
    <w:rsid w:val="00F95A78"/>
    <w:rsid w:val="00F95C4D"/>
    <w:rsid w:val="00F9726D"/>
    <w:rsid w:val="00F972E3"/>
    <w:rsid w:val="00F978EC"/>
    <w:rsid w:val="00F97A6E"/>
    <w:rsid w:val="00F97B07"/>
    <w:rsid w:val="00F97BC0"/>
    <w:rsid w:val="00FA00BA"/>
    <w:rsid w:val="00FA0C99"/>
    <w:rsid w:val="00FA1936"/>
    <w:rsid w:val="00FA1A40"/>
    <w:rsid w:val="00FA1F5D"/>
    <w:rsid w:val="00FA2392"/>
    <w:rsid w:val="00FA2572"/>
    <w:rsid w:val="00FA5270"/>
    <w:rsid w:val="00FA5463"/>
    <w:rsid w:val="00FA5607"/>
    <w:rsid w:val="00FA592D"/>
    <w:rsid w:val="00FA5EC4"/>
    <w:rsid w:val="00FA5EFD"/>
    <w:rsid w:val="00FA603D"/>
    <w:rsid w:val="00FA6FB8"/>
    <w:rsid w:val="00FA70AB"/>
    <w:rsid w:val="00FA75C4"/>
    <w:rsid w:val="00FA7D92"/>
    <w:rsid w:val="00FA7FEC"/>
    <w:rsid w:val="00FB033E"/>
    <w:rsid w:val="00FB0843"/>
    <w:rsid w:val="00FB0D36"/>
    <w:rsid w:val="00FB118C"/>
    <w:rsid w:val="00FB1B6E"/>
    <w:rsid w:val="00FB1CDA"/>
    <w:rsid w:val="00FB2018"/>
    <w:rsid w:val="00FB2A25"/>
    <w:rsid w:val="00FB2CB5"/>
    <w:rsid w:val="00FB2EC5"/>
    <w:rsid w:val="00FB2EEC"/>
    <w:rsid w:val="00FB306E"/>
    <w:rsid w:val="00FB3551"/>
    <w:rsid w:val="00FB38D2"/>
    <w:rsid w:val="00FB38FE"/>
    <w:rsid w:val="00FB3DAD"/>
    <w:rsid w:val="00FB3EEE"/>
    <w:rsid w:val="00FB4E88"/>
    <w:rsid w:val="00FB4F4C"/>
    <w:rsid w:val="00FB57CA"/>
    <w:rsid w:val="00FB608A"/>
    <w:rsid w:val="00FB63A0"/>
    <w:rsid w:val="00FB6B2F"/>
    <w:rsid w:val="00FB6DE4"/>
    <w:rsid w:val="00FB7349"/>
    <w:rsid w:val="00FB7DD1"/>
    <w:rsid w:val="00FC0240"/>
    <w:rsid w:val="00FC0904"/>
    <w:rsid w:val="00FC0BA4"/>
    <w:rsid w:val="00FC15FA"/>
    <w:rsid w:val="00FC1AF1"/>
    <w:rsid w:val="00FC2020"/>
    <w:rsid w:val="00FC27CC"/>
    <w:rsid w:val="00FC2AD0"/>
    <w:rsid w:val="00FC3E13"/>
    <w:rsid w:val="00FC3E1E"/>
    <w:rsid w:val="00FC465F"/>
    <w:rsid w:val="00FC4A23"/>
    <w:rsid w:val="00FC4DB2"/>
    <w:rsid w:val="00FC5803"/>
    <w:rsid w:val="00FC5A54"/>
    <w:rsid w:val="00FC6558"/>
    <w:rsid w:val="00FC6CAE"/>
    <w:rsid w:val="00FC7300"/>
    <w:rsid w:val="00FC73A6"/>
    <w:rsid w:val="00FC7596"/>
    <w:rsid w:val="00FC7B82"/>
    <w:rsid w:val="00FC7DA9"/>
    <w:rsid w:val="00FD008F"/>
    <w:rsid w:val="00FD035A"/>
    <w:rsid w:val="00FD1729"/>
    <w:rsid w:val="00FD24AA"/>
    <w:rsid w:val="00FD253C"/>
    <w:rsid w:val="00FD2717"/>
    <w:rsid w:val="00FD2FC9"/>
    <w:rsid w:val="00FD33BB"/>
    <w:rsid w:val="00FD35B3"/>
    <w:rsid w:val="00FD35EA"/>
    <w:rsid w:val="00FD3D18"/>
    <w:rsid w:val="00FD4BD8"/>
    <w:rsid w:val="00FD552D"/>
    <w:rsid w:val="00FD5ADE"/>
    <w:rsid w:val="00FD6585"/>
    <w:rsid w:val="00FD6C1B"/>
    <w:rsid w:val="00FD6D13"/>
    <w:rsid w:val="00FD7443"/>
    <w:rsid w:val="00FD77EE"/>
    <w:rsid w:val="00FD7AE0"/>
    <w:rsid w:val="00FD7BB1"/>
    <w:rsid w:val="00FD7EDE"/>
    <w:rsid w:val="00FD7F0A"/>
    <w:rsid w:val="00FE00F9"/>
    <w:rsid w:val="00FE02AF"/>
    <w:rsid w:val="00FE110C"/>
    <w:rsid w:val="00FE14BD"/>
    <w:rsid w:val="00FE1537"/>
    <w:rsid w:val="00FE1742"/>
    <w:rsid w:val="00FE1861"/>
    <w:rsid w:val="00FE186E"/>
    <w:rsid w:val="00FE1B6D"/>
    <w:rsid w:val="00FE1F0F"/>
    <w:rsid w:val="00FE272B"/>
    <w:rsid w:val="00FE2977"/>
    <w:rsid w:val="00FE2C41"/>
    <w:rsid w:val="00FE344C"/>
    <w:rsid w:val="00FE3A5C"/>
    <w:rsid w:val="00FE4724"/>
    <w:rsid w:val="00FE4840"/>
    <w:rsid w:val="00FE51D5"/>
    <w:rsid w:val="00FE53F3"/>
    <w:rsid w:val="00FE55DD"/>
    <w:rsid w:val="00FE5B3F"/>
    <w:rsid w:val="00FE5C5C"/>
    <w:rsid w:val="00FE5C61"/>
    <w:rsid w:val="00FE5F3B"/>
    <w:rsid w:val="00FE62E5"/>
    <w:rsid w:val="00FE6366"/>
    <w:rsid w:val="00FE6429"/>
    <w:rsid w:val="00FE7540"/>
    <w:rsid w:val="00FE7B30"/>
    <w:rsid w:val="00FE7C14"/>
    <w:rsid w:val="00FF002E"/>
    <w:rsid w:val="00FF0A32"/>
    <w:rsid w:val="00FF0C56"/>
    <w:rsid w:val="00FF1361"/>
    <w:rsid w:val="00FF1DD1"/>
    <w:rsid w:val="00FF24C4"/>
    <w:rsid w:val="00FF2C7A"/>
    <w:rsid w:val="00FF373A"/>
    <w:rsid w:val="00FF3BBA"/>
    <w:rsid w:val="00FF3F6A"/>
    <w:rsid w:val="00FF460A"/>
    <w:rsid w:val="00FF47BC"/>
    <w:rsid w:val="00FF4887"/>
    <w:rsid w:val="00FF55E0"/>
    <w:rsid w:val="00FF5832"/>
    <w:rsid w:val="00FF5894"/>
    <w:rsid w:val="00FF5952"/>
    <w:rsid w:val="00FF5ACA"/>
    <w:rsid w:val="00FF5D3B"/>
    <w:rsid w:val="00FF5DE9"/>
    <w:rsid w:val="00FF61F9"/>
    <w:rsid w:val="00FF6783"/>
    <w:rsid w:val="00FF6960"/>
    <w:rsid w:val="00FF75C6"/>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2BFF7CB"/>
  <w15:docId w15:val="{C89BF854-4C20-4443-AB6D-AD6F2DDF6F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073C"/>
    <w:pPr>
      <w:spacing w:before="120" w:after="120" w:line="240" w:lineRule="auto"/>
      <w:jc w:val="both"/>
    </w:pPr>
  </w:style>
  <w:style w:type="paragraph" w:styleId="Ttulo1">
    <w:name w:val="heading 1"/>
    <w:basedOn w:val="Normal"/>
    <w:next w:val="Normal"/>
    <w:link w:val="Ttulo1Car"/>
    <w:uiPriority w:val="9"/>
    <w:qFormat/>
    <w:rsid w:val="00D82D4C"/>
    <w:pPr>
      <w:spacing w:after="360"/>
      <w:jc w:val="center"/>
      <w:outlineLvl w:val="0"/>
    </w:pPr>
    <w:rPr>
      <w:b/>
      <w:sz w:val="28"/>
      <w:szCs w:val="32"/>
    </w:rPr>
  </w:style>
  <w:style w:type="paragraph" w:styleId="Ttulo2">
    <w:name w:val="heading 2"/>
    <w:basedOn w:val="Normal"/>
    <w:next w:val="Normal"/>
    <w:link w:val="Ttulo2Car"/>
    <w:uiPriority w:val="9"/>
    <w:unhideWhenUsed/>
    <w:qFormat/>
    <w:rsid w:val="006D0C14"/>
    <w:pPr>
      <w:outlineLvl w:val="1"/>
    </w:pPr>
    <w:rPr>
      <w:b/>
      <w:i/>
      <w:sz w:val="24"/>
      <w:szCs w:val="24"/>
    </w:rPr>
  </w:style>
  <w:style w:type="paragraph" w:styleId="Ttulo3">
    <w:name w:val="heading 3"/>
    <w:basedOn w:val="Normal"/>
    <w:next w:val="Normal"/>
    <w:link w:val="Ttulo3Car"/>
    <w:uiPriority w:val="9"/>
    <w:unhideWhenUsed/>
    <w:qFormat/>
    <w:rsid w:val="000A0466"/>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Ttulo7">
    <w:name w:val="heading 7"/>
    <w:basedOn w:val="Normal"/>
    <w:next w:val="Normal"/>
    <w:link w:val="Ttulo7Car"/>
    <w:uiPriority w:val="9"/>
    <w:semiHidden/>
    <w:unhideWhenUsed/>
    <w:qFormat/>
    <w:rsid w:val="00955FEA"/>
    <w:pPr>
      <w:keepNext/>
      <w:keepLines/>
      <w:spacing w:before="40" w:after="0"/>
      <w:outlineLvl w:val="6"/>
    </w:pPr>
    <w:rPr>
      <w:rFonts w:asciiTheme="majorHAnsi" w:eastAsiaTheme="majorEastAsia" w:hAnsiTheme="majorHAnsi" w:cstheme="majorBidi"/>
      <w:i/>
      <w:iCs/>
      <w:color w:val="1F4D78" w:themeColor="accent1" w:themeShade="7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D82D4C"/>
    <w:rPr>
      <w:b/>
      <w:sz w:val="28"/>
      <w:szCs w:val="32"/>
    </w:rPr>
  </w:style>
  <w:style w:type="character" w:customStyle="1" w:styleId="Ttulo2Car">
    <w:name w:val="Título 2 Car"/>
    <w:basedOn w:val="Fuentedeprrafopredeter"/>
    <w:link w:val="Ttulo2"/>
    <w:uiPriority w:val="9"/>
    <w:rsid w:val="006D0C14"/>
    <w:rPr>
      <w:b/>
      <w:i/>
      <w:sz w:val="24"/>
      <w:szCs w:val="24"/>
    </w:rPr>
  </w:style>
  <w:style w:type="paragraph" w:styleId="Encabezado">
    <w:name w:val="header"/>
    <w:basedOn w:val="Normal"/>
    <w:link w:val="EncabezadoCar"/>
    <w:uiPriority w:val="99"/>
    <w:unhideWhenUsed/>
    <w:rsid w:val="00546662"/>
    <w:pPr>
      <w:tabs>
        <w:tab w:val="center" w:pos="4419"/>
        <w:tab w:val="right" w:pos="8838"/>
      </w:tabs>
      <w:spacing w:after="0"/>
    </w:pPr>
  </w:style>
  <w:style w:type="character" w:customStyle="1" w:styleId="EncabezadoCar">
    <w:name w:val="Encabezado Car"/>
    <w:basedOn w:val="Fuentedeprrafopredeter"/>
    <w:link w:val="Encabezado"/>
    <w:uiPriority w:val="99"/>
    <w:rsid w:val="00546662"/>
  </w:style>
  <w:style w:type="paragraph" w:styleId="Piedepgina">
    <w:name w:val="footer"/>
    <w:basedOn w:val="Normal"/>
    <w:link w:val="PiedepginaCar"/>
    <w:uiPriority w:val="99"/>
    <w:unhideWhenUsed/>
    <w:rsid w:val="00546662"/>
    <w:pPr>
      <w:tabs>
        <w:tab w:val="center" w:pos="4419"/>
        <w:tab w:val="right" w:pos="8838"/>
      </w:tabs>
      <w:spacing w:after="0"/>
    </w:pPr>
  </w:style>
  <w:style w:type="character" w:customStyle="1" w:styleId="PiedepginaCar">
    <w:name w:val="Pie de página Car"/>
    <w:basedOn w:val="Fuentedeprrafopredeter"/>
    <w:link w:val="Piedepgina"/>
    <w:uiPriority w:val="99"/>
    <w:rsid w:val="00546662"/>
  </w:style>
  <w:style w:type="paragraph" w:customStyle="1" w:styleId="Prrafodelista1">
    <w:name w:val="Párrafo de lista1"/>
    <w:basedOn w:val="Normal"/>
    <w:uiPriority w:val="99"/>
    <w:qFormat/>
    <w:rsid w:val="00F541EE"/>
    <w:pPr>
      <w:spacing w:before="0" w:after="0"/>
      <w:ind w:left="720"/>
    </w:pPr>
    <w:rPr>
      <w:rFonts w:ascii="Calibri" w:eastAsia="Times New Roman" w:hAnsi="Calibri" w:cs="Times New Roman"/>
      <w:szCs w:val="24"/>
      <w:lang w:val="es-ES"/>
    </w:rPr>
  </w:style>
  <w:style w:type="paragraph" w:styleId="Descripcin">
    <w:name w:val="caption"/>
    <w:basedOn w:val="Normal"/>
    <w:next w:val="Normal"/>
    <w:link w:val="DescripcinCar"/>
    <w:uiPriority w:val="35"/>
    <w:unhideWhenUsed/>
    <w:qFormat/>
    <w:rsid w:val="00B75120"/>
    <w:pPr>
      <w:spacing w:before="0" w:after="200"/>
    </w:pPr>
    <w:rPr>
      <w:i/>
      <w:iCs/>
      <w:color w:val="44546A" w:themeColor="text2"/>
      <w:sz w:val="18"/>
      <w:szCs w:val="18"/>
    </w:rPr>
  </w:style>
  <w:style w:type="paragraph" w:customStyle="1" w:styleId="Anexo">
    <w:name w:val="Anexo"/>
    <w:basedOn w:val="Descripcin"/>
    <w:link w:val="AnexoCar"/>
    <w:qFormat/>
    <w:rsid w:val="00B75120"/>
    <w:pPr>
      <w:jc w:val="center"/>
    </w:pPr>
    <w:rPr>
      <w:b/>
      <w:i w:val="0"/>
      <w:color w:val="auto"/>
      <w:sz w:val="22"/>
      <w:szCs w:val="22"/>
    </w:rPr>
  </w:style>
  <w:style w:type="paragraph" w:styleId="TDC1">
    <w:name w:val="toc 1"/>
    <w:basedOn w:val="Normal"/>
    <w:next w:val="Normal"/>
    <w:autoRedefine/>
    <w:uiPriority w:val="39"/>
    <w:unhideWhenUsed/>
    <w:rsid w:val="00F913D7"/>
    <w:pPr>
      <w:tabs>
        <w:tab w:val="right" w:leader="dot" w:pos="9962"/>
      </w:tabs>
      <w:spacing w:after="100"/>
    </w:pPr>
  </w:style>
  <w:style w:type="character" w:customStyle="1" w:styleId="DescripcinCar">
    <w:name w:val="Descripción Car"/>
    <w:basedOn w:val="Fuentedeprrafopredeter"/>
    <w:link w:val="Descripcin"/>
    <w:uiPriority w:val="35"/>
    <w:rsid w:val="00B75120"/>
    <w:rPr>
      <w:i/>
      <w:iCs/>
      <w:color w:val="44546A" w:themeColor="text2"/>
      <w:sz w:val="18"/>
      <w:szCs w:val="18"/>
    </w:rPr>
  </w:style>
  <w:style w:type="character" w:customStyle="1" w:styleId="AnexoCar">
    <w:name w:val="Anexo Car"/>
    <w:basedOn w:val="DescripcinCar"/>
    <w:link w:val="Anexo"/>
    <w:rsid w:val="00B75120"/>
    <w:rPr>
      <w:b/>
      <w:i w:val="0"/>
      <w:iCs/>
      <w:color w:val="44546A" w:themeColor="text2"/>
      <w:sz w:val="18"/>
      <w:szCs w:val="18"/>
    </w:rPr>
  </w:style>
  <w:style w:type="paragraph" w:styleId="TDC3">
    <w:name w:val="toc 3"/>
    <w:basedOn w:val="Normal"/>
    <w:next w:val="Normal"/>
    <w:autoRedefine/>
    <w:uiPriority w:val="39"/>
    <w:semiHidden/>
    <w:unhideWhenUsed/>
    <w:rsid w:val="00851A1B"/>
    <w:pPr>
      <w:spacing w:after="100"/>
      <w:ind w:left="440"/>
    </w:pPr>
  </w:style>
  <w:style w:type="paragraph" w:styleId="TDC2">
    <w:name w:val="toc 2"/>
    <w:basedOn w:val="Normal"/>
    <w:next w:val="Normal"/>
    <w:autoRedefine/>
    <w:uiPriority w:val="39"/>
    <w:unhideWhenUsed/>
    <w:rsid w:val="00851A1B"/>
    <w:pPr>
      <w:spacing w:after="100"/>
      <w:ind w:left="220"/>
    </w:pPr>
  </w:style>
  <w:style w:type="character" w:styleId="Hipervnculo">
    <w:name w:val="Hyperlink"/>
    <w:basedOn w:val="Fuentedeprrafopredeter"/>
    <w:uiPriority w:val="99"/>
    <w:unhideWhenUsed/>
    <w:rsid w:val="00851A1B"/>
    <w:rPr>
      <w:color w:val="0563C1" w:themeColor="hyperlink"/>
      <w:u w:val="single"/>
    </w:rPr>
  </w:style>
  <w:style w:type="character" w:customStyle="1" w:styleId="Ttulo3Car">
    <w:name w:val="Título 3 Car"/>
    <w:basedOn w:val="Fuentedeprrafopredeter"/>
    <w:link w:val="Ttulo3"/>
    <w:uiPriority w:val="9"/>
    <w:rsid w:val="000A0466"/>
    <w:rPr>
      <w:rFonts w:asciiTheme="majorHAnsi" w:eastAsiaTheme="majorEastAsia" w:hAnsiTheme="majorHAnsi" w:cstheme="majorBidi"/>
      <w:color w:val="1F4D78" w:themeColor="accent1" w:themeShade="7F"/>
      <w:sz w:val="24"/>
      <w:szCs w:val="24"/>
    </w:rPr>
  </w:style>
  <w:style w:type="paragraph" w:styleId="Textonotapie">
    <w:name w:val="footnote text"/>
    <w:aliases w:val=" Car Car Car Car Car Car Car Car Car Car, Car Car Car Car Car Car Car Car Car Car Car, Car Car Car Car Car Car Car Car Car Car Car Car Car,E Fußn,-E Fußnotentext,Fußnotentext Ursprung,Char,Fußnote,foot note text,Footnote Text Char2,Gene"/>
    <w:basedOn w:val="Normal"/>
    <w:link w:val="TextonotapieCar"/>
    <w:uiPriority w:val="99"/>
    <w:unhideWhenUsed/>
    <w:qFormat/>
    <w:rsid w:val="009B5236"/>
    <w:pPr>
      <w:spacing w:before="0" w:after="0"/>
    </w:pPr>
    <w:rPr>
      <w:sz w:val="20"/>
      <w:szCs w:val="20"/>
    </w:rPr>
  </w:style>
  <w:style w:type="character" w:customStyle="1" w:styleId="TextonotapieCar">
    <w:name w:val="Texto nota pie Car"/>
    <w:aliases w:val=" Car Car Car Car Car Car Car Car Car Car Car1, Car Car Car Car Car Car Car Car Car Car Car Car, Car Car Car Car Car Car Car Car Car Car Car Car Car Car,E Fußn Car,-E Fußnotentext Car,Fußnotentext Ursprung Car,Char Car,Fußnote Car"/>
    <w:basedOn w:val="Fuentedeprrafopredeter"/>
    <w:link w:val="Textonotapie"/>
    <w:uiPriority w:val="99"/>
    <w:rsid w:val="009B5236"/>
    <w:rPr>
      <w:sz w:val="20"/>
      <w:szCs w:val="20"/>
    </w:rPr>
  </w:style>
  <w:style w:type="character" w:styleId="Refdenotaalpie">
    <w:name w:val="footnote reference"/>
    <w:aliases w:val="16 Point,Superscript 6 Point,Superscript 6 Point + 11 pt,E FNZ,-E Fußnotenzeichen,Footnote#,ftref,SUPERS,referencia nota al pie,Fußnotenzeichen DISS,Footnote Reference1,Ref,de nota al pie,Footnote Reference Number"/>
    <w:basedOn w:val="Fuentedeprrafopredeter"/>
    <w:unhideWhenUsed/>
    <w:rsid w:val="009B5236"/>
    <w:rPr>
      <w:vertAlign w:val="superscript"/>
    </w:rPr>
  </w:style>
  <w:style w:type="table" w:styleId="Tablaconcuadrcula">
    <w:name w:val="Table Grid"/>
    <w:basedOn w:val="Tablanormal"/>
    <w:uiPriority w:val="59"/>
    <w:rsid w:val="006810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aliases w:val="lp1,List Paragraph1,List Paragraph-Thesis,Bullet List,FooterText,numbered,Paragraphe de liste1,Bulletr List Paragraph,列出段落,列出段落1,4 Párrafo de lista,Figuras,Listas,List Paragraph11,Colorful List - Accent 11"/>
    <w:basedOn w:val="Normal"/>
    <w:link w:val="PrrafodelistaCar"/>
    <w:uiPriority w:val="34"/>
    <w:qFormat/>
    <w:rsid w:val="002960C0"/>
    <w:pPr>
      <w:ind w:left="720"/>
      <w:contextualSpacing/>
    </w:pPr>
  </w:style>
  <w:style w:type="paragraph" w:styleId="Textodeglobo">
    <w:name w:val="Balloon Text"/>
    <w:basedOn w:val="Normal"/>
    <w:link w:val="TextodegloboCar"/>
    <w:uiPriority w:val="99"/>
    <w:semiHidden/>
    <w:unhideWhenUsed/>
    <w:rsid w:val="00344AEF"/>
    <w:pPr>
      <w:spacing w:before="0" w:after="0"/>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344AEF"/>
    <w:rPr>
      <w:rFonts w:ascii="Tahoma" w:hAnsi="Tahoma" w:cs="Tahoma"/>
      <w:sz w:val="16"/>
      <w:szCs w:val="16"/>
    </w:rPr>
  </w:style>
  <w:style w:type="character" w:styleId="Textoennegrita">
    <w:name w:val="Strong"/>
    <w:basedOn w:val="Fuentedeprrafopredeter"/>
    <w:uiPriority w:val="22"/>
    <w:qFormat/>
    <w:rsid w:val="00831662"/>
    <w:rPr>
      <w:b/>
      <w:bCs/>
    </w:rPr>
  </w:style>
  <w:style w:type="paragraph" w:styleId="NormalWeb">
    <w:name w:val="Normal (Web)"/>
    <w:basedOn w:val="Normal"/>
    <w:uiPriority w:val="99"/>
    <w:semiHidden/>
    <w:unhideWhenUsed/>
    <w:rsid w:val="00831662"/>
    <w:pPr>
      <w:spacing w:before="100" w:beforeAutospacing="1" w:after="100" w:afterAutospacing="1"/>
      <w:jc w:val="left"/>
    </w:pPr>
    <w:rPr>
      <w:rFonts w:ascii="Times New Roman" w:eastAsia="Times New Roman" w:hAnsi="Times New Roman" w:cs="Times New Roman"/>
      <w:sz w:val="24"/>
      <w:szCs w:val="24"/>
      <w:lang w:eastAsia="es-MX"/>
    </w:rPr>
  </w:style>
  <w:style w:type="character" w:customStyle="1" w:styleId="apple-converted-space">
    <w:name w:val="apple-converted-space"/>
    <w:basedOn w:val="Fuentedeprrafopredeter"/>
    <w:rsid w:val="00DB63B7"/>
  </w:style>
  <w:style w:type="table" w:styleId="Sombreadoclaro-nfasis5">
    <w:name w:val="Light Shading Accent 5"/>
    <w:basedOn w:val="Tablanormal"/>
    <w:uiPriority w:val="60"/>
    <w:rsid w:val="00532069"/>
    <w:pPr>
      <w:spacing w:after="0" w:line="240" w:lineRule="auto"/>
    </w:pPr>
    <w:rPr>
      <w:color w:val="2F5496" w:themeColor="accent5" w:themeShade="BF"/>
    </w:rPr>
    <w:tblPr>
      <w:tblStyleRowBandSize w:val="1"/>
      <w:tblStyleColBandSize w:val="1"/>
      <w:tblBorders>
        <w:top w:val="single" w:sz="8" w:space="0" w:color="4472C4" w:themeColor="accent5"/>
        <w:bottom w:val="single" w:sz="8" w:space="0" w:color="4472C4" w:themeColor="accent5"/>
      </w:tblBorders>
    </w:tblPr>
    <w:tblStylePr w:type="fir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la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left w:val="nil"/>
          <w:right w:val="nil"/>
          <w:insideH w:val="nil"/>
          <w:insideV w:val="nil"/>
        </w:tcBorders>
        <w:shd w:val="clear" w:color="auto" w:fill="D0DBF0" w:themeFill="accent5" w:themeFillTint="3F"/>
      </w:tcPr>
    </w:tblStylePr>
  </w:style>
  <w:style w:type="paragraph" w:styleId="Textosinformato">
    <w:name w:val="Plain Text"/>
    <w:basedOn w:val="Normal"/>
    <w:link w:val="TextosinformatoCar"/>
    <w:rsid w:val="00DD7F49"/>
    <w:pPr>
      <w:spacing w:before="0" w:after="0"/>
      <w:jc w:val="left"/>
    </w:pPr>
    <w:rPr>
      <w:rFonts w:ascii="Courier New" w:eastAsia="Times New Roman" w:hAnsi="Courier New" w:cs="Courier New"/>
      <w:sz w:val="20"/>
      <w:szCs w:val="20"/>
      <w:lang w:val="es-ES" w:eastAsia="es-ES"/>
    </w:rPr>
  </w:style>
  <w:style w:type="character" w:customStyle="1" w:styleId="TextosinformatoCar">
    <w:name w:val="Texto sin formato Car"/>
    <w:basedOn w:val="Fuentedeprrafopredeter"/>
    <w:link w:val="Textosinformato"/>
    <w:rsid w:val="00DD7F49"/>
    <w:rPr>
      <w:rFonts w:ascii="Courier New" w:eastAsia="Times New Roman" w:hAnsi="Courier New" w:cs="Courier New"/>
      <w:sz w:val="20"/>
      <w:szCs w:val="20"/>
      <w:lang w:val="es-ES" w:eastAsia="es-ES"/>
    </w:rPr>
  </w:style>
  <w:style w:type="paragraph" w:customStyle="1" w:styleId="Listavistosa-nfasis11">
    <w:name w:val="Lista vistosa - Énfasis 11"/>
    <w:basedOn w:val="Normal"/>
    <w:uiPriority w:val="34"/>
    <w:qFormat/>
    <w:rsid w:val="00EA55FA"/>
    <w:pPr>
      <w:overflowPunct w:val="0"/>
      <w:autoSpaceDE w:val="0"/>
      <w:autoSpaceDN w:val="0"/>
      <w:adjustRightInd w:val="0"/>
      <w:spacing w:before="0" w:after="0"/>
      <w:ind w:left="708"/>
      <w:textAlignment w:val="baseline"/>
    </w:pPr>
    <w:rPr>
      <w:rFonts w:ascii="Times New Roman" w:eastAsia="Times New Roman" w:hAnsi="Times New Roman" w:cs="Times New Roman"/>
      <w:sz w:val="20"/>
      <w:szCs w:val="20"/>
      <w:lang w:eastAsia="es-ES"/>
    </w:rPr>
  </w:style>
  <w:style w:type="character" w:customStyle="1" w:styleId="PrrafodelistaCar">
    <w:name w:val="Párrafo de lista Car"/>
    <w:aliases w:val="lp1 Car,List Paragraph1 Car,List Paragraph-Thesis Car,Bullet List Car,FooterText Car,numbered Car,Paragraphe de liste1 Car,Bulletr List Paragraph Car,列出段落 Car,列出段落1 Car,4 Párrafo de lista Car,Figuras Car,Listas Car"/>
    <w:link w:val="Prrafodelista"/>
    <w:uiPriority w:val="34"/>
    <w:rsid w:val="00EA55FA"/>
  </w:style>
  <w:style w:type="character" w:styleId="Refdecomentario">
    <w:name w:val="annotation reference"/>
    <w:basedOn w:val="Fuentedeprrafopredeter"/>
    <w:uiPriority w:val="99"/>
    <w:semiHidden/>
    <w:unhideWhenUsed/>
    <w:rsid w:val="004A25CE"/>
    <w:rPr>
      <w:sz w:val="16"/>
      <w:szCs w:val="16"/>
    </w:rPr>
  </w:style>
  <w:style w:type="paragraph" w:styleId="Textocomentario">
    <w:name w:val="annotation text"/>
    <w:basedOn w:val="Normal"/>
    <w:link w:val="TextocomentarioCar"/>
    <w:uiPriority w:val="99"/>
    <w:unhideWhenUsed/>
    <w:rsid w:val="004A25CE"/>
    <w:rPr>
      <w:sz w:val="20"/>
      <w:szCs w:val="20"/>
    </w:rPr>
  </w:style>
  <w:style w:type="character" w:customStyle="1" w:styleId="TextocomentarioCar">
    <w:name w:val="Texto comentario Car"/>
    <w:basedOn w:val="Fuentedeprrafopredeter"/>
    <w:link w:val="Textocomentario"/>
    <w:uiPriority w:val="99"/>
    <w:rsid w:val="004A25CE"/>
    <w:rPr>
      <w:sz w:val="20"/>
      <w:szCs w:val="20"/>
    </w:rPr>
  </w:style>
  <w:style w:type="paragraph" w:styleId="Asuntodelcomentario">
    <w:name w:val="annotation subject"/>
    <w:basedOn w:val="Textocomentario"/>
    <w:next w:val="Textocomentario"/>
    <w:link w:val="AsuntodelcomentarioCar"/>
    <w:uiPriority w:val="99"/>
    <w:semiHidden/>
    <w:unhideWhenUsed/>
    <w:rsid w:val="004A25CE"/>
    <w:rPr>
      <w:b/>
      <w:bCs/>
    </w:rPr>
  </w:style>
  <w:style w:type="character" w:customStyle="1" w:styleId="AsuntodelcomentarioCar">
    <w:name w:val="Asunto del comentario Car"/>
    <w:basedOn w:val="TextocomentarioCar"/>
    <w:link w:val="Asuntodelcomentario"/>
    <w:uiPriority w:val="99"/>
    <w:semiHidden/>
    <w:rsid w:val="004A25CE"/>
    <w:rPr>
      <w:b/>
      <w:bCs/>
      <w:sz w:val="20"/>
      <w:szCs w:val="20"/>
    </w:rPr>
  </w:style>
  <w:style w:type="paragraph" w:styleId="Revisin">
    <w:name w:val="Revision"/>
    <w:hidden/>
    <w:uiPriority w:val="99"/>
    <w:semiHidden/>
    <w:rsid w:val="004A25CE"/>
    <w:pPr>
      <w:spacing w:after="0" w:line="240" w:lineRule="auto"/>
    </w:pPr>
  </w:style>
  <w:style w:type="paragraph" w:styleId="Tabladeilustraciones">
    <w:name w:val="table of figures"/>
    <w:basedOn w:val="Normal"/>
    <w:next w:val="Normal"/>
    <w:uiPriority w:val="99"/>
    <w:unhideWhenUsed/>
    <w:rsid w:val="00FA70AB"/>
    <w:pPr>
      <w:spacing w:after="0"/>
    </w:pPr>
  </w:style>
  <w:style w:type="character" w:styleId="nfasis">
    <w:name w:val="Emphasis"/>
    <w:basedOn w:val="Fuentedeprrafopredeter"/>
    <w:uiPriority w:val="20"/>
    <w:qFormat/>
    <w:rsid w:val="00C502B0"/>
    <w:rPr>
      <w:i/>
      <w:iCs/>
    </w:rPr>
  </w:style>
  <w:style w:type="paragraph" w:customStyle="1" w:styleId="Default">
    <w:name w:val="Default"/>
    <w:rsid w:val="00166C33"/>
    <w:pPr>
      <w:autoSpaceDE w:val="0"/>
      <w:autoSpaceDN w:val="0"/>
      <w:adjustRightInd w:val="0"/>
      <w:spacing w:after="0" w:line="240" w:lineRule="auto"/>
    </w:pPr>
    <w:rPr>
      <w:rFonts w:ascii="Tahoma" w:hAnsi="Tahoma" w:cs="Tahoma"/>
      <w:color w:val="000000"/>
      <w:sz w:val="24"/>
      <w:szCs w:val="24"/>
    </w:rPr>
  </w:style>
  <w:style w:type="character" w:customStyle="1" w:styleId="Ttulo7Car">
    <w:name w:val="Título 7 Car"/>
    <w:basedOn w:val="Fuentedeprrafopredeter"/>
    <w:link w:val="Ttulo7"/>
    <w:uiPriority w:val="9"/>
    <w:semiHidden/>
    <w:rsid w:val="00955FEA"/>
    <w:rPr>
      <w:rFonts w:asciiTheme="majorHAnsi" w:eastAsiaTheme="majorEastAsia" w:hAnsiTheme="majorHAnsi" w:cstheme="majorBidi"/>
      <w:i/>
      <w:iCs/>
      <w:color w:val="1F4D78" w:themeColor="accent1" w:themeShade="7F"/>
    </w:rPr>
  </w:style>
  <w:style w:type="character" w:customStyle="1" w:styleId="ROMANOSCar">
    <w:name w:val="ROMANOS Car"/>
    <w:link w:val="ROMANOS"/>
    <w:locked/>
    <w:rsid w:val="00654022"/>
    <w:rPr>
      <w:rFonts w:ascii="Arial" w:eastAsia="Times New Roman" w:hAnsi="Arial" w:cs="Arial"/>
      <w:sz w:val="18"/>
      <w:szCs w:val="18"/>
      <w:lang w:val="es-ES" w:eastAsia="es-ES"/>
    </w:rPr>
  </w:style>
  <w:style w:type="paragraph" w:customStyle="1" w:styleId="ROMANOS">
    <w:name w:val="ROMANOS"/>
    <w:basedOn w:val="Normal"/>
    <w:link w:val="ROMANOSCar"/>
    <w:rsid w:val="00654022"/>
    <w:pPr>
      <w:tabs>
        <w:tab w:val="left" w:pos="720"/>
      </w:tabs>
      <w:spacing w:before="0" w:after="101" w:line="216" w:lineRule="exact"/>
      <w:ind w:left="720" w:hanging="432"/>
    </w:pPr>
    <w:rPr>
      <w:rFonts w:ascii="Arial" w:eastAsia="Times New Roman" w:hAnsi="Arial" w:cs="Arial"/>
      <w:sz w:val="18"/>
      <w:szCs w:val="18"/>
      <w:lang w:val="es-ES" w:eastAsia="es-ES"/>
    </w:rPr>
  </w:style>
  <w:style w:type="table" w:styleId="Tablaconcuadrcula1clara">
    <w:name w:val="Grid Table 1 Light"/>
    <w:basedOn w:val="Tablanormal"/>
    <w:uiPriority w:val="46"/>
    <w:rsid w:val="00BD5B20"/>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Mencinsinresolver1">
    <w:name w:val="Mención sin resolver1"/>
    <w:basedOn w:val="Fuentedeprrafopredeter"/>
    <w:uiPriority w:val="99"/>
    <w:semiHidden/>
    <w:unhideWhenUsed/>
    <w:rsid w:val="00733132"/>
    <w:rPr>
      <w:color w:val="605E5C"/>
      <w:shd w:val="clear" w:color="auto" w:fill="E1DFDD"/>
    </w:rPr>
  </w:style>
  <w:style w:type="paragraph" w:customStyle="1" w:styleId="Texto">
    <w:name w:val="Texto"/>
    <w:basedOn w:val="Normal"/>
    <w:link w:val="TextoCar"/>
    <w:rsid w:val="00F21390"/>
    <w:pPr>
      <w:spacing w:before="0" w:after="101" w:line="216" w:lineRule="exact"/>
      <w:ind w:firstLine="288"/>
    </w:pPr>
    <w:rPr>
      <w:rFonts w:ascii="Arial" w:eastAsia="Times New Roman" w:hAnsi="Arial" w:cs="Arial"/>
      <w:sz w:val="18"/>
      <w:szCs w:val="20"/>
      <w:lang w:val="es-ES" w:eastAsia="es-ES"/>
    </w:rPr>
  </w:style>
  <w:style w:type="character" w:customStyle="1" w:styleId="TextoCar">
    <w:name w:val="Texto Car"/>
    <w:link w:val="Texto"/>
    <w:locked/>
    <w:rsid w:val="00F21390"/>
    <w:rPr>
      <w:rFonts w:ascii="Arial" w:eastAsia="Times New Roman" w:hAnsi="Arial" w:cs="Arial"/>
      <w:sz w:val="18"/>
      <w:szCs w:val="20"/>
      <w:lang w:val="es-ES" w:eastAsia="es-ES"/>
    </w:rPr>
  </w:style>
  <w:style w:type="paragraph" w:customStyle="1" w:styleId="Cuadro">
    <w:name w:val="Cuadro"/>
    <w:basedOn w:val="Normal"/>
    <w:link w:val="CuadroCar"/>
    <w:qFormat/>
    <w:rsid w:val="00CF23AC"/>
    <w:pPr>
      <w:snapToGrid w:val="0"/>
      <w:jc w:val="center"/>
    </w:pPr>
    <w:rPr>
      <w:b/>
      <w:bCs/>
    </w:rPr>
  </w:style>
  <w:style w:type="paragraph" w:styleId="TDC4">
    <w:name w:val="toc 4"/>
    <w:basedOn w:val="Normal"/>
    <w:next w:val="Normal"/>
    <w:autoRedefine/>
    <w:uiPriority w:val="39"/>
    <w:unhideWhenUsed/>
    <w:rsid w:val="00396458"/>
    <w:pPr>
      <w:spacing w:after="100"/>
      <w:ind w:left="660"/>
    </w:pPr>
  </w:style>
  <w:style w:type="character" w:customStyle="1" w:styleId="CuadroCar">
    <w:name w:val="Cuadro Car"/>
    <w:basedOn w:val="Fuentedeprrafopredeter"/>
    <w:link w:val="Cuadro"/>
    <w:rsid w:val="00CF23AC"/>
    <w:rPr>
      <w:b/>
      <w:bCs/>
    </w:rPr>
  </w:style>
  <w:style w:type="character" w:customStyle="1" w:styleId="Mencinsinresolver2">
    <w:name w:val="Mención sin resolver2"/>
    <w:basedOn w:val="Fuentedeprrafopredeter"/>
    <w:uiPriority w:val="99"/>
    <w:semiHidden/>
    <w:unhideWhenUsed/>
    <w:rsid w:val="00F2654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3773">
      <w:bodyDiv w:val="1"/>
      <w:marLeft w:val="0"/>
      <w:marRight w:val="0"/>
      <w:marTop w:val="0"/>
      <w:marBottom w:val="0"/>
      <w:divBdr>
        <w:top w:val="none" w:sz="0" w:space="0" w:color="auto"/>
        <w:left w:val="none" w:sz="0" w:space="0" w:color="auto"/>
        <w:bottom w:val="none" w:sz="0" w:space="0" w:color="auto"/>
        <w:right w:val="none" w:sz="0" w:space="0" w:color="auto"/>
      </w:divBdr>
    </w:div>
    <w:div w:id="20937170">
      <w:bodyDiv w:val="1"/>
      <w:marLeft w:val="0"/>
      <w:marRight w:val="0"/>
      <w:marTop w:val="0"/>
      <w:marBottom w:val="0"/>
      <w:divBdr>
        <w:top w:val="none" w:sz="0" w:space="0" w:color="auto"/>
        <w:left w:val="none" w:sz="0" w:space="0" w:color="auto"/>
        <w:bottom w:val="none" w:sz="0" w:space="0" w:color="auto"/>
        <w:right w:val="none" w:sz="0" w:space="0" w:color="auto"/>
      </w:divBdr>
    </w:div>
    <w:div w:id="21592380">
      <w:bodyDiv w:val="1"/>
      <w:marLeft w:val="0"/>
      <w:marRight w:val="0"/>
      <w:marTop w:val="0"/>
      <w:marBottom w:val="0"/>
      <w:divBdr>
        <w:top w:val="none" w:sz="0" w:space="0" w:color="auto"/>
        <w:left w:val="none" w:sz="0" w:space="0" w:color="auto"/>
        <w:bottom w:val="none" w:sz="0" w:space="0" w:color="auto"/>
        <w:right w:val="none" w:sz="0" w:space="0" w:color="auto"/>
      </w:divBdr>
    </w:div>
    <w:div w:id="22873061">
      <w:bodyDiv w:val="1"/>
      <w:marLeft w:val="0"/>
      <w:marRight w:val="0"/>
      <w:marTop w:val="0"/>
      <w:marBottom w:val="0"/>
      <w:divBdr>
        <w:top w:val="none" w:sz="0" w:space="0" w:color="auto"/>
        <w:left w:val="none" w:sz="0" w:space="0" w:color="auto"/>
        <w:bottom w:val="none" w:sz="0" w:space="0" w:color="auto"/>
        <w:right w:val="none" w:sz="0" w:space="0" w:color="auto"/>
      </w:divBdr>
    </w:div>
    <w:div w:id="22901254">
      <w:bodyDiv w:val="1"/>
      <w:marLeft w:val="0"/>
      <w:marRight w:val="0"/>
      <w:marTop w:val="0"/>
      <w:marBottom w:val="0"/>
      <w:divBdr>
        <w:top w:val="none" w:sz="0" w:space="0" w:color="auto"/>
        <w:left w:val="none" w:sz="0" w:space="0" w:color="auto"/>
        <w:bottom w:val="none" w:sz="0" w:space="0" w:color="auto"/>
        <w:right w:val="none" w:sz="0" w:space="0" w:color="auto"/>
      </w:divBdr>
    </w:div>
    <w:div w:id="81344380">
      <w:bodyDiv w:val="1"/>
      <w:marLeft w:val="0"/>
      <w:marRight w:val="0"/>
      <w:marTop w:val="0"/>
      <w:marBottom w:val="0"/>
      <w:divBdr>
        <w:top w:val="none" w:sz="0" w:space="0" w:color="auto"/>
        <w:left w:val="none" w:sz="0" w:space="0" w:color="auto"/>
        <w:bottom w:val="none" w:sz="0" w:space="0" w:color="auto"/>
        <w:right w:val="none" w:sz="0" w:space="0" w:color="auto"/>
      </w:divBdr>
      <w:divsChild>
        <w:div w:id="769276709">
          <w:marLeft w:val="0"/>
          <w:marRight w:val="0"/>
          <w:marTop w:val="0"/>
          <w:marBottom w:val="0"/>
          <w:divBdr>
            <w:top w:val="none" w:sz="0" w:space="0" w:color="auto"/>
            <w:left w:val="none" w:sz="0" w:space="0" w:color="auto"/>
            <w:bottom w:val="none" w:sz="0" w:space="0" w:color="auto"/>
            <w:right w:val="none" w:sz="0" w:space="0" w:color="auto"/>
          </w:divBdr>
        </w:div>
      </w:divsChild>
    </w:div>
    <w:div w:id="104739110">
      <w:bodyDiv w:val="1"/>
      <w:marLeft w:val="0"/>
      <w:marRight w:val="0"/>
      <w:marTop w:val="0"/>
      <w:marBottom w:val="0"/>
      <w:divBdr>
        <w:top w:val="none" w:sz="0" w:space="0" w:color="auto"/>
        <w:left w:val="none" w:sz="0" w:space="0" w:color="auto"/>
        <w:bottom w:val="none" w:sz="0" w:space="0" w:color="auto"/>
        <w:right w:val="none" w:sz="0" w:space="0" w:color="auto"/>
      </w:divBdr>
    </w:div>
    <w:div w:id="116489787">
      <w:bodyDiv w:val="1"/>
      <w:marLeft w:val="0"/>
      <w:marRight w:val="0"/>
      <w:marTop w:val="0"/>
      <w:marBottom w:val="0"/>
      <w:divBdr>
        <w:top w:val="none" w:sz="0" w:space="0" w:color="auto"/>
        <w:left w:val="none" w:sz="0" w:space="0" w:color="auto"/>
        <w:bottom w:val="none" w:sz="0" w:space="0" w:color="auto"/>
        <w:right w:val="none" w:sz="0" w:space="0" w:color="auto"/>
      </w:divBdr>
      <w:divsChild>
        <w:div w:id="84037341">
          <w:marLeft w:val="547"/>
          <w:marRight w:val="0"/>
          <w:marTop w:val="0"/>
          <w:marBottom w:val="0"/>
          <w:divBdr>
            <w:top w:val="none" w:sz="0" w:space="0" w:color="auto"/>
            <w:left w:val="none" w:sz="0" w:space="0" w:color="auto"/>
            <w:bottom w:val="none" w:sz="0" w:space="0" w:color="auto"/>
            <w:right w:val="none" w:sz="0" w:space="0" w:color="auto"/>
          </w:divBdr>
        </w:div>
        <w:div w:id="185364707">
          <w:marLeft w:val="547"/>
          <w:marRight w:val="0"/>
          <w:marTop w:val="0"/>
          <w:marBottom w:val="0"/>
          <w:divBdr>
            <w:top w:val="none" w:sz="0" w:space="0" w:color="auto"/>
            <w:left w:val="none" w:sz="0" w:space="0" w:color="auto"/>
            <w:bottom w:val="none" w:sz="0" w:space="0" w:color="auto"/>
            <w:right w:val="none" w:sz="0" w:space="0" w:color="auto"/>
          </w:divBdr>
        </w:div>
        <w:div w:id="327364871">
          <w:marLeft w:val="547"/>
          <w:marRight w:val="0"/>
          <w:marTop w:val="0"/>
          <w:marBottom w:val="0"/>
          <w:divBdr>
            <w:top w:val="none" w:sz="0" w:space="0" w:color="auto"/>
            <w:left w:val="none" w:sz="0" w:space="0" w:color="auto"/>
            <w:bottom w:val="none" w:sz="0" w:space="0" w:color="auto"/>
            <w:right w:val="none" w:sz="0" w:space="0" w:color="auto"/>
          </w:divBdr>
        </w:div>
        <w:div w:id="429664618">
          <w:marLeft w:val="547"/>
          <w:marRight w:val="0"/>
          <w:marTop w:val="0"/>
          <w:marBottom w:val="0"/>
          <w:divBdr>
            <w:top w:val="none" w:sz="0" w:space="0" w:color="auto"/>
            <w:left w:val="none" w:sz="0" w:space="0" w:color="auto"/>
            <w:bottom w:val="none" w:sz="0" w:space="0" w:color="auto"/>
            <w:right w:val="none" w:sz="0" w:space="0" w:color="auto"/>
          </w:divBdr>
        </w:div>
        <w:div w:id="497185956">
          <w:marLeft w:val="547"/>
          <w:marRight w:val="0"/>
          <w:marTop w:val="0"/>
          <w:marBottom w:val="0"/>
          <w:divBdr>
            <w:top w:val="none" w:sz="0" w:space="0" w:color="auto"/>
            <w:left w:val="none" w:sz="0" w:space="0" w:color="auto"/>
            <w:bottom w:val="none" w:sz="0" w:space="0" w:color="auto"/>
            <w:right w:val="none" w:sz="0" w:space="0" w:color="auto"/>
          </w:divBdr>
        </w:div>
        <w:div w:id="575480745">
          <w:marLeft w:val="547"/>
          <w:marRight w:val="0"/>
          <w:marTop w:val="0"/>
          <w:marBottom w:val="0"/>
          <w:divBdr>
            <w:top w:val="none" w:sz="0" w:space="0" w:color="auto"/>
            <w:left w:val="none" w:sz="0" w:space="0" w:color="auto"/>
            <w:bottom w:val="none" w:sz="0" w:space="0" w:color="auto"/>
            <w:right w:val="none" w:sz="0" w:space="0" w:color="auto"/>
          </w:divBdr>
        </w:div>
        <w:div w:id="628098238">
          <w:marLeft w:val="547"/>
          <w:marRight w:val="0"/>
          <w:marTop w:val="0"/>
          <w:marBottom w:val="0"/>
          <w:divBdr>
            <w:top w:val="none" w:sz="0" w:space="0" w:color="auto"/>
            <w:left w:val="none" w:sz="0" w:space="0" w:color="auto"/>
            <w:bottom w:val="none" w:sz="0" w:space="0" w:color="auto"/>
            <w:right w:val="none" w:sz="0" w:space="0" w:color="auto"/>
          </w:divBdr>
        </w:div>
        <w:div w:id="1050542154">
          <w:marLeft w:val="547"/>
          <w:marRight w:val="0"/>
          <w:marTop w:val="0"/>
          <w:marBottom w:val="0"/>
          <w:divBdr>
            <w:top w:val="none" w:sz="0" w:space="0" w:color="auto"/>
            <w:left w:val="none" w:sz="0" w:space="0" w:color="auto"/>
            <w:bottom w:val="none" w:sz="0" w:space="0" w:color="auto"/>
            <w:right w:val="none" w:sz="0" w:space="0" w:color="auto"/>
          </w:divBdr>
        </w:div>
        <w:div w:id="1061101141">
          <w:marLeft w:val="547"/>
          <w:marRight w:val="0"/>
          <w:marTop w:val="0"/>
          <w:marBottom w:val="0"/>
          <w:divBdr>
            <w:top w:val="none" w:sz="0" w:space="0" w:color="auto"/>
            <w:left w:val="none" w:sz="0" w:space="0" w:color="auto"/>
            <w:bottom w:val="none" w:sz="0" w:space="0" w:color="auto"/>
            <w:right w:val="none" w:sz="0" w:space="0" w:color="auto"/>
          </w:divBdr>
        </w:div>
        <w:div w:id="1064527999">
          <w:marLeft w:val="547"/>
          <w:marRight w:val="0"/>
          <w:marTop w:val="0"/>
          <w:marBottom w:val="0"/>
          <w:divBdr>
            <w:top w:val="none" w:sz="0" w:space="0" w:color="auto"/>
            <w:left w:val="none" w:sz="0" w:space="0" w:color="auto"/>
            <w:bottom w:val="none" w:sz="0" w:space="0" w:color="auto"/>
            <w:right w:val="none" w:sz="0" w:space="0" w:color="auto"/>
          </w:divBdr>
        </w:div>
        <w:div w:id="1174490138">
          <w:marLeft w:val="547"/>
          <w:marRight w:val="0"/>
          <w:marTop w:val="0"/>
          <w:marBottom w:val="0"/>
          <w:divBdr>
            <w:top w:val="none" w:sz="0" w:space="0" w:color="auto"/>
            <w:left w:val="none" w:sz="0" w:space="0" w:color="auto"/>
            <w:bottom w:val="none" w:sz="0" w:space="0" w:color="auto"/>
            <w:right w:val="none" w:sz="0" w:space="0" w:color="auto"/>
          </w:divBdr>
        </w:div>
        <w:div w:id="1220746721">
          <w:marLeft w:val="547"/>
          <w:marRight w:val="0"/>
          <w:marTop w:val="0"/>
          <w:marBottom w:val="0"/>
          <w:divBdr>
            <w:top w:val="none" w:sz="0" w:space="0" w:color="auto"/>
            <w:left w:val="none" w:sz="0" w:space="0" w:color="auto"/>
            <w:bottom w:val="none" w:sz="0" w:space="0" w:color="auto"/>
            <w:right w:val="none" w:sz="0" w:space="0" w:color="auto"/>
          </w:divBdr>
        </w:div>
        <w:div w:id="1679187035">
          <w:marLeft w:val="547"/>
          <w:marRight w:val="0"/>
          <w:marTop w:val="0"/>
          <w:marBottom w:val="0"/>
          <w:divBdr>
            <w:top w:val="none" w:sz="0" w:space="0" w:color="auto"/>
            <w:left w:val="none" w:sz="0" w:space="0" w:color="auto"/>
            <w:bottom w:val="none" w:sz="0" w:space="0" w:color="auto"/>
            <w:right w:val="none" w:sz="0" w:space="0" w:color="auto"/>
          </w:divBdr>
        </w:div>
        <w:div w:id="1774859898">
          <w:marLeft w:val="547"/>
          <w:marRight w:val="0"/>
          <w:marTop w:val="0"/>
          <w:marBottom w:val="0"/>
          <w:divBdr>
            <w:top w:val="none" w:sz="0" w:space="0" w:color="auto"/>
            <w:left w:val="none" w:sz="0" w:space="0" w:color="auto"/>
            <w:bottom w:val="none" w:sz="0" w:space="0" w:color="auto"/>
            <w:right w:val="none" w:sz="0" w:space="0" w:color="auto"/>
          </w:divBdr>
        </w:div>
        <w:div w:id="2018194113">
          <w:marLeft w:val="547"/>
          <w:marRight w:val="0"/>
          <w:marTop w:val="0"/>
          <w:marBottom w:val="0"/>
          <w:divBdr>
            <w:top w:val="none" w:sz="0" w:space="0" w:color="auto"/>
            <w:left w:val="none" w:sz="0" w:space="0" w:color="auto"/>
            <w:bottom w:val="none" w:sz="0" w:space="0" w:color="auto"/>
            <w:right w:val="none" w:sz="0" w:space="0" w:color="auto"/>
          </w:divBdr>
        </w:div>
      </w:divsChild>
    </w:div>
    <w:div w:id="116991318">
      <w:bodyDiv w:val="1"/>
      <w:marLeft w:val="0"/>
      <w:marRight w:val="0"/>
      <w:marTop w:val="0"/>
      <w:marBottom w:val="0"/>
      <w:divBdr>
        <w:top w:val="none" w:sz="0" w:space="0" w:color="auto"/>
        <w:left w:val="none" w:sz="0" w:space="0" w:color="auto"/>
        <w:bottom w:val="none" w:sz="0" w:space="0" w:color="auto"/>
        <w:right w:val="none" w:sz="0" w:space="0" w:color="auto"/>
      </w:divBdr>
    </w:div>
    <w:div w:id="141048547">
      <w:bodyDiv w:val="1"/>
      <w:marLeft w:val="0"/>
      <w:marRight w:val="0"/>
      <w:marTop w:val="0"/>
      <w:marBottom w:val="0"/>
      <w:divBdr>
        <w:top w:val="none" w:sz="0" w:space="0" w:color="auto"/>
        <w:left w:val="none" w:sz="0" w:space="0" w:color="auto"/>
        <w:bottom w:val="none" w:sz="0" w:space="0" w:color="auto"/>
        <w:right w:val="none" w:sz="0" w:space="0" w:color="auto"/>
      </w:divBdr>
    </w:div>
    <w:div w:id="155263350">
      <w:bodyDiv w:val="1"/>
      <w:marLeft w:val="0"/>
      <w:marRight w:val="0"/>
      <w:marTop w:val="0"/>
      <w:marBottom w:val="0"/>
      <w:divBdr>
        <w:top w:val="none" w:sz="0" w:space="0" w:color="auto"/>
        <w:left w:val="none" w:sz="0" w:space="0" w:color="auto"/>
        <w:bottom w:val="none" w:sz="0" w:space="0" w:color="auto"/>
        <w:right w:val="none" w:sz="0" w:space="0" w:color="auto"/>
      </w:divBdr>
    </w:div>
    <w:div w:id="176968450">
      <w:bodyDiv w:val="1"/>
      <w:marLeft w:val="0"/>
      <w:marRight w:val="0"/>
      <w:marTop w:val="0"/>
      <w:marBottom w:val="0"/>
      <w:divBdr>
        <w:top w:val="none" w:sz="0" w:space="0" w:color="auto"/>
        <w:left w:val="none" w:sz="0" w:space="0" w:color="auto"/>
        <w:bottom w:val="none" w:sz="0" w:space="0" w:color="auto"/>
        <w:right w:val="none" w:sz="0" w:space="0" w:color="auto"/>
      </w:divBdr>
    </w:div>
    <w:div w:id="228807469">
      <w:bodyDiv w:val="1"/>
      <w:marLeft w:val="0"/>
      <w:marRight w:val="0"/>
      <w:marTop w:val="0"/>
      <w:marBottom w:val="0"/>
      <w:divBdr>
        <w:top w:val="none" w:sz="0" w:space="0" w:color="auto"/>
        <w:left w:val="none" w:sz="0" w:space="0" w:color="auto"/>
        <w:bottom w:val="none" w:sz="0" w:space="0" w:color="auto"/>
        <w:right w:val="none" w:sz="0" w:space="0" w:color="auto"/>
      </w:divBdr>
    </w:div>
    <w:div w:id="237861456">
      <w:bodyDiv w:val="1"/>
      <w:marLeft w:val="0"/>
      <w:marRight w:val="0"/>
      <w:marTop w:val="0"/>
      <w:marBottom w:val="0"/>
      <w:divBdr>
        <w:top w:val="none" w:sz="0" w:space="0" w:color="auto"/>
        <w:left w:val="none" w:sz="0" w:space="0" w:color="auto"/>
        <w:bottom w:val="none" w:sz="0" w:space="0" w:color="auto"/>
        <w:right w:val="none" w:sz="0" w:space="0" w:color="auto"/>
      </w:divBdr>
    </w:div>
    <w:div w:id="268050565">
      <w:bodyDiv w:val="1"/>
      <w:marLeft w:val="0"/>
      <w:marRight w:val="0"/>
      <w:marTop w:val="0"/>
      <w:marBottom w:val="0"/>
      <w:divBdr>
        <w:top w:val="none" w:sz="0" w:space="0" w:color="auto"/>
        <w:left w:val="none" w:sz="0" w:space="0" w:color="auto"/>
        <w:bottom w:val="none" w:sz="0" w:space="0" w:color="auto"/>
        <w:right w:val="none" w:sz="0" w:space="0" w:color="auto"/>
      </w:divBdr>
    </w:div>
    <w:div w:id="288970859">
      <w:bodyDiv w:val="1"/>
      <w:marLeft w:val="0"/>
      <w:marRight w:val="0"/>
      <w:marTop w:val="0"/>
      <w:marBottom w:val="0"/>
      <w:divBdr>
        <w:top w:val="none" w:sz="0" w:space="0" w:color="auto"/>
        <w:left w:val="none" w:sz="0" w:space="0" w:color="auto"/>
        <w:bottom w:val="none" w:sz="0" w:space="0" w:color="auto"/>
        <w:right w:val="none" w:sz="0" w:space="0" w:color="auto"/>
      </w:divBdr>
    </w:div>
    <w:div w:id="300228611">
      <w:bodyDiv w:val="1"/>
      <w:marLeft w:val="0"/>
      <w:marRight w:val="0"/>
      <w:marTop w:val="0"/>
      <w:marBottom w:val="0"/>
      <w:divBdr>
        <w:top w:val="none" w:sz="0" w:space="0" w:color="auto"/>
        <w:left w:val="none" w:sz="0" w:space="0" w:color="auto"/>
        <w:bottom w:val="none" w:sz="0" w:space="0" w:color="auto"/>
        <w:right w:val="none" w:sz="0" w:space="0" w:color="auto"/>
      </w:divBdr>
      <w:divsChild>
        <w:div w:id="1174029128">
          <w:marLeft w:val="446"/>
          <w:marRight w:val="0"/>
          <w:marTop w:val="0"/>
          <w:marBottom w:val="0"/>
          <w:divBdr>
            <w:top w:val="none" w:sz="0" w:space="0" w:color="auto"/>
            <w:left w:val="none" w:sz="0" w:space="0" w:color="auto"/>
            <w:bottom w:val="none" w:sz="0" w:space="0" w:color="auto"/>
            <w:right w:val="none" w:sz="0" w:space="0" w:color="auto"/>
          </w:divBdr>
        </w:div>
        <w:div w:id="1842352282">
          <w:marLeft w:val="446"/>
          <w:marRight w:val="0"/>
          <w:marTop w:val="0"/>
          <w:marBottom w:val="0"/>
          <w:divBdr>
            <w:top w:val="none" w:sz="0" w:space="0" w:color="auto"/>
            <w:left w:val="none" w:sz="0" w:space="0" w:color="auto"/>
            <w:bottom w:val="none" w:sz="0" w:space="0" w:color="auto"/>
            <w:right w:val="none" w:sz="0" w:space="0" w:color="auto"/>
          </w:divBdr>
        </w:div>
      </w:divsChild>
    </w:div>
    <w:div w:id="302320122">
      <w:bodyDiv w:val="1"/>
      <w:marLeft w:val="0"/>
      <w:marRight w:val="0"/>
      <w:marTop w:val="0"/>
      <w:marBottom w:val="0"/>
      <w:divBdr>
        <w:top w:val="none" w:sz="0" w:space="0" w:color="auto"/>
        <w:left w:val="none" w:sz="0" w:space="0" w:color="auto"/>
        <w:bottom w:val="none" w:sz="0" w:space="0" w:color="auto"/>
        <w:right w:val="none" w:sz="0" w:space="0" w:color="auto"/>
      </w:divBdr>
    </w:div>
    <w:div w:id="306478952">
      <w:bodyDiv w:val="1"/>
      <w:marLeft w:val="0"/>
      <w:marRight w:val="0"/>
      <w:marTop w:val="0"/>
      <w:marBottom w:val="0"/>
      <w:divBdr>
        <w:top w:val="none" w:sz="0" w:space="0" w:color="auto"/>
        <w:left w:val="none" w:sz="0" w:space="0" w:color="auto"/>
        <w:bottom w:val="none" w:sz="0" w:space="0" w:color="auto"/>
        <w:right w:val="none" w:sz="0" w:space="0" w:color="auto"/>
      </w:divBdr>
      <w:divsChild>
        <w:div w:id="722682184">
          <w:marLeft w:val="547"/>
          <w:marRight w:val="0"/>
          <w:marTop w:val="0"/>
          <w:marBottom w:val="120"/>
          <w:divBdr>
            <w:top w:val="none" w:sz="0" w:space="0" w:color="auto"/>
            <w:left w:val="none" w:sz="0" w:space="0" w:color="auto"/>
            <w:bottom w:val="none" w:sz="0" w:space="0" w:color="auto"/>
            <w:right w:val="none" w:sz="0" w:space="0" w:color="auto"/>
          </w:divBdr>
        </w:div>
      </w:divsChild>
    </w:div>
    <w:div w:id="324940654">
      <w:bodyDiv w:val="1"/>
      <w:marLeft w:val="0"/>
      <w:marRight w:val="0"/>
      <w:marTop w:val="0"/>
      <w:marBottom w:val="0"/>
      <w:divBdr>
        <w:top w:val="none" w:sz="0" w:space="0" w:color="auto"/>
        <w:left w:val="none" w:sz="0" w:space="0" w:color="auto"/>
        <w:bottom w:val="none" w:sz="0" w:space="0" w:color="auto"/>
        <w:right w:val="none" w:sz="0" w:space="0" w:color="auto"/>
      </w:divBdr>
    </w:div>
    <w:div w:id="352658473">
      <w:bodyDiv w:val="1"/>
      <w:marLeft w:val="0"/>
      <w:marRight w:val="0"/>
      <w:marTop w:val="0"/>
      <w:marBottom w:val="0"/>
      <w:divBdr>
        <w:top w:val="none" w:sz="0" w:space="0" w:color="auto"/>
        <w:left w:val="none" w:sz="0" w:space="0" w:color="auto"/>
        <w:bottom w:val="none" w:sz="0" w:space="0" w:color="auto"/>
        <w:right w:val="none" w:sz="0" w:space="0" w:color="auto"/>
      </w:divBdr>
    </w:div>
    <w:div w:id="366174590">
      <w:bodyDiv w:val="1"/>
      <w:marLeft w:val="0"/>
      <w:marRight w:val="0"/>
      <w:marTop w:val="0"/>
      <w:marBottom w:val="0"/>
      <w:divBdr>
        <w:top w:val="none" w:sz="0" w:space="0" w:color="auto"/>
        <w:left w:val="none" w:sz="0" w:space="0" w:color="auto"/>
        <w:bottom w:val="none" w:sz="0" w:space="0" w:color="auto"/>
        <w:right w:val="none" w:sz="0" w:space="0" w:color="auto"/>
      </w:divBdr>
    </w:div>
    <w:div w:id="380059033">
      <w:bodyDiv w:val="1"/>
      <w:marLeft w:val="0"/>
      <w:marRight w:val="0"/>
      <w:marTop w:val="0"/>
      <w:marBottom w:val="0"/>
      <w:divBdr>
        <w:top w:val="none" w:sz="0" w:space="0" w:color="auto"/>
        <w:left w:val="none" w:sz="0" w:space="0" w:color="auto"/>
        <w:bottom w:val="none" w:sz="0" w:space="0" w:color="auto"/>
        <w:right w:val="none" w:sz="0" w:space="0" w:color="auto"/>
      </w:divBdr>
      <w:divsChild>
        <w:div w:id="177275494">
          <w:marLeft w:val="446"/>
          <w:marRight w:val="0"/>
          <w:marTop w:val="120"/>
          <w:marBottom w:val="120"/>
          <w:divBdr>
            <w:top w:val="none" w:sz="0" w:space="0" w:color="auto"/>
            <w:left w:val="none" w:sz="0" w:space="0" w:color="auto"/>
            <w:bottom w:val="none" w:sz="0" w:space="0" w:color="auto"/>
            <w:right w:val="none" w:sz="0" w:space="0" w:color="auto"/>
          </w:divBdr>
        </w:div>
        <w:div w:id="771970348">
          <w:marLeft w:val="446"/>
          <w:marRight w:val="0"/>
          <w:marTop w:val="120"/>
          <w:marBottom w:val="120"/>
          <w:divBdr>
            <w:top w:val="none" w:sz="0" w:space="0" w:color="auto"/>
            <w:left w:val="none" w:sz="0" w:space="0" w:color="auto"/>
            <w:bottom w:val="none" w:sz="0" w:space="0" w:color="auto"/>
            <w:right w:val="none" w:sz="0" w:space="0" w:color="auto"/>
          </w:divBdr>
        </w:div>
        <w:div w:id="936134681">
          <w:marLeft w:val="446"/>
          <w:marRight w:val="0"/>
          <w:marTop w:val="120"/>
          <w:marBottom w:val="120"/>
          <w:divBdr>
            <w:top w:val="none" w:sz="0" w:space="0" w:color="auto"/>
            <w:left w:val="none" w:sz="0" w:space="0" w:color="auto"/>
            <w:bottom w:val="none" w:sz="0" w:space="0" w:color="auto"/>
            <w:right w:val="none" w:sz="0" w:space="0" w:color="auto"/>
          </w:divBdr>
        </w:div>
      </w:divsChild>
    </w:div>
    <w:div w:id="396362776">
      <w:bodyDiv w:val="1"/>
      <w:marLeft w:val="0"/>
      <w:marRight w:val="0"/>
      <w:marTop w:val="0"/>
      <w:marBottom w:val="0"/>
      <w:divBdr>
        <w:top w:val="none" w:sz="0" w:space="0" w:color="auto"/>
        <w:left w:val="none" w:sz="0" w:space="0" w:color="auto"/>
        <w:bottom w:val="none" w:sz="0" w:space="0" w:color="auto"/>
        <w:right w:val="none" w:sz="0" w:space="0" w:color="auto"/>
      </w:divBdr>
    </w:div>
    <w:div w:id="408699136">
      <w:bodyDiv w:val="1"/>
      <w:marLeft w:val="0"/>
      <w:marRight w:val="0"/>
      <w:marTop w:val="0"/>
      <w:marBottom w:val="0"/>
      <w:divBdr>
        <w:top w:val="none" w:sz="0" w:space="0" w:color="auto"/>
        <w:left w:val="none" w:sz="0" w:space="0" w:color="auto"/>
        <w:bottom w:val="none" w:sz="0" w:space="0" w:color="auto"/>
        <w:right w:val="none" w:sz="0" w:space="0" w:color="auto"/>
      </w:divBdr>
    </w:div>
    <w:div w:id="416093310">
      <w:bodyDiv w:val="1"/>
      <w:marLeft w:val="0"/>
      <w:marRight w:val="0"/>
      <w:marTop w:val="0"/>
      <w:marBottom w:val="0"/>
      <w:divBdr>
        <w:top w:val="none" w:sz="0" w:space="0" w:color="auto"/>
        <w:left w:val="none" w:sz="0" w:space="0" w:color="auto"/>
        <w:bottom w:val="none" w:sz="0" w:space="0" w:color="auto"/>
        <w:right w:val="none" w:sz="0" w:space="0" w:color="auto"/>
      </w:divBdr>
      <w:divsChild>
        <w:div w:id="1158111894">
          <w:marLeft w:val="547"/>
          <w:marRight w:val="0"/>
          <w:marTop w:val="0"/>
          <w:marBottom w:val="0"/>
          <w:divBdr>
            <w:top w:val="none" w:sz="0" w:space="0" w:color="auto"/>
            <w:left w:val="none" w:sz="0" w:space="0" w:color="auto"/>
            <w:bottom w:val="none" w:sz="0" w:space="0" w:color="auto"/>
            <w:right w:val="none" w:sz="0" w:space="0" w:color="auto"/>
          </w:divBdr>
        </w:div>
        <w:div w:id="1940991511">
          <w:marLeft w:val="547"/>
          <w:marRight w:val="0"/>
          <w:marTop w:val="0"/>
          <w:marBottom w:val="0"/>
          <w:divBdr>
            <w:top w:val="none" w:sz="0" w:space="0" w:color="auto"/>
            <w:left w:val="none" w:sz="0" w:space="0" w:color="auto"/>
            <w:bottom w:val="none" w:sz="0" w:space="0" w:color="auto"/>
            <w:right w:val="none" w:sz="0" w:space="0" w:color="auto"/>
          </w:divBdr>
        </w:div>
        <w:div w:id="181208786">
          <w:marLeft w:val="547"/>
          <w:marRight w:val="0"/>
          <w:marTop w:val="0"/>
          <w:marBottom w:val="0"/>
          <w:divBdr>
            <w:top w:val="none" w:sz="0" w:space="0" w:color="auto"/>
            <w:left w:val="none" w:sz="0" w:space="0" w:color="auto"/>
            <w:bottom w:val="none" w:sz="0" w:space="0" w:color="auto"/>
            <w:right w:val="none" w:sz="0" w:space="0" w:color="auto"/>
          </w:divBdr>
        </w:div>
        <w:div w:id="1492864242">
          <w:marLeft w:val="547"/>
          <w:marRight w:val="0"/>
          <w:marTop w:val="0"/>
          <w:marBottom w:val="0"/>
          <w:divBdr>
            <w:top w:val="none" w:sz="0" w:space="0" w:color="auto"/>
            <w:left w:val="none" w:sz="0" w:space="0" w:color="auto"/>
            <w:bottom w:val="none" w:sz="0" w:space="0" w:color="auto"/>
            <w:right w:val="none" w:sz="0" w:space="0" w:color="auto"/>
          </w:divBdr>
        </w:div>
        <w:div w:id="1011490097">
          <w:marLeft w:val="547"/>
          <w:marRight w:val="0"/>
          <w:marTop w:val="0"/>
          <w:marBottom w:val="0"/>
          <w:divBdr>
            <w:top w:val="none" w:sz="0" w:space="0" w:color="auto"/>
            <w:left w:val="none" w:sz="0" w:space="0" w:color="auto"/>
            <w:bottom w:val="none" w:sz="0" w:space="0" w:color="auto"/>
            <w:right w:val="none" w:sz="0" w:space="0" w:color="auto"/>
          </w:divBdr>
        </w:div>
        <w:div w:id="1794978114">
          <w:marLeft w:val="547"/>
          <w:marRight w:val="0"/>
          <w:marTop w:val="0"/>
          <w:marBottom w:val="0"/>
          <w:divBdr>
            <w:top w:val="none" w:sz="0" w:space="0" w:color="auto"/>
            <w:left w:val="none" w:sz="0" w:space="0" w:color="auto"/>
            <w:bottom w:val="none" w:sz="0" w:space="0" w:color="auto"/>
            <w:right w:val="none" w:sz="0" w:space="0" w:color="auto"/>
          </w:divBdr>
        </w:div>
        <w:div w:id="901907334">
          <w:marLeft w:val="547"/>
          <w:marRight w:val="0"/>
          <w:marTop w:val="0"/>
          <w:marBottom w:val="0"/>
          <w:divBdr>
            <w:top w:val="none" w:sz="0" w:space="0" w:color="auto"/>
            <w:left w:val="none" w:sz="0" w:space="0" w:color="auto"/>
            <w:bottom w:val="none" w:sz="0" w:space="0" w:color="auto"/>
            <w:right w:val="none" w:sz="0" w:space="0" w:color="auto"/>
          </w:divBdr>
        </w:div>
        <w:div w:id="2141026750">
          <w:marLeft w:val="547"/>
          <w:marRight w:val="0"/>
          <w:marTop w:val="0"/>
          <w:marBottom w:val="0"/>
          <w:divBdr>
            <w:top w:val="none" w:sz="0" w:space="0" w:color="auto"/>
            <w:left w:val="none" w:sz="0" w:space="0" w:color="auto"/>
            <w:bottom w:val="none" w:sz="0" w:space="0" w:color="auto"/>
            <w:right w:val="none" w:sz="0" w:space="0" w:color="auto"/>
          </w:divBdr>
        </w:div>
        <w:div w:id="917787832">
          <w:marLeft w:val="547"/>
          <w:marRight w:val="0"/>
          <w:marTop w:val="0"/>
          <w:marBottom w:val="0"/>
          <w:divBdr>
            <w:top w:val="none" w:sz="0" w:space="0" w:color="auto"/>
            <w:left w:val="none" w:sz="0" w:space="0" w:color="auto"/>
            <w:bottom w:val="none" w:sz="0" w:space="0" w:color="auto"/>
            <w:right w:val="none" w:sz="0" w:space="0" w:color="auto"/>
          </w:divBdr>
        </w:div>
      </w:divsChild>
    </w:div>
    <w:div w:id="433281680">
      <w:bodyDiv w:val="1"/>
      <w:marLeft w:val="0"/>
      <w:marRight w:val="0"/>
      <w:marTop w:val="0"/>
      <w:marBottom w:val="0"/>
      <w:divBdr>
        <w:top w:val="none" w:sz="0" w:space="0" w:color="auto"/>
        <w:left w:val="none" w:sz="0" w:space="0" w:color="auto"/>
        <w:bottom w:val="none" w:sz="0" w:space="0" w:color="auto"/>
        <w:right w:val="none" w:sz="0" w:space="0" w:color="auto"/>
      </w:divBdr>
    </w:div>
    <w:div w:id="449855988">
      <w:bodyDiv w:val="1"/>
      <w:marLeft w:val="0"/>
      <w:marRight w:val="0"/>
      <w:marTop w:val="0"/>
      <w:marBottom w:val="0"/>
      <w:divBdr>
        <w:top w:val="none" w:sz="0" w:space="0" w:color="auto"/>
        <w:left w:val="none" w:sz="0" w:space="0" w:color="auto"/>
        <w:bottom w:val="none" w:sz="0" w:space="0" w:color="auto"/>
        <w:right w:val="none" w:sz="0" w:space="0" w:color="auto"/>
      </w:divBdr>
    </w:div>
    <w:div w:id="460652911">
      <w:bodyDiv w:val="1"/>
      <w:marLeft w:val="0"/>
      <w:marRight w:val="0"/>
      <w:marTop w:val="0"/>
      <w:marBottom w:val="0"/>
      <w:divBdr>
        <w:top w:val="none" w:sz="0" w:space="0" w:color="auto"/>
        <w:left w:val="none" w:sz="0" w:space="0" w:color="auto"/>
        <w:bottom w:val="none" w:sz="0" w:space="0" w:color="auto"/>
        <w:right w:val="none" w:sz="0" w:space="0" w:color="auto"/>
      </w:divBdr>
      <w:divsChild>
        <w:div w:id="152264022">
          <w:marLeft w:val="547"/>
          <w:marRight w:val="0"/>
          <w:marTop w:val="120"/>
          <w:marBottom w:val="120"/>
          <w:divBdr>
            <w:top w:val="none" w:sz="0" w:space="0" w:color="auto"/>
            <w:left w:val="none" w:sz="0" w:space="0" w:color="auto"/>
            <w:bottom w:val="none" w:sz="0" w:space="0" w:color="auto"/>
            <w:right w:val="none" w:sz="0" w:space="0" w:color="auto"/>
          </w:divBdr>
        </w:div>
        <w:div w:id="400754739">
          <w:marLeft w:val="547"/>
          <w:marRight w:val="0"/>
          <w:marTop w:val="120"/>
          <w:marBottom w:val="120"/>
          <w:divBdr>
            <w:top w:val="none" w:sz="0" w:space="0" w:color="auto"/>
            <w:left w:val="none" w:sz="0" w:space="0" w:color="auto"/>
            <w:bottom w:val="none" w:sz="0" w:space="0" w:color="auto"/>
            <w:right w:val="none" w:sz="0" w:space="0" w:color="auto"/>
          </w:divBdr>
        </w:div>
        <w:div w:id="1115489140">
          <w:marLeft w:val="547"/>
          <w:marRight w:val="0"/>
          <w:marTop w:val="120"/>
          <w:marBottom w:val="120"/>
          <w:divBdr>
            <w:top w:val="none" w:sz="0" w:space="0" w:color="auto"/>
            <w:left w:val="none" w:sz="0" w:space="0" w:color="auto"/>
            <w:bottom w:val="none" w:sz="0" w:space="0" w:color="auto"/>
            <w:right w:val="none" w:sz="0" w:space="0" w:color="auto"/>
          </w:divBdr>
        </w:div>
        <w:div w:id="1218005751">
          <w:marLeft w:val="547"/>
          <w:marRight w:val="0"/>
          <w:marTop w:val="120"/>
          <w:marBottom w:val="120"/>
          <w:divBdr>
            <w:top w:val="none" w:sz="0" w:space="0" w:color="auto"/>
            <w:left w:val="none" w:sz="0" w:space="0" w:color="auto"/>
            <w:bottom w:val="none" w:sz="0" w:space="0" w:color="auto"/>
            <w:right w:val="none" w:sz="0" w:space="0" w:color="auto"/>
          </w:divBdr>
        </w:div>
        <w:div w:id="2083486709">
          <w:marLeft w:val="547"/>
          <w:marRight w:val="0"/>
          <w:marTop w:val="120"/>
          <w:marBottom w:val="120"/>
          <w:divBdr>
            <w:top w:val="none" w:sz="0" w:space="0" w:color="auto"/>
            <w:left w:val="none" w:sz="0" w:space="0" w:color="auto"/>
            <w:bottom w:val="none" w:sz="0" w:space="0" w:color="auto"/>
            <w:right w:val="none" w:sz="0" w:space="0" w:color="auto"/>
          </w:divBdr>
        </w:div>
      </w:divsChild>
    </w:div>
    <w:div w:id="488595314">
      <w:bodyDiv w:val="1"/>
      <w:marLeft w:val="0"/>
      <w:marRight w:val="0"/>
      <w:marTop w:val="0"/>
      <w:marBottom w:val="0"/>
      <w:divBdr>
        <w:top w:val="none" w:sz="0" w:space="0" w:color="auto"/>
        <w:left w:val="none" w:sz="0" w:space="0" w:color="auto"/>
        <w:bottom w:val="none" w:sz="0" w:space="0" w:color="auto"/>
        <w:right w:val="none" w:sz="0" w:space="0" w:color="auto"/>
      </w:divBdr>
    </w:div>
    <w:div w:id="508561954">
      <w:bodyDiv w:val="1"/>
      <w:marLeft w:val="0"/>
      <w:marRight w:val="0"/>
      <w:marTop w:val="0"/>
      <w:marBottom w:val="0"/>
      <w:divBdr>
        <w:top w:val="none" w:sz="0" w:space="0" w:color="auto"/>
        <w:left w:val="none" w:sz="0" w:space="0" w:color="auto"/>
        <w:bottom w:val="none" w:sz="0" w:space="0" w:color="auto"/>
        <w:right w:val="none" w:sz="0" w:space="0" w:color="auto"/>
      </w:divBdr>
    </w:div>
    <w:div w:id="521744228">
      <w:bodyDiv w:val="1"/>
      <w:marLeft w:val="0"/>
      <w:marRight w:val="0"/>
      <w:marTop w:val="0"/>
      <w:marBottom w:val="0"/>
      <w:divBdr>
        <w:top w:val="none" w:sz="0" w:space="0" w:color="auto"/>
        <w:left w:val="none" w:sz="0" w:space="0" w:color="auto"/>
        <w:bottom w:val="none" w:sz="0" w:space="0" w:color="auto"/>
        <w:right w:val="none" w:sz="0" w:space="0" w:color="auto"/>
      </w:divBdr>
    </w:div>
    <w:div w:id="522397875">
      <w:bodyDiv w:val="1"/>
      <w:marLeft w:val="0"/>
      <w:marRight w:val="0"/>
      <w:marTop w:val="0"/>
      <w:marBottom w:val="0"/>
      <w:divBdr>
        <w:top w:val="none" w:sz="0" w:space="0" w:color="auto"/>
        <w:left w:val="none" w:sz="0" w:space="0" w:color="auto"/>
        <w:bottom w:val="none" w:sz="0" w:space="0" w:color="auto"/>
        <w:right w:val="none" w:sz="0" w:space="0" w:color="auto"/>
      </w:divBdr>
    </w:div>
    <w:div w:id="534002307">
      <w:bodyDiv w:val="1"/>
      <w:marLeft w:val="0"/>
      <w:marRight w:val="0"/>
      <w:marTop w:val="0"/>
      <w:marBottom w:val="0"/>
      <w:divBdr>
        <w:top w:val="none" w:sz="0" w:space="0" w:color="auto"/>
        <w:left w:val="none" w:sz="0" w:space="0" w:color="auto"/>
        <w:bottom w:val="none" w:sz="0" w:space="0" w:color="auto"/>
        <w:right w:val="none" w:sz="0" w:space="0" w:color="auto"/>
      </w:divBdr>
    </w:div>
    <w:div w:id="548417197">
      <w:bodyDiv w:val="1"/>
      <w:marLeft w:val="0"/>
      <w:marRight w:val="0"/>
      <w:marTop w:val="0"/>
      <w:marBottom w:val="0"/>
      <w:divBdr>
        <w:top w:val="none" w:sz="0" w:space="0" w:color="auto"/>
        <w:left w:val="none" w:sz="0" w:space="0" w:color="auto"/>
        <w:bottom w:val="none" w:sz="0" w:space="0" w:color="auto"/>
        <w:right w:val="none" w:sz="0" w:space="0" w:color="auto"/>
      </w:divBdr>
    </w:div>
    <w:div w:id="553852027">
      <w:bodyDiv w:val="1"/>
      <w:marLeft w:val="0"/>
      <w:marRight w:val="0"/>
      <w:marTop w:val="0"/>
      <w:marBottom w:val="0"/>
      <w:divBdr>
        <w:top w:val="none" w:sz="0" w:space="0" w:color="auto"/>
        <w:left w:val="none" w:sz="0" w:space="0" w:color="auto"/>
        <w:bottom w:val="none" w:sz="0" w:space="0" w:color="auto"/>
        <w:right w:val="none" w:sz="0" w:space="0" w:color="auto"/>
      </w:divBdr>
    </w:div>
    <w:div w:id="560795960">
      <w:bodyDiv w:val="1"/>
      <w:marLeft w:val="0"/>
      <w:marRight w:val="0"/>
      <w:marTop w:val="0"/>
      <w:marBottom w:val="0"/>
      <w:divBdr>
        <w:top w:val="none" w:sz="0" w:space="0" w:color="auto"/>
        <w:left w:val="none" w:sz="0" w:space="0" w:color="auto"/>
        <w:bottom w:val="none" w:sz="0" w:space="0" w:color="auto"/>
        <w:right w:val="none" w:sz="0" w:space="0" w:color="auto"/>
      </w:divBdr>
    </w:div>
    <w:div w:id="563679960">
      <w:bodyDiv w:val="1"/>
      <w:marLeft w:val="0"/>
      <w:marRight w:val="0"/>
      <w:marTop w:val="0"/>
      <w:marBottom w:val="0"/>
      <w:divBdr>
        <w:top w:val="none" w:sz="0" w:space="0" w:color="auto"/>
        <w:left w:val="none" w:sz="0" w:space="0" w:color="auto"/>
        <w:bottom w:val="none" w:sz="0" w:space="0" w:color="auto"/>
        <w:right w:val="none" w:sz="0" w:space="0" w:color="auto"/>
      </w:divBdr>
    </w:div>
    <w:div w:id="594943713">
      <w:bodyDiv w:val="1"/>
      <w:marLeft w:val="0"/>
      <w:marRight w:val="0"/>
      <w:marTop w:val="0"/>
      <w:marBottom w:val="0"/>
      <w:divBdr>
        <w:top w:val="none" w:sz="0" w:space="0" w:color="auto"/>
        <w:left w:val="none" w:sz="0" w:space="0" w:color="auto"/>
        <w:bottom w:val="none" w:sz="0" w:space="0" w:color="auto"/>
        <w:right w:val="none" w:sz="0" w:space="0" w:color="auto"/>
      </w:divBdr>
    </w:div>
    <w:div w:id="618729262">
      <w:bodyDiv w:val="1"/>
      <w:marLeft w:val="0"/>
      <w:marRight w:val="0"/>
      <w:marTop w:val="0"/>
      <w:marBottom w:val="0"/>
      <w:divBdr>
        <w:top w:val="none" w:sz="0" w:space="0" w:color="auto"/>
        <w:left w:val="none" w:sz="0" w:space="0" w:color="auto"/>
        <w:bottom w:val="none" w:sz="0" w:space="0" w:color="auto"/>
        <w:right w:val="none" w:sz="0" w:space="0" w:color="auto"/>
      </w:divBdr>
    </w:div>
    <w:div w:id="625821460">
      <w:bodyDiv w:val="1"/>
      <w:marLeft w:val="0"/>
      <w:marRight w:val="0"/>
      <w:marTop w:val="0"/>
      <w:marBottom w:val="0"/>
      <w:divBdr>
        <w:top w:val="none" w:sz="0" w:space="0" w:color="auto"/>
        <w:left w:val="none" w:sz="0" w:space="0" w:color="auto"/>
        <w:bottom w:val="none" w:sz="0" w:space="0" w:color="auto"/>
        <w:right w:val="none" w:sz="0" w:space="0" w:color="auto"/>
      </w:divBdr>
    </w:div>
    <w:div w:id="632828812">
      <w:bodyDiv w:val="1"/>
      <w:marLeft w:val="0"/>
      <w:marRight w:val="0"/>
      <w:marTop w:val="0"/>
      <w:marBottom w:val="0"/>
      <w:divBdr>
        <w:top w:val="none" w:sz="0" w:space="0" w:color="auto"/>
        <w:left w:val="none" w:sz="0" w:space="0" w:color="auto"/>
        <w:bottom w:val="none" w:sz="0" w:space="0" w:color="auto"/>
        <w:right w:val="none" w:sz="0" w:space="0" w:color="auto"/>
      </w:divBdr>
    </w:div>
    <w:div w:id="639920773">
      <w:bodyDiv w:val="1"/>
      <w:marLeft w:val="0"/>
      <w:marRight w:val="0"/>
      <w:marTop w:val="0"/>
      <w:marBottom w:val="0"/>
      <w:divBdr>
        <w:top w:val="none" w:sz="0" w:space="0" w:color="auto"/>
        <w:left w:val="none" w:sz="0" w:space="0" w:color="auto"/>
        <w:bottom w:val="none" w:sz="0" w:space="0" w:color="auto"/>
        <w:right w:val="none" w:sz="0" w:space="0" w:color="auto"/>
      </w:divBdr>
      <w:divsChild>
        <w:div w:id="125466907">
          <w:marLeft w:val="0"/>
          <w:marRight w:val="0"/>
          <w:marTop w:val="0"/>
          <w:marBottom w:val="0"/>
          <w:divBdr>
            <w:top w:val="none" w:sz="0" w:space="0" w:color="auto"/>
            <w:left w:val="none" w:sz="0" w:space="0" w:color="auto"/>
            <w:bottom w:val="none" w:sz="0" w:space="0" w:color="auto"/>
            <w:right w:val="none" w:sz="0" w:space="0" w:color="auto"/>
          </w:divBdr>
        </w:div>
        <w:div w:id="1242717721">
          <w:marLeft w:val="0"/>
          <w:marRight w:val="0"/>
          <w:marTop w:val="0"/>
          <w:marBottom w:val="0"/>
          <w:divBdr>
            <w:top w:val="none" w:sz="0" w:space="0" w:color="auto"/>
            <w:left w:val="none" w:sz="0" w:space="0" w:color="auto"/>
            <w:bottom w:val="none" w:sz="0" w:space="0" w:color="auto"/>
            <w:right w:val="none" w:sz="0" w:space="0" w:color="auto"/>
          </w:divBdr>
        </w:div>
        <w:div w:id="1595019585">
          <w:marLeft w:val="0"/>
          <w:marRight w:val="0"/>
          <w:marTop w:val="0"/>
          <w:marBottom w:val="0"/>
          <w:divBdr>
            <w:top w:val="none" w:sz="0" w:space="0" w:color="auto"/>
            <w:left w:val="none" w:sz="0" w:space="0" w:color="auto"/>
            <w:bottom w:val="none" w:sz="0" w:space="0" w:color="auto"/>
            <w:right w:val="none" w:sz="0" w:space="0" w:color="auto"/>
          </w:divBdr>
        </w:div>
        <w:div w:id="2036418547">
          <w:marLeft w:val="0"/>
          <w:marRight w:val="0"/>
          <w:marTop w:val="0"/>
          <w:marBottom w:val="0"/>
          <w:divBdr>
            <w:top w:val="none" w:sz="0" w:space="0" w:color="auto"/>
            <w:left w:val="none" w:sz="0" w:space="0" w:color="auto"/>
            <w:bottom w:val="none" w:sz="0" w:space="0" w:color="auto"/>
            <w:right w:val="none" w:sz="0" w:space="0" w:color="auto"/>
          </w:divBdr>
        </w:div>
      </w:divsChild>
    </w:div>
    <w:div w:id="663052733">
      <w:bodyDiv w:val="1"/>
      <w:marLeft w:val="0"/>
      <w:marRight w:val="0"/>
      <w:marTop w:val="0"/>
      <w:marBottom w:val="0"/>
      <w:divBdr>
        <w:top w:val="none" w:sz="0" w:space="0" w:color="auto"/>
        <w:left w:val="none" w:sz="0" w:space="0" w:color="auto"/>
        <w:bottom w:val="none" w:sz="0" w:space="0" w:color="auto"/>
        <w:right w:val="none" w:sz="0" w:space="0" w:color="auto"/>
      </w:divBdr>
      <w:divsChild>
        <w:div w:id="1169714828">
          <w:marLeft w:val="634"/>
          <w:marRight w:val="0"/>
          <w:marTop w:val="60"/>
          <w:marBottom w:val="60"/>
          <w:divBdr>
            <w:top w:val="none" w:sz="0" w:space="0" w:color="auto"/>
            <w:left w:val="none" w:sz="0" w:space="0" w:color="auto"/>
            <w:bottom w:val="none" w:sz="0" w:space="0" w:color="auto"/>
            <w:right w:val="none" w:sz="0" w:space="0" w:color="auto"/>
          </w:divBdr>
        </w:div>
        <w:div w:id="1391542433">
          <w:marLeft w:val="634"/>
          <w:marRight w:val="0"/>
          <w:marTop w:val="60"/>
          <w:marBottom w:val="60"/>
          <w:divBdr>
            <w:top w:val="none" w:sz="0" w:space="0" w:color="auto"/>
            <w:left w:val="none" w:sz="0" w:space="0" w:color="auto"/>
            <w:bottom w:val="none" w:sz="0" w:space="0" w:color="auto"/>
            <w:right w:val="none" w:sz="0" w:space="0" w:color="auto"/>
          </w:divBdr>
        </w:div>
        <w:div w:id="2034452531">
          <w:marLeft w:val="634"/>
          <w:marRight w:val="0"/>
          <w:marTop w:val="60"/>
          <w:marBottom w:val="60"/>
          <w:divBdr>
            <w:top w:val="none" w:sz="0" w:space="0" w:color="auto"/>
            <w:left w:val="none" w:sz="0" w:space="0" w:color="auto"/>
            <w:bottom w:val="none" w:sz="0" w:space="0" w:color="auto"/>
            <w:right w:val="none" w:sz="0" w:space="0" w:color="auto"/>
          </w:divBdr>
        </w:div>
        <w:div w:id="1429350235">
          <w:marLeft w:val="634"/>
          <w:marRight w:val="0"/>
          <w:marTop w:val="60"/>
          <w:marBottom w:val="60"/>
          <w:divBdr>
            <w:top w:val="none" w:sz="0" w:space="0" w:color="auto"/>
            <w:left w:val="none" w:sz="0" w:space="0" w:color="auto"/>
            <w:bottom w:val="none" w:sz="0" w:space="0" w:color="auto"/>
            <w:right w:val="none" w:sz="0" w:space="0" w:color="auto"/>
          </w:divBdr>
        </w:div>
        <w:div w:id="469057556">
          <w:marLeft w:val="634"/>
          <w:marRight w:val="0"/>
          <w:marTop w:val="60"/>
          <w:marBottom w:val="60"/>
          <w:divBdr>
            <w:top w:val="none" w:sz="0" w:space="0" w:color="auto"/>
            <w:left w:val="none" w:sz="0" w:space="0" w:color="auto"/>
            <w:bottom w:val="none" w:sz="0" w:space="0" w:color="auto"/>
            <w:right w:val="none" w:sz="0" w:space="0" w:color="auto"/>
          </w:divBdr>
        </w:div>
        <w:div w:id="2038119742">
          <w:marLeft w:val="634"/>
          <w:marRight w:val="0"/>
          <w:marTop w:val="60"/>
          <w:marBottom w:val="60"/>
          <w:divBdr>
            <w:top w:val="none" w:sz="0" w:space="0" w:color="auto"/>
            <w:left w:val="none" w:sz="0" w:space="0" w:color="auto"/>
            <w:bottom w:val="none" w:sz="0" w:space="0" w:color="auto"/>
            <w:right w:val="none" w:sz="0" w:space="0" w:color="auto"/>
          </w:divBdr>
        </w:div>
        <w:div w:id="885527281">
          <w:marLeft w:val="634"/>
          <w:marRight w:val="0"/>
          <w:marTop w:val="60"/>
          <w:marBottom w:val="60"/>
          <w:divBdr>
            <w:top w:val="none" w:sz="0" w:space="0" w:color="auto"/>
            <w:left w:val="none" w:sz="0" w:space="0" w:color="auto"/>
            <w:bottom w:val="none" w:sz="0" w:space="0" w:color="auto"/>
            <w:right w:val="none" w:sz="0" w:space="0" w:color="auto"/>
          </w:divBdr>
        </w:div>
      </w:divsChild>
    </w:div>
    <w:div w:id="664632525">
      <w:bodyDiv w:val="1"/>
      <w:marLeft w:val="0"/>
      <w:marRight w:val="0"/>
      <w:marTop w:val="0"/>
      <w:marBottom w:val="0"/>
      <w:divBdr>
        <w:top w:val="none" w:sz="0" w:space="0" w:color="auto"/>
        <w:left w:val="none" w:sz="0" w:space="0" w:color="auto"/>
        <w:bottom w:val="none" w:sz="0" w:space="0" w:color="auto"/>
        <w:right w:val="none" w:sz="0" w:space="0" w:color="auto"/>
      </w:divBdr>
    </w:div>
    <w:div w:id="667951983">
      <w:bodyDiv w:val="1"/>
      <w:marLeft w:val="0"/>
      <w:marRight w:val="0"/>
      <w:marTop w:val="0"/>
      <w:marBottom w:val="0"/>
      <w:divBdr>
        <w:top w:val="none" w:sz="0" w:space="0" w:color="auto"/>
        <w:left w:val="none" w:sz="0" w:space="0" w:color="auto"/>
        <w:bottom w:val="none" w:sz="0" w:space="0" w:color="auto"/>
        <w:right w:val="none" w:sz="0" w:space="0" w:color="auto"/>
      </w:divBdr>
    </w:div>
    <w:div w:id="687758476">
      <w:bodyDiv w:val="1"/>
      <w:marLeft w:val="0"/>
      <w:marRight w:val="0"/>
      <w:marTop w:val="0"/>
      <w:marBottom w:val="0"/>
      <w:divBdr>
        <w:top w:val="none" w:sz="0" w:space="0" w:color="auto"/>
        <w:left w:val="none" w:sz="0" w:space="0" w:color="auto"/>
        <w:bottom w:val="none" w:sz="0" w:space="0" w:color="auto"/>
        <w:right w:val="none" w:sz="0" w:space="0" w:color="auto"/>
      </w:divBdr>
    </w:div>
    <w:div w:id="709261274">
      <w:bodyDiv w:val="1"/>
      <w:marLeft w:val="0"/>
      <w:marRight w:val="0"/>
      <w:marTop w:val="0"/>
      <w:marBottom w:val="0"/>
      <w:divBdr>
        <w:top w:val="none" w:sz="0" w:space="0" w:color="auto"/>
        <w:left w:val="none" w:sz="0" w:space="0" w:color="auto"/>
        <w:bottom w:val="none" w:sz="0" w:space="0" w:color="auto"/>
        <w:right w:val="none" w:sz="0" w:space="0" w:color="auto"/>
      </w:divBdr>
    </w:div>
    <w:div w:id="712002567">
      <w:bodyDiv w:val="1"/>
      <w:marLeft w:val="0"/>
      <w:marRight w:val="0"/>
      <w:marTop w:val="0"/>
      <w:marBottom w:val="0"/>
      <w:divBdr>
        <w:top w:val="none" w:sz="0" w:space="0" w:color="auto"/>
        <w:left w:val="none" w:sz="0" w:space="0" w:color="auto"/>
        <w:bottom w:val="none" w:sz="0" w:space="0" w:color="auto"/>
        <w:right w:val="none" w:sz="0" w:space="0" w:color="auto"/>
      </w:divBdr>
      <w:divsChild>
        <w:div w:id="778918106">
          <w:marLeft w:val="547"/>
          <w:marRight w:val="0"/>
          <w:marTop w:val="0"/>
          <w:marBottom w:val="0"/>
          <w:divBdr>
            <w:top w:val="none" w:sz="0" w:space="0" w:color="auto"/>
            <w:left w:val="none" w:sz="0" w:space="0" w:color="auto"/>
            <w:bottom w:val="none" w:sz="0" w:space="0" w:color="auto"/>
            <w:right w:val="none" w:sz="0" w:space="0" w:color="auto"/>
          </w:divBdr>
        </w:div>
        <w:div w:id="1547722734">
          <w:marLeft w:val="547"/>
          <w:marRight w:val="0"/>
          <w:marTop w:val="0"/>
          <w:marBottom w:val="0"/>
          <w:divBdr>
            <w:top w:val="none" w:sz="0" w:space="0" w:color="auto"/>
            <w:left w:val="none" w:sz="0" w:space="0" w:color="auto"/>
            <w:bottom w:val="none" w:sz="0" w:space="0" w:color="auto"/>
            <w:right w:val="none" w:sz="0" w:space="0" w:color="auto"/>
          </w:divBdr>
        </w:div>
        <w:div w:id="607926832">
          <w:marLeft w:val="547"/>
          <w:marRight w:val="0"/>
          <w:marTop w:val="0"/>
          <w:marBottom w:val="0"/>
          <w:divBdr>
            <w:top w:val="none" w:sz="0" w:space="0" w:color="auto"/>
            <w:left w:val="none" w:sz="0" w:space="0" w:color="auto"/>
            <w:bottom w:val="none" w:sz="0" w:space="0" w:color="auto"/>
            <w:right w:val="none" w:sz="0" w:space="0" w:color="auto"/>
          </w:divBdr>
        </w:div>
      </w:divsChild>
    </w:div>
    <w:div w:id="722943593">
      <w:bodyDiv w:val="1"/>
      <w:marLeft w:val="0"/>
      <w:marRight w:val="0"/>
      <w:marTop w:val="0"/>
      <w:marBottom w:val="0"/>
      <w:divBdr>
        <w:top w:val="none" w:sz="0" w:space="0" w:color="auto"/>
        <w:left w:val="none" w:sz="0" w:space="0" w:color="auto"/>
        <w:bottom w:val="none" w:sz="0" w:space="0" w:color="auto"/>
        <w:right w:val="none" w:sz="0" w:space="0" w:color="auto"/>
      </w:divBdr>
      <w:divsChild>
        <w:div w:id="659383722">
          <w:marLeft w:val="547"/>
          <w:marRight w:val="0"/>
          <w:marTop w:val="0"/>
          <w:marBottom w:val="0"/>
          <w:divBdr>
            <w:top w:val="none" w:sz="0" w:space="0" w:color="auto"/>
            <w:left w:val="none" w:sz="0" w:space="0" w:color="auto"/>
            <w:bottom w:val="none" w:sz="0" w:space="0" w:color="auto"/>
            <w:right w:val="none" w:sz="0" w:space="0" w:color="auto"/>
          </w:divBdr>
        </w:div>
        <w:div w:id="845943507">
          <w:marLeft w:val="446"/>
          <w:marRight w:val="0"/>
          <w:marTop w:val="0"/>
          <w:marBottom w:val="0"/>
          <w:divBdr>
            <w:top w:val="none" w:sz="0" w:space="0" w:color="auto"/>
            <w:left w:val="none" w:sz="0" w:space="0" w:color="auto"/>
            <w:bottom w:val="none" w:sz="0" w:space="0" w:color="auto"/>
            <w:right w:val="none" w:sz="0" w:space="0" w:color="auto"/>
          </w:divBdr>
        </w:div>
        <w:div w:id="1578637851">
          <w:marLeft w:val="547"/>
          <w:marRight w:val="0"/>
          <w:marTop w:val="0"/>
          <w:marBottom w:val="0"/>
          <w:divBdr>
            <w:top w:val="none" w:sz="0" w:space="0" w:color="auto"/>
            <w:left w:val="none" w:sz="0" w:space="0" w:color="auto"/>
            <w:bottom w:val="none" w:sz="0" w:space="0" w:color="auto"/>
            <w:right w:val="none" w:sz="0" w:space="0" w:color="auto"/>
          </w:divBdr>
        </w:div>
        <w:div w:id="1607687416">
          <w:marLeft w:val="547"/>
          <w:marRight w:val="0"/>
          <w:marTop w:val="0"/>
          <w:marBottom w:val="0"/>
          <w:divBdr>
            <w:top w:val="none" w:sz="0" w:space="0" w:color="auto"/>
            <w:left w:val="none" w:sz="0" w:space="0" w:color="auto"/>
            <w:bottom w:val="none" w:sz="0" w:space="0" w:color="auto"/>
            <w:right w:val="none" w:sz="0" w:space="0" w:color="auto"/>
          </w:divBdr>
        </w:div>
        <w:div w:id="1986086253">
          <w:marLeft w:val="547"/>
          <w:marRight w:val="0"/>
          <w:marTop w:val="0"/>
          <w:marBottom w:val="0"/>
          <w:divBdr>
            <w:top w:val="none" w:sz="0" w:space="0" w:color="auto"/>
            <w:left w:val="none" w:sz="0" w:space="0" w:color="auto"/>
            <w:bottom w:val="none" w:sz="0" w:space="0" w:color="auto"/>
            <w:right w:val="none" w:sz="0" w:space="0" w:color="auto"/>
          </w:divBdr>
        </w:div>
      </w:divsChild>
    </w:div>
    <w:div w:id="798650179">
      <w:bodyDiv w:val="1"/>
      <w:marLeft w:val="0"/>
      <w:marRight w:val="0"/>
      <w:marTop w:val="0"/>
      <w:marBottom w:val="0"/>
      <w:divBdr>
        <w:top w:val="none" w:sz="0" w:space="0" w:color="auto"/>
        <w:left w:val="none" w:sz="0" w:space="0" w:color="auto"/>
        <w:bottom w:val="none" w:sz="0" w:space="0" w:color="auto"/>
        <w:right w:val="none" w:sz="0" w:space="0" w:color="auto"/>
      </w:divBdr>
    </w:div>
    <w:div w:id="810289449">
      <w:bodyDiv w:val="1"/>
      <w:marLeft w:val="0"/>
      <w:marRight w:val="0"/>
      <w:marTop w:val="0"/>
      <w:marBottom w:val="0"/>
      <w:divBdr>
        <w:top w:val="none" w:sz="0" w:space="0" w:color="auto"/>
        <w:left w:val="none" w:sz="0" w:space="0" w:color="auto"/>
        <w:bottom w:val="none" w:sz="0" w:space="0" w:color="auto"/>
        <w:right w:val="none" w:sz="0" w:space="0" w:color="auto"/>
      </w:divBdr>
    </w:div>
    <w:div w:id="812142564">
      <w:bodyDiv w:val="1"/>
      <w:marLeft w:val="0"/>
      <w:marRight w:val="0"/>
      <w:marTop w:val="0"/>
      <w:marBottom w:val="0"/>
      <w:divBdr>
        <w:top w:val="none" w:sz="0" w:space="0" w:color="auto"/>
        <w:left w:val="none" w:sz="0" w:space="0" w:color="auto"/>
        <w:bottom w:val="none" w:sz="0" w:space="0" w:color="auto"/>
        <w:right w:val="none" w:sz="0" w:space="0" w:color="auto"/>
      </w:divBdr>
    </w:div>
    <w:div w:id="818107084">
      <w:bodyDiv w:val="1"/>
      <w:marLeft w:val="0"/>
      <w:marRight w:val="0"/>
      <w:marTop w:val="0"/>
      <w:marBottom w:val="0"/>
      <w:divBdr>
        <w:top w:val="none" w:sz="0" w:space="0" w:color="auto"/>
        <w:left w:val="none" w:sz="0" w:space="0" w:color="auto"/>
        <w:bottom w:val="none" w:sz="0" w:space="0" w:color="auto"/>
        <w:right w:val="none" w:sz="0" w:space="0" w:color="auto"/>
      </w:divBdr>
    </w:div>
    <w:div w:id="821701015">
      <w:bodyDiv w:val="1"/>
      <w:marLeft w:val="0"/>
      <w:marRight w:val="0"/>
      <w:marTop w:val="0"/>
      <w:marBottom w:val="0"/>
      <w:divBdr>
        <w:top w:val="none" w:sz="0" w:space="0" w:color="auto"/>
        <w:left w:val="none" w:sz="0" w:space="0" w:color="auto"/>
        <w:bottom w:val="none" w:sz="0" w:space="0" w:color="auto"/>
        <w:right w:val="none" w:sz="0" w:space="0" w:color="auto"/>
      </w:divBdr>
      <w:divsChild>
        <w:div w:id="410274252">
          <w:marLeft w:val="1166"/>
          <w:marRight w:val="0"/>
          <w:marTop w:val="60"/>
          <w:marBottom w:val="60"/>
          <w:divBdr>
            <w:top w:val="none" w:sz="0" w:space="0" w:color="auto"/>
            <w:left w:val="none" w:sz="0" w:space="0" w:color="auto"/>
            <w:bottom w:val="none" w:sz="0" w:space="0" w:color="auto"/>
            <w:right w:val="none" w:sz="0" w:space="0" w:color="auto"/>
          </w:divBdr>
        </w:div>
        <w:div w:id="630746262">
          <w:marLeft w:val="1166"/>
          <w:marRight w:val="0"/>
          <w:marTop w:val="60"/>
          <w:marBottom w:val="60"/>
          <w:divBdr>
            <w:top w:val="none" w:sz="0" w:space="0" w:color="auto"/>
            <w:left w:val="none" w:sz="0" w:space="0" w:color="auto"/>
            <w:bottom w:val="none" w:sz="0" w:space="0" w:color="auto"/>
            <w:right w:val="none" w:sz="0" w:space="0" w:color="auto"/>
          </w:divBdr>
        </w:div>
        <w:div w:id="646323151">
          <w:marLeft w:val="1166"/>
          <w:marRight w:val="0"/>
          <w:marTop w:val="60"/>
          <w:marBottom w:val="60"/>
          <w:divBdr>
            <w:top w:val="none" w:sz="0" w:space="0" w:color="auto"/>
            <w:left w:val="none" w:sz="0" w:space="0" w:color="auto"/>
            <w:bottom w:val="none" w:sz="0" w:space="0" w:color="auto"/>
            <w:right w:val="none" w:sz="0" w:space="0" w:color="auto"/>
          </w:divBdr>
        </w:div>
        <w:div w:id="856820287">
          <w:marLeft w:val="1166"/>
          <w:marRight w:val="0"/>
          <w:marTop w:val="60"/>
          <w:marBottom w:val="60"/>
          <w:divBdr>
            <w:top w:val="none" w:sz="0" w:space="0" w:color="auto"/>
            <w:left w:val="none" w:sz="0" w:space="0" w:color="auto"/>
            <w:bottom w:val="none" w:sz="0" w:space="0" w:color="auto"/>
            <w:right w:val="none" w:sz="0" w:space="0" w:color="auto"/>
          </w:divBdr>
        </w:div>
        <w:div w:id="1292251107">
          <w:marLeft w:val="1166"/>
          <w:marRight w:val="0"/>
          <w:marTop w:val="60"/>
          <w:marBottom w:val="60"/>
          <w:divBdr>
            <w:top w:val="none" w:sz="0" w:space="0" w:color="auto"/>
            <w:left w:val="none" w:sz="0" w:space="0" w:color="auto"/>
            <w:bottom w:val="none" w:sz="0" w:space="0" w:color="auto"/>
            <w:right w:val="none" w:sz="0" w:space="0" w:color="auto"/>
          </w:divBdr>
        </w:div>
        <w:div w:id="1958216562">
          <w:marLeft w:val="1166"/>
          <w:marRight w:val="0"/>
          <w:marTop w:val="60"/>
          <w:marBottom w:val="60"/>
          <w:divBdr>
            <w:top w:val="none" w:sz="0" w:space="0" w:color="auto"/>
            <w:left w:val="none" w:sz="0" w:space="0" w:color="auto"/>
            <w:bottom w:val="none" w:sz="0" w:space="0" w:color="auto"/>
            <w:right w:val="none" w:sz="0" w:space="0" w:color="auto"/>
          </w:divBdr>
        </w:div>
      </w:divsChild>
    </w:div>
    <w:div w:id="924388145">
      <w:bodyDiv w:val="1"/>
      <w:marLeft w:val="0"/>
      <w:marRight w:val="0"/>
      <w:marTop w:val="0"/>
      <w:marBottom w:val="0"/>
      <w:divBdr>
        <w:top w:val="none" w:sz="0" w:space="0" w:color="auto"/>
        <w:left w:val="none" w:sz="0" w:space="0" w:color="auto"/>
        <w:bottom w:val="none" w:sz="0" w:space="0" w:color="auto"/>
        <w:right w:val="none" w:sz="0" w:space="0" w:color="auto"/>
      </w:divBdr>
    </w:div>
    <w:div w:id="963579575">
      <w:bodyDiv w:val="1"/>
      <w:marLeft w:val="0"/>
      <w:marRight w:val="0"/>
      <w:marTop w:val="0"/>
      <w:marBottom w:val="0"/>
      <w:divBdr>
        <w:top w:val="none" w:sz="0" w:space="0" w:color="auto"/>
        <w:left w:val="none" w:sz="0" w:space="0" w:color="auto"/>
        <w:bottom w:val="none" w:sz="0" w:space="0" w:color="auto"/>
        <w:right w:val="none" w:sz="0" w:space="0" w:color="auto"/>
      </w:divBdr>
    </w:div>
    <w:div w:id="969045076">
      <w:bodyDiv w:val="1"/>
      <w:marLeft w:val="0"/>
      <w:marRight w:val="0"/>
      <w:marTop w:val="0"/>
      <w:marBottom w:val="0"/>
      <w:divBdr>
        <w:top w:val="none" w:sz="0" w:space="0" w:color="auto"/>
        <w:left w:val="none" w:sz="0" w:space="0" w:color="auto"/>
        <w:bottom w:val="none" w:sz="0" w:space="0" w:color="auto"/>
        <w:right w:val="none" w:sz="0" w:space="0" w:color="auto"/>
      </w:divBdr>
    </w:div>
    <w:div w:id="986055988">
      <w:bodyDiv w:val="1"/>
      <w:marLeft w:val="0"/>
      <w:marRight w:val="0"/>
      <w:marTop w:val="0"/>
      <w:marBottom w:val="0"/>
      <w:divBdr>
        <w:top w:val="none" w:sz="0" w:space="0" w:color="auto"/>
        <w:left w:val="none" w:sz="0" w:space="0" w:color="auto"/>
        <w:bottom w:val="none" w:sz="0" w:space="0" w:color="auto"/>
        <w:right w:val="none" w:sz="0" w:space="0" w:color="auto"/>
      </w:divBdr>
      <w:divsChild>
        <w:div w:id="1661542476">
          <w:marLeft w:val="274"/>
          <w:marRight w:val="0"/>
          <w:marTop w:val="0"/>
          <w:marBottom w:val="0"/>
          <w:divBdr>
            <w:top w:val="none" w:sz="0" w:space="0" w:color="auto"/>
            <w:left w:val="none" w:sz="0" w:space="0" w:color="auto"/>
            <w:bottom w:val="none" w:sz="0" w:space="0" w:color="auto"/>
            <w:right w:val="none" w:sz="0" w:space="0" w:color="auto"/>
          </w:divBdr>
        </w:div>
        <w:div w:id="1923366478">
          <w:marLeft w:val="274"/>
          <w:marRight w:val="0"/>
          <w:marTop w:val="0"/>
          <w:marBottom w:val="0"/>
          <w:divBdr>
            <w:top w:val="none" w:sz="0" w:space="0" w:color="auto"/>
            <w:left w:val="none" w:sz="0" w:space="0" w:color="auto"/>
            <w:bottom w:val="none" w:sz="0" w:space="0" w:color="auto"/>
            <w:right w:val="none" w:sz="0" w:space="0" w:color="auto"/>
          </w:divBdr>
        </w:div>
      </w:divsChild>
    </w:div>
    <w:div w:id="986469342">
      <w:bodyDiv w:val="1"/>
      <w:marLeft w:val="0"/>
      <w:marRight w:val="0"/>
      <w:marTop w:val="0"/>
      <w:marBottom w:val="0"/>
      <w:divBdr>
        <w:top w:val="none" w:sz="0" w:space="0" w:color="auto"/>
        <w:left w:val="none" w:sz="0" w:space="0" w:color="auto"/>
        <w:bottom w:val="none" w:sz="0" w:space="0" w:color="auto"/>
        <w:right w:val="none" w:sz="0" w:space="0" w:color="auto"/>
      </w:divBdr>
    </w:div>
    <w:div w:id="987979829">
      <w:bodyDiv w:val="1"/>
      <w:marLeft w:val="0"/>
      <w:marRight w:val="0"/>
      <w:marTop w:val="0"/>
      <w:marBottom w:val="0"/>
      <w:divBdr>
        <w:top w:val="none" w:sz="0" w:space="0" w:color="auto"/>
        <w:left w:val="none" w:sz="0" w:space="0" w:color="auto"/>
        <w:bottom w:val="none" w:sz="0" w:space="0" w:color="auto"/>
        <w:right w:val="none" w:sz="0" w:space="0" w:color="auto"/>
      </w:divBdr>
    </w:div>
    <w:div w:id="996033706">
      <w:bodyDiv w:val="1"/>
      <w:marLeft w:val="0"/>
      <w:marRight w:val="0"/>
      <w:marTop w:val="0"/>
      <w:marBottom w:val="0"/>
      <w:divBdr>
        <w:top w:val="none" w:sz="0" w:space="0" w:color="auto"/>
        <w:left w:val="none" w:sz="0" w:space="0" w:color="auto"/>
        <w:bottom w:val="none" w:sz="0" w:space="0" w:color="auto"/>
        <w:right w:val="none" w:sz="0" w:space="0" w:color="auto"/>
      </w:divBdr>
    </w:div>
    <w:div w:id="1009016404">
      <w:bodyDiv w:val="1"/>
      <w:marLeft w:val="0"/>
      <w:marRight w:val="0"/>
      <w:marTop w:val="0"/>
      <w:marBottom w:val="0"/>
      <w:divBdr>
        <w:top w:val="none" w:sz="0" w:space="0" w:color="auto"/>
        <w:left w:val="none" w:sz="0" w:space="0" w:color="auto"/>
        <w:bottom w:val="none" w:sz="0" w:space="0" w:color="auto"/>
        <w:right w:val="none" w:sz="0" w:space="0" w:color="auto"/>
      </w:divBdr>
    </w:div>
    <w:div w:id="1013000096">
      <w:bodyDiv w:val="1"/>
      <w:marLeft w:val="0"/>
      <w:marRight w:val="0"/>
      <w:marTop w:val="0"/>
      <w:marBottom w:val="0"/>
      <w:divBdr>
        <w:top w:val="none" w:sz="0" w:space="0" w:color="auto"/>
        <w:left w:val="none" w:sz="0" w:space="0" w:color="auto"/>
        <w:bottom w:val="none" w:sz="0" w:space="0" w:color="auto"/>
        <w:right w:val="none" w:sz="0" w:space="0" w:color="auto"/>
      </w:divBdr>
      <w:divsChild>
        <w:div w:id="650912571">
          <w:marLeft w:val="547"/>
          <w:marRight w:val="0"/>
          <w:marTop w:val="0"/>
          <w:marBottom w:val="0"/>
          <w:divBdr>
            <w:top w:val="none" w:sz="0" w:space="0" w:color="auto"/>
            <w:left w:val="none" w:sz="0" w:space="0" w:color="auto"/>
            <w:bottom w:val="none" w:sz="0" w:space="0" w:color="auto"/>
            <w:right w:val="none" w:sz="0" w:space="0" w:color="auto"/>
          </w:divBdr>
        </w:div>
        <w:div w:id="1497258140">
          <w:marLeft w:val="547"/>
          <w:marRight w:val="0"/>
          <w:marTop w:val="0"/>
          <w:marBottom w:val="0"/>
          <w:divBdr>
            <w:top w:val="none" w:sz="0" w:space="0" w:color="auto"/>
            <w:left w:val="none" w:sz="0" w:space="0" w:color="auto"/>
            <w:bottom w:val="none" w:sz="0" w:space="0" w:color="auto"/>
            <w:right w:val="none" w:sz="0" w:space="0" w:color="auto"/>
          </w:divBdr>
        </w:div>
        <w:div w:id="1692220916">
          <w:marLeft w:val="547"/>
          <w:marRight w:val="0"/>
          <w:marTop w:val="0"/>
          <w:marBottom w:val="0"/>
          <w:divBdr>
            <w:top w:val="none" w:sz="0" w:space="0" w:color="auto"/>
            <w:left w:val="none" w:sz="0" w:space="0" w:color="auto"/>
            <w:bottom w:val="none" w:sz="0" w:space="0" w:color="auto"/>
            <w:right w:val="none" w:sz="0" w:space="0" w:color="auto"/>
          </w:divBdr>
        </w:div>
        <w:div w:id="2035417399">
          <w:marLeft w:val="446"/>
          <w:marRight w:val="0"/>
          <w:marTop w:val="0"/>
          <w:marBottom w:val="0"/>
          <w:divBdr>
            <w:top w:val="none" w:sz="0" w:space="0" w:color="auto"/>
            <w:left w:val="none" w:sz="0" w:space="0" w:color="auto"/>
            <w:bottom w:val="none" w:sz="0" w:space="0" w:color="auto"/>
            <w:right w:val="none" w:sz="0" w:space="0" w:color="auto"/>
          </w:divBdr>
        </w:div>
        <w:div w:id="2039160316">
          <w:marLeft w:val="547"/>
          <w:marRight w:val="0"/>
          <w:marTop w:val="0"/>
          <w:marBottom w:val="0"/>
          <w:divBdr>
            <w:top w:val="none" w:sz="0" w:space="0" w:color="auto"/>
            <w:left w:val="none" w:sz="0" w:space="0" w:color="auto"/>
            <w:bottom w:val="none" w:sz="0" w:space="0" w:color="auto"/>
            <w:right w:val="none" w:sz="0" w:space="0" w:color="auto"/>
          </w:divBdr>
        </w:div>
      </w:divsChild>
    </w:div>
    <w:div w:id="1016812377">
      <w:bodyDiv w:val="1"/>
      <w:marLeft w:val="0"/>
      <w:marRight w:val="0"/>
      <w:marTop w:val="0"/>
      <w:marBottom w:val="0"/>
      <w:divBdr>
        <w:top w:val="none" w:sz="0" w:space="0" w:color="auto"/>
        <w:left w:val="none" w:sz="0" w:space="0" w:color="auto"/>
        <w:bottom w:val="none" w:sz="0" w:space="0" w:color="auto"/>
        <w:right w:val="none" w:sz="0" w:space="0" w:color="auto"/>
      </w:divBdr>
    </w:div>
    <w:div w:id="1107119184">
      <w:bodyDiv w:val="1"/>
      <w:marLeft w:val="0"/>
      <w:marRight w:val="0"/>
      <w:marTop w:val="0"/>
      <w:marBottom w:val="0"/>
      <w:divBdr>
        <w:top w:val="none" w:sz="0" w:space="0" w:color="auto"/>
        <w:left w:val="none" w:sz="0" w:space="0" w:color="auto"/>
        <w:bottom w:val="none" w:sz="0" w:space="0" w:color="auto"/>
        <w:right w:val="none" w:sz="0" w:space="0" w:color="auto"/>
      </w:divBdr>
    </w:div>
    <w:div w:id="1130628333">
      <w:bodyDiv w:val="1"/>
      <w:marLeft w:val="0"/>
      <w:marRight w:val="0"/>
      <w:marTop w:val="0"/>
      <w:marBottom w:val="0"/>
      <w:divBdr>
        <w:top w:val="none" w:sz="0" w:space="0" w:color="auto"/>
        <w:left w:val="none" w:sz="0" w:space="0" w:color="auto"/>
        <w:bottom w:val="none" w:sz="0" w:space="0" w:color="auto"/>
        <w:right w:val="none" w:sz="0" w:space="0" w:color="auto"/>
      </w:divBdr>
    </w:div>
    <w:div w:id="1134718520">
      <w:bodyDiv w:val="1"/>
      <w:marLeft w:val="0"/>
      <w:marRight w:val="0"/>
      <w:marTop w:val="0"/>
      <w:marBottom w:val="0"/>
      <w:divBdr>
        <w:top w:val="none" w:sz="0" w:space="0" w:color="auto"/>
        <w:left w:val="none" w:sz="0" w:space="0" w:color="auto"/>
        <w:bottom w:val="none" w:sz="0" w:space="0" w:color="auto"/>
        <w:right w:val="none" w:sz="0" w:space="0" w:color="auto"/>
      </w:divBdr>
    </w:div>
    <w:div w:id="1137793939">
      <w:bodyDiv w:val="1"/>
      <w:marLeft w:val="0"/>
      <w:marRight w:val="0"/>
      <w:marTop w:val="0"/>
      <w:marBottom w:val="0"/>
      <w:divBdr>
        <w:top w:val="none" w:sz="0" w:space="0" w:color="auto"/>
        <w:left w:val="none" w:sz="0" w:space="0" w:color="auto"/>
        <w:bottom w:val="none" w:sz="0" w:space="0" w:color="auto"/>
        <w:right w:val="none" w:sz="0" w:space="0" w:color="auto"/>
      </w:divBdr>
    </w:div>
    <w:div w:id="1144540603">
      <w:bodyDiv w:val="1"/>
      <w:marLeft w:val="0"/>
      <w:marRight w:val="0"/>
      <w:marTop w:val="0"/>
      <w:marBottom w:val="0"/>
      <w:divBdr>
        <w:top w:val="none" w:sz="0" w:space="0" w:color="auto"/>
        <w:left w:val="none" w:sz="0" w:space="0" w:color="auto"/>
        <w:bottom w:val="none" w:sz="0" w:space="0" w:color="auto"/>
        <w:right w:val="none" w:sz="0" w:space="0" w:color="auto"/>
      </w:divBdr>
    </w:div>
    <w:div w:id="1163085130">
      <w:bodyDiv w:val="1"/>
      <w:marLeft w:val="0"/>
      <w:marRight w:val="0"/>
      <w:marTop w:val="0"/>
      <w:marBottom w:val="0"/>
      <w:divBdr>
        <w:top w:val="none" w:sz="0" w:space="0" w:color="auto"/>
        <w:left w:val="none" w:sz="0" w:space="0" w:color="auto"/>
        <w:bottom w:val="none" w:sz="0" w:space="0" w:color="auto"/>
        <w:right w:val="none" w:sz="0" w:space="0" w:color="auto"/>
      </w:divBdr>
    </w:div>
    <w:div w:id="1173766195">
      <w:bodyDiv w:val="1"/>
      <w:marLeft w:val="0"/>
      <w:marRight w:val="0"/>
      <w:marTop w:val="0"/>
      <w:marBottom w:val="0"/>
      <w:divBdr>
        <w:top w:val="none" w:sz="0" w:space="0" w:color="auto"/>
        <w:left w:val="none" w:sz="0" w:space="0" w:color="auto"/>
        <w:bottom w:val="none" w:sz="0" w:space="0" w:color="auto"/>
        <w:right w:val="none" w:sz="0" w:space="0" w:color="auto"/>
      </w:divBdr>
    </w:div>
    <w:div w:id="1177769509">
      <w:bodyDiv w:val="1"/>
      <w:marLeft w:val="0"/>
      <w:marRight w:val="0"/>
      <w:marTop w:val="0"/>
      <w:marBottom w:val="0"/>
      <w:divBdr>
        <w:top w:val="none" w:sz="0" w:space="0" w:color="auto"/>
        <w:left w:val="none" w:sz="0" w:space="0" w:color="auto"/>
        <w:bottom w:val="none" w:sz="0" w:space="0" w:color="auto"/>
        <w:right w:val="none" w:sz="0" w:space="0" w:color="auto"/>
      </w:divBdr>
      <w:divsChild>
        <w:div w:id="573855578">
          <w:marLeft w:val="547"/>
          <w:marRight w:val="0"/>
          <w:marTop w:val="120"/>
          <w:marBottom w:val="120"/>
          <w:divBdr>
            <w:top w:val="none" w:sz="0" w:space="0" w:color="auto"/>
            <w:left w:val="none" w:sz="0" w:space="0" w:color="auto"/>
            <w:bottom w:val="none" w:sz="0" w:space="0" w:color="auto"/>
            <w:right w:val="none" w:sz="0" w:space="0" w:color="auto"/>
          </w:divBdr>
        </w:div>
        <w:div w:id="810756492">
          <w:marLeft w:val="547"/>
          <w:marRight w:val="0"/>
          <w:marTop w:val="120"/>
          <w:marBottom w:val="120"/>
          <w:divBdr>
            <w:top w:val="none" w:sz="0" w:space="0" w:color="auto"/>
            <w:left w:val="none" w:sz="0" w:space="0" w:color="auto"/>
            <w:bottom w:val="none" w:sz="0" w:space="0" w:color="auto"/>
            <w:right w:val="none" w:sz="0" w:space="0" w:color="auto"/>
          </w:divBdr>
        </w:div>
        <w:div w:id="1024283232">
          <w:marLeft w:val="547"/>
          <w:marRight w:val="0"/>
          <w:marTop w:val="120"/>
          <w:marBottom w:val="120"/>
          <w:divBdr>
            <w:top w:val="none" w:sz="0" w:space="0" w:color="auto"/>
            <w:left w:val="none" w:sz="0" w:space="0" w:color="auto"/>
            <w:bottom w:val="none" w:sz="0" w:space="0" w:color="auto"/>
            <w:right w:val="none" w:sz="0" w:space="0" w:color="auto"/>
          </w:divBdr>
        </w:div>
        <w:div w:id="1719933542">
          <w:marLeft w:val="547"/>
          <w:marRight w:val="0"/>
          <w:marTop w:val="120"/>
          <w:marBottom w:val="120"/>
          <w:divBdr>
            <w:top w:val="none" w:sz="0" w:space="0" w:color="auto"/>
            <w:left w:val="none" w:sz="0" w:space="0" w:color="auto"/>
            <w:bottom w:val="none" w:sz="0" w:space="0" w:color="auto"/>
            <w:right w:val="none" w:sz="0" w:space="0" w:color="auto"/>
          </w:divBdr>
        </w:div>
        <w:div w:id="2071154107">
          <w:marLeft w:val="547"/>
          <w:marRight w:val="0"/>
          <w:marTop w:val="120"/>
          <w:marBottom w:val="120"/>
          <w:divBdr>
            <w:top w:val="none" w:sz="0" w:space="0" w:color="auto"/>
            <w:left w:val="none" w:sz="0" w:space="0" w:color="auto"/>
            <w:bottom w:val="none" w:sz="0" w:space="0" w:color="auto"/>
            <w:right w:val="none" w:sz="0" w:space="0" w:color="auto"/>
          </w:divBdr>
        </w:div>
      </w:divsChild>
    </w:div>
    <w:div w:id="1179538054">
      <w:bodyDiv w:val="1"/>
      <w:marLeft w:val="0"/>
      <w:marRight w:val="0"/>
      <w:marTop w:val="0"/>
      <w:marBottom w:val="0"/>
      <w:divBdr>
        <w:top w:val="none" w:sz="0" w:space="0" w:color="auto"/>
        <w:left w:val="none" w:sz="0" w:space="0" w:color="auto"/>
        <w:bottom w:val="none" w:sz="0" w:space="0" w:color="auto"/>
        <w:right w:val="none" w:sz="0" w:space="0" w:color="auto"/>
      </w:divBdr>
    </w:div>
    <w:div w:id="1195919369">
      <w:bodyDiv w:val="1"/>
      <w:marLeft w:val="0"/>
      <w:marRight w:val="0"/>
      <w:marTop w:val="0"/>
      <w:marBottom w:val="0"/>
      <w:divBdr>
        <w:top w:val="none" w:sz="0" w:space="0" w:color="auto"/>
        <w:left w:val="none" w:sz="0" w:space="0" w:color="auto"/>
        <w:bottom w:val="none" w:sz="0" w:space="0" w:color="auto"/>
        <w:right w:val="none" w:sz="0" w:space="0" w:color="auto"/>
      </w:divBdr>
      <w:divsChild>
        <w:div w:id="1105611585">
          <w:marLeft w:val="547"/>
          <w:marRight w:val="0"/>
          <w:marTop w:val="0"/>
          <w:marBottom w:val="0"/>
          <w:divBdr>
            <w:top w:val="none" w:sz="0" w:space="0" w:color="auto"/>
            <w:left w:val="none" w:sz="0" w:space="0" w:color="auto"/>
            <w:bottom w:val="none" w:sz="0" w:space="0" w:color="auto"/>
            <w:right w:val="none" w:sz="0" w:space="0" w:color="auto"/>
          </w:divBdr>
        </w:div>
        <w:div w:id="1762726162">
          <w:marLeft w:val="547"/>
          <w:marRight w:val="0"/>
          <w:marTop w:val="0"/>
          <w:marBottom w:val="0"/>
          <w:divBdr>
            <w:top w:val="none" w:sz="0" w:space="0" w:color="auto"/>
            <w:left w:val="none" w:sz="0" w:space="0" w:color="auto"/>
            <w:bottom w:val="none" w:sz="0" w:space="0" w:color="auto"/>
            <w:right w:val="none" w:sz="0" w:space="0" w:color="auto"/>
          </w:divBdr>
        </w:div>
        <w:div w:id="1414669729">
          <w:marLeft w:val="547"/>
          <w:marRight w:val="0"/>
          <w:marTop w:val="0"/>
          <w:marBottom w:val="0"/>
          <w:divBdr>
            <w:top w:val="none" w:sz="0" w:space="0" w:color="auto"/>
            <w:left w:val="none" w:sz="0" w:space="0" w:color="auto"/>
            <w:bottom w:val="none" w:sz="0" w:space="0" w:color="auto"/>
            <w:right w:val="none" w:sz="0" w:space="0" w:color="auto"/>
          </w:divBdr>
        </w:div>
      </w:divsChild>
    </w:div>
    <w:div w:id="1239168194">
      <w:bodyDiv w:val="1"/>
      <w:marLeft w:val="0"/>
      <w:marRight w:val="0"/>
      <w:marTop w:val="0"/>
      <w:marBottom w:val="0"/>
      <w:divBdr>
        <w:top w:val="none" w:sz="0" w:space="0" w:color="auto"/>
        <w:left w:val="none" w:sz="0" w:space="0" w:color="auto"/>
        <w:bottom w:val="none" w:sz="0" w:space="0" w:color="auto"/>
        <w:right w:val="none" w:sz="0" w:space="0" w:color="auto"/>
      </w:divBdr>
    </w:div>
    <w:div w:id="1246842142">
      <w:bodyDiv w:val="1"/>
      <w:marLeft w:val="0"/>
      <w:marRight w:val="0"/>
      <w:marTop w:val="0"/>
      <w:marBottom w:val="0"/>
      <w:divBdr>
        <w:top w:val="none" w:sz="0" w:space="0" w:color="auto"/>
        <w:left w:val="none" w:sz="0" w:space="0" w:color="auto"/>
        <w:bottom w:val="none" w:sz="0" w:space="0" w:color="auto"/>
        <w:right w:val="none" w:sz="0" w:space="0" w:color="auto"/>
      </w:divBdr>
    </w:div>
    <w:div w:id="1263339407">
      <w:bodyDiv w:val="1"/>
      <w:marLeft w:val="0"/>
      <w:marRight w:val="0"/>
      <w:marTop w:val="0"/>
      <w:marBottom w:val="0"/>
      <w:divBdr>
        <w:top w:val="none" w:sz="0" w:space="0" w:color="auto"/>
        <w:left w:val="none" w:sz="0" w:space="0" w:color="auto"/>
        <w:bottom w:val="none" w:sz="0" w:space="0" w:color="auto"/>
        <w:right w:val="none" w:sz="0" w:space="0" w:color="auto"/>
      </w:divBdr>
    </w:div>
    <w:div w:id="1269659892">
      <w:bodyDiv w:val="1"/>
      <w:marLeft w:val="0"/>
      <w:marRight w:val="0"/>
      <w:marTop w:val="0"/>
      <w:marBottom w:val="0"/>
      <w:divBdr>
        <w:top w:val="none" w:sz="0" w:space="0" w:color="auto"/>
        <w:left w:val="none" w:sz="0" w:space="0" w:color="auto"/>
        <w:bottom w:val="none" w:sz="0" w:space="0" w:color="auto"/>
        <w:right w:val="none" w:sz="0" w:space="0" w:color="auto"/>
      </w:divBdr>
    </w:div>
    <w:div w:id="1271083504">
      <w:bodyDiv w:val="1"/>
      <w:marLeft w:val="0"/>
      <w:marRight w:val="0"/>
      <w:marTop w:val="0"/>
      <w:marBottom w:val="0"/>
      <w:divBdr>
        <w:top w:val="none" w:sz="0" w:space="0" w:color="auto"/>
        <w:left w:val="none" w:sz="0" w:space="0" w:color="auto"/>
        <w:bottom w:val="none" w:sz="0" w:space="0" w:color="auto"/>
        <w:right w:val="none" w:sz="0" w:space="0" w:color="auto"/>
      </w:divBdr>
    </w:div>
    <w:div w:id="1318267177">
      <w:bodyDiv w:val="1"/>
      <w:marLeft w:val="0"/>
      <w:marRight w:val="0"/>
      <w:marTop w:val="0"/>
      <w:marBottom w:val="0"/>
      <w:divBdr>
        <w:top w:val="none" w:sz="0" w:space="0" w:color="auto"/>
        <w:left w:val="none" w:sz="0" w:space="0" w:color="auto"/>
        <w:bottom w:val="none" w:sz="0" w:space="0" w:color="auto"/>
        <w:right w:val="none" w:sz="0" w:space="0" w:color="auto"/>
      </w:divBdr>
      <w:divsChild>
        <w:div w:id="1261450986">
          <w:blockQuote w:val="1"/>
          <w:marLeft w:val="0"/>
          <w:marRight w:val="0"/>
          <w:marTop w:val="0"/>
          <w:marBottom w:val="0"/>
          <w:divBdr>
            <w:top w:val="none" w:sz="0" w:space="0" w:color="auto"/>
            <w:left w:val="none" w:sz="0" w:space="0" w:color="auto"/>
            <w:bottom w:val="none" w:sz="0" w:space="0" w:color="auto"/>
            <w:right w:val="none" w:sz="0" w:space="0" w:color="auto"/>
          </w:divBdr>
          <w:divsChild>
            <w:div w:id="372274566">
              <w:blockQuote w:val="1"/>
              <w:marLeft w:val="0"/>
              <w:marRight w:val="0"/>
              <w:marTop w:val="0"/>
              <w:marBottom w:val="0"/>
              <w:divBdr>
                <w:top w:val="none" w:sz="0" w:space="0" w:color="auto"/>
                <w:left w:val="none" w:sz="0" w:space="0" w:color="auto"/>
                <w:bottom w:val="none" w:sz="0" w:space="0" w:color="auto"/>
                <w:right w:val="none" w:sz="0" w:space="0" w:color="auto"/>
              </w:divBdr>
              <w:divsChild>
                <w:div w:id="289286044">
                  <w:blockQuote w:val="1"/>
                  <w:marLeft w:val="0"/>
                  <w:marRight w:val="0"/>
                  <w:marTop w:val="0"/>
                  <w:marBottom w:val="0"/>
                  <w:divBdr>
                    <w:top w:val="none" w:sz="0" w:space="0" w:color="auto"/>
                    <w:left w:val="none" w:sz="0" w:space="0" w:color="auto"/>
                    <w:bottom w:val="none" w:sz="0" w:space="0" w:color="auto"/>
                    <w:right w:val="none" w:sz="0" w:space="0" w:color="auto"/>
                  </w:divBdr>
                  <w:divsChild>
                    <w:div w:id="1462193595">
                      <w:blockQuote w:val="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50987582">
      <w:bodyDiv w:val="1"/>
      <w:marLeft w:val="0"/>
      <w:marRight w:val="0"/>
      <w:marTop w:val="0"/>
      <w:marBottom w:val="0"/>
      <w:divBdr>
        <w:top w:val="none" w:sz="0" w:space="0" w:color="auto"/>
        <w:left w:val="none" w:sz="0" w:space="0" w:color="auto"/>
        <w:bottom w:val="none" w:sz="0" w:space="0" w:color="auto"/>
        <w:right w:val="none" w:sz="0" w:space="0" w:color="auto"/>
      </w:divBdr>
      <w:divsChild>
        <w:div w:id="279149470">
          <w:marLeft w:val="547"/>
          <w:marRight w:val="0"/>
          <w:marTop w:val="40"/>
          <w:marBottom w:val="40"/>
          <w:divBdr>
            <w:top w:val="none" w:sz="0" w:space="0" w:color="auto"/>
            <w:left w:val="none" w:sz="0" w:space="0" w:color="auto"/>
            <w:bottom w:val="none" w:sz="0" w:space="0" w:color="auto"/>
            <w:right w:val="none" w:sz="0" w:space="0" w:color="auto"/>
          </w:divBdr>
        </w:div>
        <w:div w:id="1438208169">
          <w:marLeft w:val="547"/>
          <w:marRight w:val="0"/>
          <w:marTop w:val="40"/>
          <w:marBottom w:val="40"/>
          <w:divBdr>
            <w:top w:val="none" w:sz="0" w:space="0" w:color="auto"/>
            <w:left w:val="none" w:sz="0" w:space="0" w:color="auto"/>
            <w:bottom w:val="none" w:sz="0" w:space="0" w:color="auto"/>
            <w:right w:val="none" w:sz="0" w:space="0" w:color="auto"/>
          </w:divBdr>
        </w:div>
        <w:div w:id="1352993893">
          <w:marLeft w:val="547"/>
          <w:marRight w:val="0"/>
          <w:marTop w:val="40"/>
          <w:marBottom w:val="40"/>
          <w:divBdr>
            <w:top w:val="none" w:sz="0" w:space="0" w:color="auto"/>
            <w:left w:val="none" w:sz="0" w:space="0" w:color="auto"/>
            <w:bottom w:val="none" w:sz="0" w:space="0" w:color="auto"/>
            <w:right w:val="none" w:sz="0" w:space="0" w:color="auto"/>
          </w:divBdr>
        </w:div>
        <w:div w:id="1045984086">
          <w:marLeft w:val="547"/>
          <w:marRight w:val="0"/>
          <w:marTop w:val="40"/>
          <w:marBottom w:val="40"/>
          <w:divBdr>
            <w:top w:val="none" w:sz="0" w:space="0" w:color="auto"/>
            <w:left w:val="none" w:sz="0" w:space="0" w:color="auto"/>
            <w:bottom w:val="none" w:sz="0" w:space="0" w:color="auto"/>
            <w:right w:val="none" w:sz="0" w:space="0" w:color="auto"/>
          </w:divBdr>
        </w:div>
      </w:divsChild>
    </w:div>
    <w:div w:id="1353994479">
      <w:bodyDiv w:val="1"/>
      <w:marLeft w:val="0"/>
      <w:marRight w:val="0"/>
      <w:marTop w:val="0"/>
      <w:marBottom w:val="0"/>
      <w:divBdr>
        <w:top w:val="none" w:sz="0" w:space="0" w:color="auto"/>
        <w:left w:val="none" w:sz="0" w:space="0" w:color="auto"/>
        <w:bottom w:val="none" w:sz="0" w:space="0" w:color="auto"/>
        <w:right w:val="none" w:sz="0" w:space="0" w:color="auto"/>
      </w:divBdr>
    </w:div>
    <w:div w:id="1367216685">
      <w:bodyDiv w:val="1"/>
      <w:marLeft w:val="0"/>
      <w:marRight w:val="0"/>
      <w:marTop w:val="0"/>
      <w:marBottom w:val="0"/>
      <w:divBdr>
        <w:top w:val="none" w:sz="0" w:space="0" w:color="auto"/>
        <w:left w:val="none" w:sz="0" w:space="0" w:color="auto"/>
        <w:bottom w:val="none" w:sz="0" w:space="0" w:color="auto"/>
        <w:right w:val="none" w:sz="0" w:space="0" w:color="auto"/>
      </w:divBdr>
    </w:div>
    <w:div w:id="1382359432">
      <w:bodyDiv w:val="1"/>
      <w:marLeft w:val="0"/>
      <w:marRight w:val="0"/>
      <w:marTop w:val="0"/>
      <w:marBottom w:val="0"/>
      <w:divBdr>
        <w:top w:val="none" w:sz="0" w:space="0" w:color="auto"/>
        <w:left w:val="none" w:sz="0" w:space="0" w:color="auto"/>
        <w:bottom w:val="none" w:sz="0" w:space="0" w:color="auto"/>
        <w:right w:val="none" w:sz="0" w:space="0" w:color="auto"/>
      </w:divBdr>
    </w:div>
    <w:div w:id="1418399803">
      <w:bodyDiv w:val="1"/>
      <w:marLeft w:val="0"/>
      <w:marRight w:val="0"/>
      <w:marTop w:val="0"/>
      <w:marBottom w:val="0"/>
      <w:divBdr>
        <w:top w:val="none" w:sz="0" w:space="0" w:color="auto"/>
        <w:left w:val="none" w:sz="0" w:space="0" w:color="auto"/>
        <w:bottom w:val="none" w:sz="0" w:space="0" w:color="auto"/>
        <w:right w:val="none" w:sz="0" w:space="0" w:color="auto"/>
      </w:divBdr>
      <w:divsChild>
        <w:div w:id="977076517">
          <w:marLeft w:val="288"/>
          <w:marRight w:val="0"/>
          <w:marTop w:val="0"/>
          <w:marBottom w:val="0"/>
          <w:divBdr>
            <w:top w:val="none" w:sz="0" w:space="0" w:color="auto"/>
            <w:left w:val="none" w:sz="0" w:space="0" w:color="auto"/>
            <w:bottom w:val="none" w:sz="0" w:space="0" w:color="auto"/>
            <w:right w:val="none" w:sz="0" w:space="0" w:color="auto"/>
          </w:divBdr>
        </w:div>
        <w:div w:id="1017578473">
          <w:marLeft w:val="288"/>
          <w:marRight w:val="0"/>
          <w:marTop w:val="0"/>
          <w:marBottom w:val="0"/>
          <w:divBdr>
            <w:top w:val="none" w:sz="0" w:space="0" w:color="auto"/>
            <w:left w:val="none" w:sz="0" w:space="0" w:color="auto"/>
            <w:bottom w:val="none" w:sz="0" w:space="0" w:color="auto"/>
            <w:right w:val="none" w:sz="0" w:space="0" w:color="auto"/>
          </w:divBdr>
        </w:div>
        <w:div w:id="1277639204">
          <w:marLeft w:val="288"/>
          <w:marRight w:val="0"/>
          <w:marTop w:val="0"/>
          <w:marBottom w:val="0"/>
          <w:divBdr>
            <w:top w:val="none" w:sz="0" w:space="0" w:color="auto"/>
            <w:left w:val="none" w:sz="0" w:space="0" w:color="auto"/>
            <w:bottom w:val="none" w:sz="0" w:space="0" w:color="auto"/>
            <w:right w:val="none" w:sz="0" w:space="0" w:color="auto"/>
          </w:divBdr>
        </w:div>
        <w:div w:id="1669140583">
          <w:marLeft w:val="288"/>
          <w:marRight w:val="0"/>
          <w:marTop w:val="0"/>
          <w:marBottom w:val="0"/>
          <w:divBdr>
            <w:top w:val="none" w:sz="0" w:space="0" w:color="auto"/>
            <w:left w:val="none" w:sz="0" w:space="0" w:color="auto"/>
            <w:bottom w:val="none" w:sz="0" w:space="0" w:color="auto"/>
            <w:right w:val="none" w:sz="0" w:space="0" w:color="auto"/>
          </w:divBdr>
        </w:div>
      </w:divsChild>
    </w:div>
    <w:div w:id="1420367651">
      <w:bodyDiv w:val="1"/>
      <w:marLeft w:val="0"/>
      <w:marRight w:val="0"/>
      <w:marTop w:val="0"/>
      <w:marBottom w:val="0"/>
      <w:divBdr>
        <w:top w:val="none" w:sz="0" w:space="0" w:color="auto"/>
        <w:left w:val="none" w:sz="0" w:space="0" w:color="auto"/>
        <w:bottom w:val="none" w:sz="0" w:space="0" w:color="auto"/>
        <w:right w:val="none" w:sz="0" w:space="0" w:color="auto"/>
      </w:divBdr>
    </w:div>
    <w:div w:id="1423644688">
      <w:bodyDiv w:val="1"/>
      <w:marLeft w:val="0"/>
      <w:marRight w:val="0"/>
      <w:marTop w:val="0"/>
      <w:marBottom w:val="0"/>
      <w:divBdr>
        <w:top w:val="none" w:sz="0" w:space="0" w:color="auto"/>
        <w:left w:val="none" w:sz="0" w:space="0" w:color="auto"/>
        <w:bottom w:val="none" w:sz="0" w:space="0" w:color="auto"/>
        <w:right w:val="none" w:sz="0" w:space="0" w:color="auto"/>
      </w:divBdr>
    </w:div>
    <w:div w:id="1457018953">
      <w:bodyDiv w:val="1"/>
      <w:marLeft w:val="0"/>
      <w:marRight w:val="0"/>
      <w:marTop w:val="0"/>
      <w:marBottom w:val="0"/>
      <w:divBdr>
        <w:top w:val="none" w:sz="0" w:space="0" w:color="auto"/>
        <w:left w:val="none" w:sz="0" w:space="0" w:color="auto"/>
        <w:bottom w:val="none" w:sz="0" w:space="0" w:color="auto"/>
        <w:right w:val="none" w:sz="0" w:space="0" w:color="auto"/>
      </w:divBdr>
      <w:divsChild>
        <w:div w:id="13924296">
          <w:marLeft w:val="274"/>
          <w:marRight w:val="0"/>
          <w:marTop w:val="0"/>
          <w:marBottom w:val="0"/>
          <w:divBdr>
            <w:top w:val="none" w:sz="0" w:space="0" w:color="auto"/>
            <w:left w:val="none" w:sz="0" w:space="0" w:color="auto"/>
            <w:bottom w:val="none" w:sz="0" w:space="0" w:color="auto"/>
            <w:right w:val="none" w:sz="0" w:space="0" w:color="auto"/>
          </w:divBdr>
        </w:div>
      </w:divsChild>
    </w:div>
    <w:div w:id="1469009747">
      <w:bodyDiv w:val="1"/>
      <w:marLeft w:val="0"/>
      <w:marRight w:val="0"/>
      <w:marTop w:val="0"/>
      <w:marBottom w:val="0"/>
      <w:divBdr>
        <w:top w:val="none" w:sz="0" w:space="0" w:color="auto"/>
        <w:left w:val="none" w:sz="0" w:space="0" w:color="auto"/>
        <w:bottom w:val="none" w:sz="0" w:space="0" w:color="auto"/>
        <w:right w:val="none" w:sz="0" w:space="0" w:color="auto"/>
      </w:divBdr>
    </w:div>
    <w:div w:id="1529030226">
      <w:bodyDiv w:val="1"/>
      <w:marLeft w:val="0"/>
      <w:marRight w:val="0"/>
      <w:marTop w:val="0"/>
      <w:marBottom w:val="0"/>
      <w:divBdr>
        <w:top w:val="none" w:sz="0" w:space="0" w:color="auto"/>
        <w:left w:val="none" w:sz="0" w:space="0" w:color="auto"/>
        <w:bottom w:val="none" w:sz="0" w:space="0" w:color="auto"/>
        <w:right w:val="none" w:sz="0" w:space="0" w:color="auto"/>
      </w:divBdr>
    </w:div>
    <w:div w:id="1537351199">
      <w:bodyDiv w:val="1"/>
      <w:marLeft w:val="0"/>
      <w:marRight w:val="0"/>
      <w:marTop w:val="0"/>
      <w:marBottom w:val="0"/>
      <w:divBdr>
        <w:top w:val="none" w:sz="0" w:space="0" w:color="auto"/>
        <w:left w:val="none" w:sz="0" w:space="0" w:color="auto"/>
        <w:bottom w:val="none" w:sz="0" w:space="0" w:color="auto"/>
        <w:right w:val="none" w:sz="0" w:space="0" w:color="auto"/>
      </w:divBdr>
    </w:div>
    <w:div w:id="1561092470">
      <w:bodyDiv w:val="1"/>
      <w:marLeft w:val="0"/>
      <w:marRight w:val="0"/>
      <w:marTop w:val="0"/>
      <w:marBottom w:val="0"/>
      <w:divBdr>
        <w:top w:val="none" w:sz="0" w:space="0" w:color="auto"/>
        <w:left w:val="none" w:sz="0" w:space="0" w:color="auto"/>
        <w:bottom w:val="none" w:sz="0" w:space="0" w:color="auto"/>
        <w:right w:val="none" w:sz="0" w:space="0" w:color="auto"/>
      </w:divBdr>
      <w:divsChild>
        <w:div w:id="897057519">
          <w:marLeft w:val="446"/>
          <w:marRight w:val="0"/>
          <w:marTop w:val="0"/>
          <w:marBottom w:val="0"/>
          <w:divBdr>
            <w:top w:val="none" w:sz="0" w:space="0" w:color="auto"/>
            <w:left w:val="none" w:sz="0" w:space="0" w:color="auto"/>
            <w:bottom w:val="none" w:sz="0" w:space="0" w:color="auto"/>
            <w:right w:val="none" w:sz="0" w:space="0" w:color="auto"/>
          </w:divBdr>
        </w:div>
        <w:div w:id="1342898349">
          <w:marLeft w:val="446"/>
          <w:marRight w:val="0"/>
          <w:marTop w:val="0"/>
          <w:marBottom w:val="0"/>
          <w:divBdr>
            <w:top w:val="none" w:sz="0" w:space="0" w:color="auto"/>
            <w:left w:val="none" w:sz="0" w:space="0" w:color="auto"/>
            <w:bottom w:val="none" w:sz="0" w:space="0" w:color="auto"/>
            <w:right w:val="none" w:sz="0" w:space="0" w:color="auto"/>
          </w:divBdr>
        </w:div>
      </w:divsChild>
    </w:div>
    <w:div w:id="1565221332">
      <w:bodyDiv w:val="1"/>
      <w:marLeft w:val="0"/>
      <w:marRight w:val="0"/>
      <w:marTop w:val="0"/>
      <w:marBottom w:val="0"/>
      <w:divBdr>
        <w:top w:val="none" w:sz="0" w:space="0" w:color="auto"/>
        <w:left w:val="none" w:sz="0" w:space="0" w:color="auto"/>
        <w:bottom w:val="none" w:sz="0" w:space="0" w:color="auto"/>
        <w:right w:val="none" w:sz="0" w:space="0" w:color="auto"/>
      </w:divBdr>
    </w:div>
    <w:div w:id="1573732850">
      <w:bodyDiv w:val="1"/>
      <w:marLeft w:val="0"/>
      <w:marRight w:val="0"/>
      <w:marTop w:val="0"/>
      <w:marBottom w:val="0"/>
      <w:divBdr>
        <w:top w:val="none" w:sz="0" w:space="0" w:color="auto"/>
        <w:left w:val="none" w:sz="0" w:space="0" w:color="auto"/>
        <w:bottom w:val="none" w:sz="0" w:space="0" w:color="auto"/>
        <w:right w:val="none" w:sz="0" w:space="0" w:color="auto"/>
      </w:divBdr>
      <w:divsChild>
        <w:div w:id="291330614">
          <w:marLeft w:val="446"/>
          <w:marRight w:val="0"/>
          <w:marTop w:val="0"/>
          <w:marBottom w:val="0"/>
          <w:divBdr>
            <w:top w:val="none" w:sz="0" w:space="0" w:color="auto"/>
            <w:left w:val="none" w:sz="0" w:space="0" w:color="auto"/>
            <w:bottom w:val="none" w:sz="0" w:space="0" w:color="auto"/>
            <w:right w:val="none" w:sz="0" w:space="0" w:color="auto"/>
          </w:divBdr>
        </w:div>
        <w:div w:id="1164591368">
          <w:marLeft w:val="446"/>
          <w:marRight w:val="0"/>
          <w:marTop w:val="0"/>
          <w:marBottom w:val="0"/>
          <w:divBdr>
            <w:top w:val="none" w:sz="0" w:space="0" w:color="auto"/>
            <w:left w:val="none" w:sz="0" w:space="0" w:color="auto"/>
            <w:bottom w:val="none" w:sz="0" w:space="0" w:color="auto"/>
            <w:right w:val="none" w:sz="0" w:space="0" w:color="auto"/>
          </w:divBdr>
        </w:div>
        <w:div w:id="1481575762">
          <w:marLeft w:val="446"/>
          <w:marRight w:val="0"/>
          <w:marTop w:val="0"/>
          <w:marBottom w:val="0"/>
          <w:divBdr>
            <w:top w:val="none" w:sz="0" w:space="0" w:color="auto"/>
            <w:left w:val="none" w:sz="0" w:space="0" w:color="auto"/>
            <w:bottom w:val="none" w:sz="0" w:space="0" w:color="auto"/>
            <w:right w:val="none" w:sz="0" w:space="0" w:color="auto"/>
          </w:divBdr>
        </w:div>
        <w:div w:id="1976593199">
          <w:marLeft w:val="446"/>
          <w:marRight w:val="0"/>
          <w:marTop w:val="0"/>
          <w:marBottom w:val="0"/>
          <w:divBdr>
            <w:top w:val="none" w:sz="0" w:space="0" w:color="auto"/>
            <w:left w:val="none" w:sz="0" w:space="0" w:color="auto"/>
            <w:bottom w:val="none" w:sz="0" w:space="0" w:color="auto"/>
            <w:right w:val="none" w:sz="0" w:space="0" w:color="auto"/>
          </w:divBdr>
        </w:div>
        <w:div w:id="2067876857">
          <w:marLeft w:val="446"/>
          <w:marRight w:val="0"/>
          <w:marTop w:val="0"/>
          <w:marBottom w:val="0"/>
          <w:divBdr>
            <w:top w:val="none" w:sz="0" w:space="0" w:color="auto"/>
            <w:left w:val="none" w:sz="0" w:space="0" w:color="auto"/>
            <w:bottom w:val="none" w:sz="0" w:space="0" w:color="auto"/>
            <w:right w:val="none" w:sz="0" w:space="0" w:color="auto"/>
          </w:divBdr>
        </w:div>
        <w:div w:id="2135362044">
          <w:marLeft w:val="446"/>
          <w:marRight w:val="0"/>
          <w:marTop w:val="0"/>
          <w:marBottom w:val="0"/>
          <w:divBdr>
            <w:top w:val="none" w:sz="0" w:space="0" w:color="auto"/>
            <w:left w:val="none" w:sz="0" w:space="0" w:color="auto"/>
            <w:bottom w:val="none" w:sz="0" w:space="0" w:color="auto"/>
            <w:right w:val="none" w:sz="0" w:space="0" w:color="auto"/>
          </w:divBdr>
        </w:div>
      </w:divsChild>
    </w:div>
    <w:div w:id="1587180898">
      <w:bodyDiv w:val="1"/>
      <w:marLeft w:val="0"/>
      <w:marRight w:val="0"/>
      <w:marTop w:val="0"/>
      <w:marBottom w:val="0"/>
      <w:divBdr>
        <w:top w:val="none" w:sz="0" w:space="0" w:color="auto"/>
        <w:left w:val="none" w:sz="0" w:space="0" w:color="auto"/>
        <w:bottom w:val="none" w:sz="0" w:space="0" w:color="auto"/>
        <w:right w:val="none" w:sz="0" w:space="0" w:color="auto"/>
      </w:divBdr>
    </w:div>
    <w:div w:id="1604846485">
      <w:bodyDiv w:val="1"/>
      <w:marLeft w:val="0"/>
      <w:marRight w:val="0"/>
      <w:marTop w:val="0"/>
      <w:marBottom w:val="0"/>
      <w:divBdr>
        <w:top w:val="none" w:sz="0" w:space="0" w:color="auto"/>
        <w:left w:val="none" w:sz="0" w:space="0" w:color="auto"/>
        <w:bottom w:val="none" w:sz="0" w:space="0" w:color="auto"/>
        <w:right w:val="none" w:sz="0" w:space="0" w:color="auto"/>
      </w:divBdr>
    </w:div>
    <w:div w:id="1615285458">
      <w:bodyDiv w:val="1"/>
      <w:marLeft w:val="0"/>
      <w:marRight w:val="0"/>
      <w:marTop w:val="0"/>
      <w:marBottom w:val="0"/>
      <w:divBdr>
        <w:top w:val="none" w:sz="0" w:space="0" w:color="auto"/>
        <w:left w:val="none" w:sz="0" w:space="0" w:color="auto"/>
        <w:bottom w:val="none" w:sz="0" w:space="0" w:color="auto"/>
        <w:right w:val="none" w:sz="0" w:space="0" w:color="auto"/>
      </w:divBdr>
    </w:div>
    <w:div w:id="1618902019">
      <w:bodyDiv w:val="1"/>
      <w:marLeft w:val="0"/>
      <w:marRight w:val="0"/>
      <w:marTop w:val="0"/>
      <w:marBottom w:val="0"/>
      <w:divBdr>
        <w:top w:val="none" w:sz="0" w:space="0" w:color="auto"/>
        <w:left w:val="none" w:sz="0" w:space="0" w:color="auto"/>
        <w:bottom w:val="none" w:sz="0" w:space="0" w:color="auto"/>
        <w:right w:val="none" w:sz="0" w:space="0" w:color="auto"/>
      </w:divBdr>
      <w:divsChild>
        <w:div w:id="125005313">
          <w:marLeft w:val="547"/>
          <w:marRight w:val="0"/>
          <w:marTop w:val="120"/>
          <w:marBottom w:val="120"/>
          <w:divBdr>
            <w:top w:val="none" w:sz="0" w:space="0" w:color="auto"/>
            <w:left w:val="none" w:sz="0" w:space="0" w:color="auto"/>
            <w:bottom w:val="none" w:sz="0" w:space="0" w:color="auto"/>
            <w:right w:val="none" w:sz="0" w:space="0" w:color="auto"/>
          </w:divBdr>
        </w:div>
        <w:div w:id="1603341936">
          <w:marLeft w:val="547"/>
          <w:marRight w:val="0"/>
          <w:marTop w:val="120"/>
          <w:marBottom w:val="120"/>
          <w:divBdr>
            <w:top w:val="none" w:sz="0" w:space="0" w:color="auto"/>
            <w:left w:val="none" w:sz="0" w:space="0" w:color="auto"/>
            <w:bottom w:val="none" w:sz="0" w:space="0" w:color="auto"/>
            <w:right w:val="none" w:sz="0" w:space="0" w:color="auto"/>
          </w:divBdr>
        </w:div>
      </w:divsChild>
    </w:div>
    <w:div w:id="1635871437">
      <w:bodyDiv w:val="1"/>
      <w:marLeft w:val="0"/>
      <w:marRight w:val="0"/>
      <w:marTop w:val="0"/>
      <w:marBottom w:val="0"/>
      <w:divBdr>
        <w:top w:val="none" w:sz="0" w:space="0" w:color="auto"/>
        <w:left w:val="none" w:sz="0" w:space="0" w:color="auto"/>
        <w:bottom w:val="none" w:sz="0" w:space="0" w:color="auto"/>
        <w:right w:val="none" w:sz="0" w:space="0" w:color="auto"/>
      </w:divBdr>
      <w:divsChild>
        <w:div w:id="1118837494">
          <w:marLeft w:val="0"/>
          <w:marRight w:val="0"/>
          <w:marTop w:val="0"/>
          <w:marBottom w:val="0"/>
          <w:divBdr>
            <w:top w:val="none" w:sz="0" w:space="0" w:color="auto"/>
            <w:left w:val="none" w:sz="0" w:space="0" w:color="auto"/>
            <w:bottom w:val="none" w:sz="0" w:space="0" w:color="auto"/>
            <w:right w:val="none" w:sz="0" w:space="0" w:color="auto"/>
          </w:divBdr>
          <w:divsChild>
            <w:div w:id="29573070">
              <w:marLeft w:val="0"/>
              <w:marRight w:val="0"/>
              <w:marTop w:val="0"/>
              <w:marBottom w:val="0"/>
              <w:divBdr>
                <w:top w:val="none" w:sz="0" w:space="0" w:color="auto"/>
                <w:left w:val="none" w:sz="0" w:space="0" w:color="auto"/>
                <w:bottom w:val="none" w:sz="0" w:space="0" w:color="auto"/>
                <w:right w:val="none" w:sz="0" w:space="0" w:color="auto"/>
              </w:divBdr>
            </w:div>
            <w:div w:id="53433939">
              <w:marLeft w:val="0"/>
              <w:marRight w:val="0"/>
              <w:marTop w:val="0"/>
              <w:marBottom w:val="0"/>
              <w:divBdr>
                <w:top w:val="none" w:sz="0" w:space="0" w:color="auto"/>
                <w:left w:val="none" w:sz="0" w:space="0" w:color="auto"/>
                <w:bottom w:val="none" w:sz="0" w:space="0" w:color="auto"/>
                <w:right w:val="none" w:sz="0" w:space="0" w:color="auto"/>
              </w:divBdr>
            </w:div>
            <w:div w:id="66542812">
              <w:marLeft w:val="0"/>
              <w:marRight w:val="0"/>
              <w:marTop w:val="0"/>
              <w:marBottom w:val="0"/>
              <w:divBdr>
                <w:top w:val="none" w:sz="0" w:space="0" w:color="auto"/>
                <w:left w:val="none" w:sz="0" w:space="0" w:color="auto"/>
                <w:bottom w:val="none" w:sz="0" w:space="0" w:color="auto"/>
                <w:right w:val="none" w:sz="0" w:space="0" w:color="auto"/>
              </w:divBdr>
            </w:div>
            <w:div w:id="98726352">
              <w:marLeft w:val="0"/>
              <w:marRight w:val="0"/>
              <w:marTop w:val="0"/>
              <w:marBottom w:val="0"/>
              <w:divBdr>
                <w:top w:val="none" w:sz="0" w:space="0" w:color="auto"/>
                <w:left w:val="none" w:sz="0" w:space="0" w:color="auto"/>
                <w:bottom w:val="none" w:sz="0" w:space="0" w:color="auto"/>
                <w:right w:val="none" w:sz="0" w:space="0" w:color="auto"/>
              </w:divBdr>
            </w:div>
            <w:div w:id="104807421">
              <w:marLeft w:val="0"/>
              <w:marRight w:val="0"/>
              <w:marTop w:val="0"/>
              <w:marBottom w:val="0"/>
              <w:divBdr>
                <w:top w:val="none" w:sz="0" w:space="0" w:color="auto"/>
                <w:left w:val="none" w:sz="0" w:space="0" w:color="auto"/>
                <w:bottom w:val="none" w:sz="0" w:space="0" w:color="auto"/>
                <w:right w:val="none" w:sz="0" w:space="0" w:color="auto"/>
              </w:divBdr>
            </w:div>
            <w:div w:id="182785564">
              <w:marLeft w:val="0"/>
              <w:marRight w:val="0"/>
              <w:marTop w:val="0"/>
              <w:marBottom w:val="0"/>
              <w:divBdr>
                <w:top w:val="none" w:sz="0" w:space="0" w:color="auto"/>
                <w:left w:val="none" w:sz="0" w:space="0" w:color="auto"/>
                <w:bottom w:val="none" w:sz="0" w:space="0" w:color="auto"/>
                <w:right w:val="none" w:sz="0" w:space="0" w:color="auto"/>
              </w:divBdr>
            </w:div>
            <w:div w:id="234098192">
              <w:marLeft w:val="0"/>
              <w:marRight w:val="0"/>
              <w:marTop w:val="0"/>
              <w:marBottom w:val="0"/>
              <w:divBdr>
                <w:top w:val="none" w:sz="0" w:space="0" w:color="auto"/>
                <w:left w:val="none" w:sz="0" w:space="0" w:color="auto"/>
                <w:bottom w:val="none" w:sz="0" w:space="0" w:color="auto"/>
                <w:right w:val="none" w:sz="0" w:space="0" w:color="auto"/>
              </w:divBdr>
            </w:div>
            <w:div w:id="286816260">
              <w:marLeft w:val="0"/>
              <w:marRight w:val="0"/>
              <w:marTop w:val="0"/>
              <w:marBottom w:val="0"/>
              <w:divBdr>
                <w:top w:val="none" w:sz="0" w:space="0" w:color="auto"/>
                <w:left w:val="none" w:sz="0" w:space="0" w:color="auto"/>
                <w:bottom w:val="none" w:sz="0" w:space="0" w:color="auto"/>
                <w:right w:val="none" w:sz="0" w:space="0" w:color="auto"/>
              </w:divBdr>
            </w:div>
            <w:div w:id="392196455">
              <w:marLeft w:val="0"/>
              <w:marRight w:val="0"/>
              <w:marTop w:val="0"/>
              <w:marBottom w:val="0"/>
              <w:divBdr>
                <w:top w:val="none" w:sz="0" w:space="0" w:color="auto"/>
                <w:left w:val="none" w:sz="0" w:space="0" w:color="auto"/>
                <w:bottom w:val="none" w:sz="0" w:space="0" w:color="auto"/>
                <w:right w:val="none" w:sz="0" w:space="0" w:color="auto"/>
              </w:divBdr>
            </w:div>
            <w:div w:id="490828468">
              <w:marLeft w:val="0"/>
              <w:marRight w:val="0"/>
              <w:marTop w:val="0"/>
              <w:marBottom w:val="0"/>
              <w:divBdr>
                <w:top w:val="none" w:sz="0" w:space="0" w:color="auto"/>
                <w:left w:val="none" w:sz="0" w:space="0" w:color="auto"/>
                <w:bottom w:val="none" w:sz="0" w:space="0" w:color="auto"/>
                <w:right w:val="none" w:sz="0" w:space="0" w:color="auto"/>
              </w:divBdr>
            </w:div>
            <w:div w:id="505247532">
              <w:marLeft w:val="0"/>
              <w:marRight w:val="0"/>
              <w:marTop w:val="0"/>
              <w:marBottom w:val="0"/>
              <w:divBdr>
                <w:top w:val="none" w:sz="0" w:space="0" w:color="auto"/>
                <w:left w:val="none" w:sz="0" w:space="0" w:color="auto"/>
                <w:bottom w:val="none" w:sz="0" w:space="0" w:color="auto"/>
                <w:right w:val="none" w:sz="0" w:space="0" w:color="auto"/>
              </w:divBdr>
            </w:div>
            <w:div w:id="525606697">
              <w:marLeft w:val="0"/>
              <w:marRight w:val="0"/>
              <w:marTop w:val="0"/>
              <w:marBottom w:val="0"/>
              <w:divBdr>
                <w:top w:val="none" w:sz="0" w:space="0" w:color="auto"/>
                <w:left w:val="none" w:sz="0" w:space="0" w:color="auto"/>
                <w:bottom w:val="none" w:sz="0" w:space="0" w:color="auto"/>
                <w:right w:val="none" w:sz="0" w:space="0" w:color="auto"/>
              </w:divBdr>
            </w:div>
            <w:div w:id="531768290">
              <w:marLeft w:val="0"/>
              <w:marRight w:val="0"/>
              <w:marTop w:val="0"/>
              <w:marBottom w:val="0"/>
              <w:divBdr>
                <w:top w:val="none" w:sz="0" w:space="0" w:color="auto"/>
                <w:left w:val="none" w:sz="0" w:space="0" w:color="auto"/>
                <w:bottom w:val="none" w:sz="0" w:space="0" w:color="auto"/>
                <w:right w:val="none" w:sz="0" w:space="0" w:color="auto"/>
              </w:divBdr>
            </w:div>
            <w:div w:id="588660516">
              <w:marLeft w:val="0"/>
              <w:marRight w:val="0"/>
              <w:marTop w:val="0"/>
              <w:marBottom w:val="0"/>
              <w:divBdr>
                <w:top w:val="none" w:sz="0" w:space="0" w:color="auto"/>
                <w:left w:val="none" w:sz="0" w:space="0" w:color="auto"/>
                <w:bottom w:val="none" w:sz="0" w:space="0" w:color="auto"/>
                <w:right w:val="none" w:sz="0" w:space="0" w:color="auto"/>
              </w:divBdr>
            </w:div>
            <w:div w:id="735712510">
              <w:marLeft w:val="0"/>
              <w:marRight w:val="0"/>
              <w:marTop w:val="0"/>
              <w:marBottom w:val="0"/>
              <w:divBdr>
                <w:top w:val="none" w:sz="0" w:space="0" w:color="auto"/>
                <w:left w:val="none" w:sz="0" w:space="0" w:color="auto"/>
                <w:bottom w:val="none" w:sz="0" w:space="0" w:color="auto"/>
                <w:right w:val="none" w:sz="0" w:space="0" w:color="auto"/>
              </w:divBdr>
            </w:div>
            <w:div w:id="925572147">
              <w:marLeft w:val="0"/>
              <w:marRight w:val="0"/>
              <w:marTop w:val="0"/>
              <w:marBottom w:val="0"/>
              <w:divBdr>
                <w:top w:val="none" w:sz="0" w:space="0" w:color="auto"/>
                <w:left w:val="none" w:sz="0" w:space="0" w:color="auto"/>
                <w:bottom w:val="none" w:sz="0" w:space="0" w:color="auto"/>
                <w:right w:val="none" w:sz="0" w:space="0" w:color="auto"/>
              </w:divBdr>
            </w:div>
            <w:div w:id="973094666">
              <w:marLeft w:val="0"/>
              <w:marRight w:val="0"/>
              <w:marTop w:val="0"/>
              <w:marBottom w:val="0"/>
              <w:divBdr>
                <w:top w:val="none" w:sz="0" w:space="0" w:color="auto"/>
                <w:left w:val="none" w:sz="0" w:space="0" w:color="auto"/>
                <w:bottom w:val="none" w:sz="0" w:space="0" w:color="auto"/>
                <w:right w:val="none" w:sz="0" w:space="0" w:color="auto"/>
              </w:divBdr>
            </w:div>
            <w:div w:id="1124692753">
              <w:marLeft w:val="0"/>
              <w:marRight w:val="0"/>
              <w:marTop w:val="0"/>
              <w:marBottom w:val="0"/>
              <w:divBdr>
                <w:top w:val="none" w:sz="0" w:space="0" w:color="auto"/>
                <w:left w:val="none" w:sz="0" w:space="0" w:color="auto"/>
                <w:bottom w:val="none" w:sz="0" w:space="0" w:color="auto"/>
                <w:right w:val="none" w:sz="0" w:space="0" w:color="auto"/>
              </w:divBdr>
            </w:div>
            <w:div w:id="1160852710">
              <w:marLeft w:val="0"/>
              <w:marRight w:val="0"/>
              <w:marTop w:val="0"/>
              <w:marBottom w:val="0"/>
              <w:divBdr>
                <w:top w:val="none" w:sz="0" w:space="0" w:color="auto"/>
                <w:left w:val="none" w:sz="0" w:space="0" w:color="auto"/>
                <w:bottom w:val="none" w:sz="0" w:space="0" w:color="auto"/>
                <w:right w:val="none" w:sz="0" w:space="0" w:color="auto"/>
              </w:divBdr>
            </w:div>
            <w:div w:id="1172259743">
              <w:marLeft w:val="0"/>
              <w:marRight w:val="0"/>
              <w:marTop w:val="0"/>
              <w:marBottom w:val="0"/>
              <w:divBdr>
                <w:top w:val="none" w:sz="0" w:space="0" w:color="auto"/>
                <w:left w:val="none" w:sz="0" w:space="0" w:color="auto"/>
                <w:bottom w:val="none" w:sz="0" w:space="0" w:color="auto"/>
                <w:right w:val="none" w:sz="0" w:space="0" w:color="auto"/>
              </w:divBdr>
            </w:div>
            <w:div w:id="1185823183">
              <w:marLeft w:val="0"/>
              <w:marRight w:val="0"/>
              <w:marTop w:val="0"/>
              <w:marBottom w:val="0"/>
              <w:divBdr>
                <w:top w:val="none" w:sz="0" w:space="0" w:color="auto"/>
                <w:left w:val="none" w:sz="0" w:space="0" w:color="auto"/>
                <w:bottom w:val="none" w:sz="0" w:space="0" w:color="auto"/>
                <w:right w:val="none" w:sz="0" w:space="0" w:color="auto"/>
              </w:divBdr>
            </w:div>
            <w:div w:id="1199053914">
              <w:marLeft w:val="0"/>
              <w:marRight w:val="0"/>
              <w:marTop w:val="0"/>
              <w:marBottom w:val="0"/>
              <w:divBdr>
                <w:top w:val="none" w:sz="0" w:space="0" w:color="auto"/>
                <w:left w:val="none" w:sz="0" w:space="0" w:color="auto"/>
                <w:bottom w:val="none" w:sz="0" w:space="0" w:color="auto"/>
                <w:right w:val="none" w:sz="0" w:space="0" w:color="auto"/>
              </w:divBdr>
            </w:div>
            <w:div w:id="1209606972">
              <w:marLeft w:val="0"/>
              <w:marRight w:val="0"/>
              <w:marTop w:val="0"/>
              <w:marBottom w:val="0"/>
              <w:divBdr>
                <w:top w:val="none" w:sz="0" w:space="0" w:color="auto"/>
                <w:left w:val="none" w:sz="0" w:space="0" w:color="auto"/>
                <w:bottom w:val="none" w:sz="0" w:space="0" w:color="auto"/>
                <w:right w:val="none" w:sz="0" w:space="0" w:color="auto"/>
              </w:divBdr>
            </w:div>
            <w:div w:id="1236090093">
              <w:marLeft w:val="0"/>
              <w:marRight w:val="0"/>
              <w:marTop w:val="0"/>
              <w:marBottom w:val="0"/>
              <w:divBdr>
                <w:top w:val="none" w:sz="0" w:space="0" w:color="auto"/>
                <w:left w:val="none" w:sz="0" w:space="0" w:color="auto"/>
                <w:bottom w:val="none" w:sz="0" w:space="0" w:color="auto"/>
                <w:right w:val="none" w:sz="0" w:space="0" w:color="auto"/>
              </w:divBdr>
            </w:div>
            <w:div w:id="1341809517">
              <w:marLeft w:val="0"/>
              <w:marRight w:val="0"/>
              <w:marTop w:val="0"/>
              <w:marBottom w:val="0"/>
              <w:divBdr>
                <w:top w:val="none" w:sz="0" w:space="0" w:color="auto"/>
                <w:left w:val="none" w:sz="0" w:space="0" w:color="auto"/>
                <w:bottom w:val="none" w:sz="0" w:space="0" w:color="auto"/>
                <w:right w:val="none" w:sz="0" w:space="0" w:color="auto"/>
              </w:divBdr>
            </w:div>
            <w:div w:id="1422877117">
              <w:marLeft w:val="0"/>
              <w:marRight w:val="0"/>
              <w:marTop w:val="0"/>
              <w:marBottom w:val="0"/>
              <w:divBdr>
                <w:top w:val="none" w:sz="0" w:space="0" w:color="auto"/>
                <w:left w:val="none" w:sz="0" w:space="0" w:color="auto"/>
                <w:bottom w:val="none" w:sz="0" w:space="0" w:color="auto"/>
                <w:right w:val="none" w:sz="0" w:space="0" w:color="auto"/>
              </w:divBdr>
            </w:div>
            <w:div w:id="1434549304">
              <w:marLeft w:val="0"/>
              <w:marRight w:val="0"/>
              <w:marTop w:val="0"/>
              <w:marBottom w:val="0"/>
              <w:divBdr>
                <w:top w:val="none" w:sz="0" w:space="0" w:color="auto"/>
                <w:left w:val="none" w:sz="0" w:space="0" w:color="auto"/>
                <w:bottom w:val="none" w:sz="0" w:space="0" w:color="auto"/>
                <w:right w:val="none" w:sz="0" w:space="0" w:color="auto"/>
              </w:divBdr>
            </w:div>
            <w:div w:id="1436054875">
              <w:marLeft w:val="0"/>
              <w:marRight w:val="0"/>
              <w:marTop w:val="0"/>
              <w:marBottom w:val="0"/>
              <w:divBdr>
                <w:top w:val="none" w:sz="0" w:space="0" w:color="auto"/>
                <w:left w:val="none" w:sz="0" w:space="0" w:color="auto"/>
                <w:bottom w:val="none" w:sz="0" w:space="0" w:color="auto"/>
                <w:right w:val="none" w:sz="0" w:space="0" w:color="auto"/>
              </w:divBdr>
            </w:div>
            <w:div w:id="1487278330">
              <w:marLeft w:val="0"/>
              <w:marRight w:val="0"/>
              <w:marTop w:val="0"/>
              <w:marBottom w:val="0"/>
              <w:divBdr>
                <w:top w:val="none" w:sz="0" w:space="0" w:color="auto"/>
                <w:left w:val="none" w:sz="0" w:space="0" w:color="auto"/>
                <w:bottom w:val="none" w:sz="0" w:space="0" w:color="auto"/>
                <w:right w:val="none" w:sz="0" w:space="0" w:color="auto"/>
              </w:divBdr>
            </w:div>
            <w:div w:id="1502887782">
              <w:marLeft w:val="0"/>
              <w:marRight w:val="0"/>
              <w:marTop w:val="0"/>
              <w:marBottom w:val="0"/>
              <w:divBdr>
                <w:top w:val="none" w:sz="0" w:space="0" w:color="auto"/>
                <w:left w:val="none" w:sz="0" w:space="0" w:color="auto"/>
                <w:bottom w:val="none" w:sz="0" w:space="0" w:color="auto"/>
                <w:right w:val="none" w:sz="0" w:space="0" w:color="auto"/>
              </w:divBdr>
            </w:div>
            <w:div w:id="1590847420">
              <w:marLeft w:val="0"/>
              <w:marRight w:val="0"/>
              <w:marTop w:val="0"/>
              <w:marBottom w:val="0"/>
              <w:divBdr>
                <w:top w:val="none" w:sz="0" w:space="0" w:color="auto"/>
                <w:left w:val="none" w:sz="0" w:space="0" w:color="auto"/>
                <w:bottom w:val="none" w:sz="0" w:space="0" w:color="auto"/>
                <w:right w:val="none" w:sz="0" w:space="0" w:color="auto"/>
              </w:divBdr>
            </w:div>
            <w:div w:id="1628313025">
              <w:marLeft w:val="0"/>
              <w:marRight w:val="0"/>
              <w:marTop w:val="0"/>
              <w:marBottom w:val="0"/>
              <w:divBdr>
                <w:top w:val="none" w:sz="0" w:space="0" w:color="auto"/>
                <w:left w:val="none" w:sz="0" w:space="0" w:color="auto"/>
                <w:bottom w:val="none" w:sz="0" w:space="0" w:color="auto"/>
                <w:right w:val="none" w:sz="0" w:space="0" w:color="auto"/>
              </w:divBdr>
            </w:div>
            <w:div w:id="1630668750">
              <w:marLeft w:val="0"/>
              <w:marRight w:val="0"/>
              <w:marTop w:val="0"/>
              <w:marBottom w:val="0"/>
              <w:divBdr>
                <w:top w:val="none" w:sz="0" w:space="0" w:color="auto"/>
                <w:left w:val="none" w:sz="0" w:space="0" w:color="auto"/>
                <w:bottom w:val="none" w:sz="0" w:space="0" w:color="auto"/>
                <w:right w:val="none" w:sz="0" w:space="0" w:color="auto"/>
              </w:divBdr>
            </w:div>
            <w:div w:id="1700080600">
              <w:marLeft w:val="0"/>
              <w:marRight w:val="0"/>
              <w:marTop w:val="0"/>
              <w:marBottom w:val="0"/>
              <w:divBdr>
                <w:top w:val="none" w:sz="0" w:space="0" w:color="auto"/>
                <w:left w:val="none" w:sz="0" w:space="0" w:color="auto"/>
                <w:bottom w:val="none" w:sz="0" w:space="0" w:color="auto"/>
                <w:right w:val="none" w:sz="0" w:space="0" w:color="auto"/>
              </w:divBdr>
            </w:div>
            <w:div w:id="1798528473">
              <w:marLeft w:val="0"/>
              <w:marRight w:val="0"/>
              <w:marTop w:val="0"/>
              <w:marBottom w:val="0"/>
              <w:divBdr>
                <w:top w:val="none" w:sz="0" w:space="0" w:color="auto"/>
                <w:left w:val="none" w:sz="0" w:space="0" w:color="auto"/>
                <w:bottom w:val="none" w:sz="0" w:space="0" w:color="auto"/>
                <w:right w:val="none" w:sz="0" w:space="0" w:color="auto"/>
              </w:divBdr>
            </w:div>
            <w:div w:id="1954630760">
              <w:marLeft w:val="0"/>
              <w:marRight w:val="0"/>
              <w:marTop w:val="0"/>
              <w:marBottom w:val="0"/>
              <w:divBdr>
                <w:top w:val="none" w:sz="0" w:space="0" w:color="auto"/>
                <w:left w:val="none" w:sz="0" w:space="0" w:color="auto"/>
                <w:bottom w:val="none" w:sz="0" w:space="0" w:color="auto"/>
                <w:right w:val="none" w:sz="0" w:space="0" w:color="auto"/>
              </w:divBdr>
            </w:div>
            <w:div w:id="1979143979">
              <w:marLeft w:val="0"/>
              <w:marRight w:val="0"/>
              <w:marTop w:val="0"/>
              <w:marBottom w:val="0"/>
              <w:divBdr>
                <w:top w:val="none" w:sz="0" w:space="0" w:color="auto"/>
                <w:left w:val="none" w:sz="0" w:space="0" w:color="auto"/>
                <w:bottom w:val="none" w:sz="0" w:space="0" w:color="auto"/>
                <w:right w:val="none" w:sz="0" w:space="0" w:color="auto"/>
              </w:divBdr>
            </w:div>
            <w:div w:id="2041322254">
              <w:marLeft w:val="0"/>
              <w:marRight w:val="0"/>
              <w:marTop w:val="0"/>
              <w:marBottom w:val="0"/>
              <w:divBdr>
                <w:top w:val="none" w:sz="0" w:space="0" w:color="auto"/>
                <w:left w:val="none" w:sz="0" w:space="0" w:color="auto"/>
                <w:bottom w:val="none" w:sz="0" w:space="0" w:color="auto"/>
                <w:right w:val="none" w:sz="0" w:space="0" w:color="auto"/>
              </w:divBdr>
            </w:div>
            <w:div w:id="2111194198">
              <w:marLeft w:val="0"/>
              <w:marRight w:val="0"/>
              <w:marTop w:val="0"/>
              <w:marBottom w:val="0"/>
              <w:divBdr>
                <w:top w:val="none" w:sz="0" w:space="0" w:color="auto"/>
                <w:left w:val="none" w:sz="0" w:space="0" w:color="auto"/>
                <w:bottom w:val="none" w:sz="0" w:space="0" w:color="auto"/>
                <w:right w:val="none" w:sz="0" w:space="0" w:color="auto"/>
              </w:divBdr>
            </w:div>
            <w:div w:id="2142503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9820827">
      <w:bodyDiv w:val="1"/>
      <w:marLeft w:val="0"/>
      <w:marRight w:val="0"/>
      <w:marTop w:val="0"/>
      <w:marBottom w:val="0"/>
      <w:divBdr>
        <w:top w:val="none" w:sz="0" w:space="0" w:color="auto"/>
        <w:left w:val="none" w:sz="0" w:space="0" w:color="auto"/>
        <w:bottom w:val="none" w:sz="0" w:space="0" w:color="auto"/>
        <w:right w:val="none" w:sz="0" w:space="0" w:color="auto"/>
      </w:divBdr>
    </w:div>
    <w:div w:id="1692879789">
      <w:bodyDiv w:val="1"/>
      <w:marLeft w:val="0"/>
      <w:marRight w:val="0"/>
      <w:marTop w:val="0"/>
      <w:marBottom w:val="0"/>
      <w:divBdr>
        <w:top w:val="none" w:sz="0" w:space="0" w:color="auto"/>
        <w:left w:val="none" w:sz="0" w:space="0" w:color="auto"/>
        <w:bottom w:val="none" w:sz="0" w:space="0" w:color="auto"/>
        <w:right w:val="none" w:sz="0" w:space="0" w:color="auto"/>
      </w:divBdr>
    </w:div>
    <w:div w:id="1698461910">
      <w:bodyDiv w:val="1"/>
      <w:marLeft w:val="0"/>
      <w:marRight w:val="0"/>
      <w:marTop w:val="0"/>
      <w:marBottom w:val="0"/>
      <w:divBdr>
        <w:top w:val="none" w:sz="0" w:space="0" w:color="auto"/>
        <w:left w:val="none" w:sz="0" w:space="0" w:color="auto"/>
        <w:bottom w:val="none" w:sz="0" w:space="0" w:color="auto"/>
        <w:right w:val="none" w:sz="0" w:space="0" w:color="auto"/>
      </w:divBdr>
    </w:div>
    <w:div w:id="1702511294">
      <w:bodyDiv w:val="1"/>
      <w:marLeft w:val="0"/>
      <w:marRight w:val="0"/>
      <w:marTop w:val="0"/>
      <w:marBottom w:val="0"/>
      <w:divBdr>
        <w:top w:val="none" w:sz="0" w:space="0" w:color="auto"/>
        <w:left w:val="none" w:sz="0" w:space="0" w:color="auto"/>
        <w:bottom w:val="none" w:sz="0" w:space="0" w:color="auto"/>
        <w:right w:val="none" w:sz="0" w:space="0" w:color="auto"/>
      </w:divBdr>
    </w:div>
    <w:div w:id="1716734386">
      <w:bodyDiv w:val="1"/>
      <w:marLeft w:val="0"/>
      <w:marRight w:val="0"/>
      <w:marTop w:val="0"/>
      <w:marBottom w:val="0"/>
      <w:divBdr>
        <w:top w:val="none" w:sz="0" w:space="0" w:color="auto"/>
        <w:left w:val="none" w:sz="0" w:space="0" w:color="auto"/>
        <w:bottom w:val="none" w:sz="0" w:space="0" w:color="auto"/>
        <w:right w:val="none" w:sz="0" w:space="0" w:color="auto"/>
      </w:divBdr>
      <w:divsChild>
        <w:div w:id="557397622">
          <w:marLeft w:val="547"/>
          <w:marRight w:val="0"/>
          <w:marTop w:val="0"/>
          <w:marBottom w:val="0"/>
          <w:divBdr>
            <w:top w:val="none" w:sz="0" w:space="0" w:color="auto"/>
            <w:left w:val="none" w:sz="0" w:space="0" w:color="auto"/>
            <w:bottom w:val="none" w:sz="0" w:space="0" w:color="auto"/>
            <w:right w:val="none" w:sz="0" w:space="0" w:color="auto"/>
          </w:divBdr>
        </w:div>
      </w:divsChild>
    </w:div>
    <w:div w:id="1729256419">
      <w:bodyDiv w:val="1"/>
      <w:marLeft w:val="0"/>
      <w:marRight w:val="0"/>
      <w:marTop w:val="0"/>
      <w:marBottom w:val="0"/>
      <w:divBdr>
        <w:top w:val="none" w:sz="0" w:space="0" w:color="auto"/>
        <w:left w:val="none" w:sz="0" w:space="0" w:color="auto"/>
        <w:bottom w:val="none" w:sz="0" w:space="0" w:color="auto"/>
        <w:right w:val="none" w:sz="0" w:space="0" w:color="auto"/>
      </w:divBdr>
      <w:divsChild>
        <w:div w:id="459031324">
          <w:marLeft w:val="1354"/>
          <w:marRight w:val="0"/>
          <w:marTop w:val="60"/>
          <w:marBottom w:val="60"/>
          <w:divBdr>
            <w:top w:val="none" w:sz="0" w:space="0" w:color="auto"/>
            <w:left w:val="none" w:sz="0" w:space="0" w:color="auto"/>
            <w:bottom w:val="none" w:sz="0" w:space="0" w:color="auto"/>
            <w:right w:val="none" w:sz="0" w:space="0" w:color="auto"/>
          </w:divBdr>
        </w:div>
        <w:div w:id="481234180">
          <w:marLeft w:val="1886"/>
          <w:marRight w:val="0"/>
          <w:marTop w:val="60"/>
          <w:marBottom w:val="60"/>
          <w:divBdr>
            <w:top w:val="none" w:sz="0" w:space="0" w:color="auto"/>
            <w:left w:val="none" w:sz="0" w:space="0" w:color="auto"/>
            <w:bottom w:val="none" w:sz="0" w:space="0" w:color="auto"/>
            <w:right w:val="none" w:sz="0" w:space="0" w:color="auto"/>
          </w:divBdr>
        </w:div>
        <w:div w:id="751244235">
          <w:marLeft w:val="1886"/>
          <w:marRight w:val="0"/>
          <w:marTop w:val="60"/>
          <w:marBottom w:val="60"/>
          <w:divBdr>
            <w:top w:val="none" w:sz="0" w:space="0" w:color="auto"/>
            <w:left w:val="none" w:sz="0" w:space="0" w:color="auto"/>
            <w:bottom w:val="none" w:sz="0" w:space="0" w:color="auto"/>
            <w:right w:val="none" w:sz="0" w:space="0" w:color="auto"/>
          </w:divBdr>
        </w:div>
        <w:div w:id="778842684">
          <w:marLeft w:val="1354"/>
          <w:marRight w:val="0"/>
          <w:marTop w:val="60"/>
          <w:marBottom w:val="60"/>
          <w:divBdr>
            <w:top w:val="none" w:sz="0" w:space="0" w:color="auto"/>
            <w:left w:val="none" w:sz="0" w:space="0" w:color="auto"/>
            <w:bottom w:val="none" w:sz="0" w:space="0" w:color="auto"/>
            <w:right w:val="none" w:sz="0" w:space="0" w:color="auto"/>
          </w:divBdr>
        </w:div>
        <w:div w:id="833912519">
          <w:marLeft w:val="1886"/>
          <w:marRight w:val="0"/>
          <w:marTop w:val="60"/>
          <w:marBottom w:val="60"/>
          <w:divBdr>
            <w:top w:val="none" w:sz="0" w:space="0" w:color="auto"/>
            <w:left w:val="none" w:sz="0" w:space="0" w:color="auto"/>
            <w:bottom w:val="none" w:sz="0" w:space="0" w:color="auto"/>
            <w:right w:val="none" w:sz="0" w:space="0" w:color="auto"/>
          </w:divBdr>
        </w:div>
        <w:div w:id="919869957">
          <w:marLeft w:val="1354"/>
          <w:marRight w:val="0"/>
          <w:marTop w:val="60"/>
          <w:marBottom w:val="60"/>
          <w:divBdr>
            <w:top w:val="none" w:sz="0" w:space="0" w:color="auto"/>
            <w:left w:val="none" w:sz="0" w:space="0" w:color="auto"/>
            <w:bottom w:val="none" w:sz="0" w:space="0" w:color="auto"/>
            <w:right w:val="none" w:sz="0" w:space="0" w:color="auto"/>
          </w:divBdr>
        </w:div>
        <w:div w:id="1428958711">
          <w:marLeft w:val="1886"/>
          <w:marRight w:val="0"/>
          <w:marTop w:val="60"/>
          <w:marBottom w:val="60"/>
          <w:divBdr>
            <w:top w:val="none" w:sz="0" w:space="0" w:color="auto"/>
            <w:left w:val="none" w:sz="0" w:space="0" w:color="auto"/>
            <w:bottom w:val="none" w:sz="0" w:space="0" w:color="auto"/>
            <w:right w:val="none" w:sz="0" w:space="0" w:color="auto"/>
          </w:divBdr>
        </w:div>
        <w:div w:id="1442647294">
          <w:marLeft w:val="1886"/>
          <w:marRight w:val="0"/>
          <w:marTop w:val="60"/>
          <w:marBottom w:val="60"/>
          <w:divBdr>
            <w:top w:val="none" w:sz="0" w:space="0" w:color="auto"/>
            <w:left w:val="none" w:sz="0" w:space="0" w:color="auto"/>
            <w:bottom w:val="none" w:sz="0" w:space="0" w:color="auto"/>
            <w:right w:val="none" w:sz="0" w:space="0" w:color="auto"/>
          </w:divBdr>
        </w:div>
        <w:div w:id="1890455932">
          <w:marLeft w:val="1886"/>
          <w:marRight w:val="0"/>
          <w:marTop w:val="60"/>
          <w:marBottom w:val="60"/>
          <w:divBdr>
            <w:top w:val="none" w:sz="0" w:space="0" w:color="auto"/>
            <w:left w:val="none" w:sz="0" w:space="0" w:color="auto"/>
            <w:bottom w:val="none" w:sz="0" w:space="0" w:color="auto"/>
            <w:right w:val="none" w:sz="0" w:space="0" w:color="auto"/>
          </w:divBdr>
        </w:div>
        <w:div w:id="1967351998">
          <w:marLeft w:val="1354"/>
          <w:marRight w:val="0"/>
          <w:marTop w:val="60"/>
          <w:marBottom w:val="60"/>
          <w:divBdr>
            <w:top w:val="none" w:sz="0" w:space="0" w:color="auto"/>
            <w:left w:val="none" w:sz="0" w:space="0" w:color="auto"/>
            <w:bottom w:val="none" w:sz="0" w:space="0" w:color="auto"/>
            <w:right w:val="none" w:sz="0" w:space="0" w:color="auto"/>
          </w:divBdr>
        </w:div>
      </w:divsChild>
    </w:div>
    <w:div w:id="1735272728">
      <w:bodyDiv w:val="1"/>
      <w:marLeft w:val="0"/>
      <w:marRight w:val="0"/>
      <w:marTop w:val="0"/>
      <w:marBottom w:val="0"/>
      <w:divBdr>
        <w:top w:val="none" w:sz="0" w:space="0" w:color="auto"/>
        <w:left w:val="none" w:sz="0" w:space="0" w:color="auto"/>
        <w:bottom w:val="none" w:sz="0" w:space="0" w:color="auto"/>
        <w:right w:val="none" w:sz="0" w:space="0" w:color="auto"/>
      </w:divBdr>
    </w:div>
    <w:div w:id="1746995367">
      <w:bodyDiv w:val="1"/>
      <w:marLeft w:val="0"/>
      <w:marRight w:val="0"/>
      <w:marTop w:val="0"/>
      <w:marBottom w:val="0"/>
      <w:divBdr>
        <w:top w:val="none" w:sz="0" w:space="0" w:color="auto"/>
        <w:left w:val="none" w:sz="0" w:space="0" w:color="auto"/>
        <w:bottom w:val="none" w:sz="0" w:space="0" w:color="auto"/>
        <w:right w:val="none" w:sz="0" w:space="0" w:color="auto"/>
      </w:divBdr>
    </w:div>
    <w:div w:id="1762486311">
      <w:bodyDiv w:val="1"/>
      <w:marLeft w:val="0"/>
      <w:marRight w:val="0"/>
      <w:marTop w:val="0"/>
      <w:marBottom w:val="0"/>
      <w:divBdr>
        <w:top w:val="none" w:sz="0" w:space="0" w:color="auto"/>
        <w:left w:val="none" w:sz="0" w:space="0" w:color="auto"/>
        <w:bottom w:val="none" w:sz="0" w:space="0" w:color="auto"/>
        <w:right w:val="none" w:sz="0" w:space="0" w:color="auto"/>
      </w:divBdr>
    </w:div>
    <w:div w:id="1769154188">
      <w:bodyDiv w:val="1"/>
      <w:marLeft w:val="0"/>
      <w:marRight w:val="0"/>
      <w:marTop w:val="0"/>
      <w:marBottom w:val="0"/>
      <w:divBdr>
        <w:top w:val="none" w:sz="0" w:space="0" w:color="auto"/>
        <w:left w:val="none" w:sz="0" w:space="0" w:color="auto"/>
        <w:bottom w:val="none" w:sz="0" w:space="0" w:color="auto"/>
        <w:right w:val="none" w:sz="0" w:space="0" w:color="auto"/>
      </w:divBdr>
      <w:divsChild>
        <w:div w:id="720599665">
          <w:marLeft w:val="274"/>
          <w:marRight w:val="0"/>
          <w:marTop w:val="0"/>
          <w:marBottom w:val="0"/>
          <w:divBdr>
            <w:top w:val="none" w:sz="0" w:space="0" w:color="auto"/>
            <w:left w:val="none" w:sz="0" w:space="0" w:color="auto"/>
            <w:bottom w:val="none" w:sz="0" w:space="0" w:color="auto"/>
            <w:right w:val="none" w:sz="0" w:space="0" w:color="auto"/>
          </w:divBdr>
        </w:div>
      </w:divsChild>
    </w:div>
    <w:div w:id="1771244306">
      <w:bodyDiv w:val="1"/>
      <w:marLeft w:val="0"/>
      <w:marRight w:val="0"/>
      <w:marTop w:val="0"/>
      <w:marBottom w:val="0"/>
      <w:divBdr>
        <w:top w:val="none" w:sz="0" w:space="0" w:color="auto"/>
        <w:left w:val="none" w:sz="0" w:space="0" w:color="auto"/>
        <w:bottom w:val="none" w:sz="0" w:space="0" w:color="auto"/>
        <w:right w:val="none" w:sz="0" w:space="0" w:color="auto"/>
      </w:divBdr>
    </w:div>
    <w:div w:id="1778066125">
      <w:bodyDiv w:val="1"/>
      <w:marLeft w:val="0"/>
      <w:marRight w:val="0"/>
      <w:marTop w:val="0"/>
      <w:marBottom w:val="0"/>
      <w:divBdr>
        <w:top w:val="none" w:sz="0" w:space="0" w:color="auto"/>
        <w:left w:val="none" w:sz="0" w:space="0" w:color="auto"/>
        <w:bottom w:val="none" w:sz="0" w:space="0" w:color="auto"/>
        <w:right w:val="none" w:sz="0" w:space="0" w:color="auto"/>
      </w:divBdr>
    </w:div>
    <w:div w:id="1794132278">
      <w:bodyDiv w:val="1"/>
      <w:marLeft w:val="0"/>
      <w:marRight w:val="0"/>
      <w:marTop w:val="0"/>
      <w:marBottom w:val="0"/>
      <w:divBdr>
        <w:top w:val="none" w:sz="0" w:space="0" w:color="auto"/>
        <w:left w:val="none" w:sz="0" w:space="0" w:color="auto"/>
        <w:bottom w:val="none" w:sz="0" w:space="0" w:color="auto"/>
        <w:right w:val="none" w:sz="0" w:space="0" w:color="auto"/>
      </w:divBdr>
      <w:divsChild>
        <w:div w:id="293022829">
          <w:marLeft w:val="547"/>
          <w:marRight w:val="0"/>
          <w:marTop w:val="120"/>
          <w:marBottom w:val="120"/>
          <w:divBdr>
            <w:top w:val="none" w:sz="0" w:space="0" w:color="auto"/>
            <w:left w:val="none" w:sz="0" w:space="0" w:color="auto"/>
            <w:bottom w:val="none" w:sz="0" w:space="0" w:color="auto"/>
            <w:right w:val="none" w:sz="0" w:space="0" w:color="auto"/>
          </w:divBdr>
        </w:div>
      </w:divsChild>
    </w:div>
    <w:div w:id="1799251585">
      <w:bodyDiv w:val="1"/>
      <w:marLeft w:val="0"/>
      <w:marRight w:val="0"/>
      <w:marTop w:val="0"/>
      <w:marBottom w:val="0"/>
      <w:divBdr>
        <w:top w:val="none" w:sz="0" w:space="0" w:color="auto"/>
        <w:left w:val="none" w:sz="0" w:space="0" w:color="auto"/>
        <w:bottom w:val="none" w:sz="0" w:space="0" w:color="auto"/>
        <w:right w:val="none" w:sz="0" w:space="0" w:color="auto"/>
      </w:divBdr>
      <w:divsChild>
        <w:div w:id="1016226452">
          <w:marLeft w:val="446"/>
          <w:marRight w:val="0"/>
          <w:marTop w:val="0"/>
          <w:marBottom w:val="0"/>
          <w:divBdr>
            <w:top w:val="none" w:sz="0" w:space="0" w:color="auto"/>
            <w:left w:val="none" w:sz="0" w:space="0" w:color="auto"/>
            <w:bottom w:val="none" w:sz="0" w:space="0" w:color="auto"/>
            <w:right w:val="none" w:sz="0" w:space="0" w:color="auto"/>
          </w:divBdr>
        </w:div>
      </w:divsChild>
    </w:div>
    <w:div w:id="1842502227">
      <w:bodyDiv w:val="1"/>
      <w:marLeft w:val="0"/>
      <w:marRight w:val="0"/>
      <w:marTop w:val="0"/>
      <w:marBottom w:val="0"/>
      <w:divBdr>
        <w:top w:val="none" w:sz="0" w:space="0" w:color="auto"/>
        <w:left w:val="none" w:sz="0" w:space="0" w:color="auto"/>
        <w:bottom w:val="none" w:sz="0" w:space="0" w:color="auto"/>
        <w:right w:val="none" w:sz="0" w:space="0" w:color="auto"/>
      </w:divBdr>
      <w:divsChild>
        <w:div w:id="1588615033">
          <w:marLeft w:val="547"/>
          <w:marRight w:val="0"/>
          <w:marTop w:val="0"/>
          <w:marBottom w:val="120"/>
          <w:divBdr>
            <w:top w:val="none" w:sz="0" w:space="0" w:color="auto"/>
            <w:left w:val="none" w:sz="0" w:space="0" w:color="auto"/>
            <w:bottom w:val="none" w:sz="0" w:space="0" w:color="auto"/>
            <w:right w:val="none" w:sz="0" w:space="0" w:color="auto"/>
          </w:divBdr>
        </w:div>
      </w:divsChild>
    </w:div>
    <w:div w:id="1854613761">
      <w:bodyDiv w:val="1"/>
      <w:marLeft w:val="0"/>
      <w:marRight w:val="0"/>
      <w:marTop w:val="0"/>
      <w:marBottom w:val="0"/>
      <w:divBdr>
        <w:top w:val="none" w:sz="0" w:space="0" w:color="auto"/>
        <w:left w:val="none" w:sz="0" w:space="0" w:color="auto"/>
        <w:bottom w:val="none" w:sz="0" w:space="0" w:color="auto"/>
        <w:right w:val="none" w:sz="0" w:space="0" w:color="auto"/>
      </w:divBdr>
    </w:div>
    <w:div w:id="1889031046">
      <w:bodyDiv w:val="1"/>
      <w:marLeft w:val="0"/>
      <w:marRight w:val="0"/>
      <w:marTop w:val="0"/>
      <w:marBottom w:val="0"/>
      <w:divBdr>
        <w:top w:val="none" w:sz="0" w:space="0" w:color="auto"/>
        <w:left w:val="none" w:sz="0" w:space="0" w:color="auto"/>
        <w:bottom w:val="none" w:sz="0" w:space="0" w:color="auto"/>
        <w:right w:val="none" w:sz="0" w:space="0" w:color="auto"/>
      </w:divBdr>
    </w:div>
    <w:div w:id="1890651872">
      <w:bodyDiv w:val="1"/>
      <w:marLeft w:val="0"/>
      <w:marRight w:val="0"/>
      <w:marTop w:val="0"/>
      <w:marBottom w:val="0"/>
      <w:divBdr>
        <w:top w:val="none" w:sz="0" w:space="0" w:color="auto"/>
        <w:left w:val="none" w:sz="0" w:space="0" w:color="auto"/>
        <w:bottom w:val="none" w:sz="0" w:space="0" w:color="auto"/>
        <w:right w:val="none" w:sz="0" w:space="0" w:color="auto"/>
      </w:divBdr>
    </w:div>
    <w:div w:id="1918976109">
      <w:bodyDiv w:val="1"/>
      <w:marLeft w:val="0"/>
      <w:marRight w:val="0"/>
      <w:marTop w:val="0"/>
      <w:marBottom w:val="0"/>
      <w:divBdr>
        <w:top w:val="none" w:sz="0" w:space="0" w:color="auto"/>
        <w:left w:val="none" w:sz="0" w:space="0" w:color="auto"/>
        <w:bottom w:val="none" w:sz="0" w:space="0" w:color="auto"/>
        <w:right w:val="none" w:sz="0" w:space="0" w:color="auto"/>
      </w:divBdr>
    </w:div>
    <w:div w:id="1946688820">
      <w:bodyDiv w:val="1"/>
      <w:marLeft w:val="0"/>
      <w:marRight w:val="0"/>
      <w:marTop w:val="0"/>
      <w:marBottom w:val="0"/>
      <w:divBdr>
        <w:top w:val="none" w:sz="0" w:space="0" w:color="auto"/>
        <w:left w:val="none" w:sz="0" w:space="0" w:color="auto"/>
        <w:bottom w:val="none" w:sz="0" w:space="0" w:color="auto"/>
        <w:right w:val="none" w:sz="0" w:space="0" w:color="auto"/>
      </w:divBdr>
    </w:div>
    <w:div w:id="1957567106">
      <w:bodyDiv w:val="1"/>
      <w:marLeft w:val="0"/>
      <w:marRight w:val="0"/>
      <w:marTop w:val="0"/>
      <w:marBottom w:val="0"/>
      <w:divBdr>
        <w:top w:val="none" w:sz="0" w:space="0" w:color="auto"/>
        <w:left w:val="none" w:sz="0" w:space="0" w:color="auto"/>
        <w:bottom w:val="none" w:sz="0" w:space="0" w:color="auto"/>
        <w:right w:val="none" w:sz="0" w:space="0" w:color="auto"/>
      </w:divBdr>
      <w:divsChild>
        <w:div w:id="403335477">
          <w:marLeft w:val="547"/>
          <w:marRight w:val="0"/>
          <w:marTop w:val="40"/>
          <w:marBottom w:val="40"/>
          <w:divBdr>
            <w:top w:val="none" w:sz="0" w:space="0" w:color="auto"/>
            <w:left w:val="none" w:sz="0" w:space="0" w:color="auto"/>
            <w:bottom w:val="none" w:sz="0" w:space="0" w:color="auto"/>
            <w:right w:val="none" w:sz="0" w:space="0" w:color="auto"/>
          </w:divBdr>
        </w:div>
        <w:div w:id="175732580">
          <w:marLeft w:val="547"/>
          <w:marRight w:val="0"/>
          <w:marTop w:val="40"/>
          <w:marBottom w:val="40"/>
          <w:divBdr>
            <w:top w:val="none" w:sz="0" w:space="0" w:color="auto"/>
            <w:left w:val="none" w:sz="0" w:space="0" w:color="auto"/>
            <w:bottom w:val="none" w:sz="0" w:space="0" w:color="auto"/>
            <w:right w:val="none" w:sz="0" w:space="0" w:color="auto"/>
          </w:divBdr>
        </w:div>
        <w:div w:id="1299603496">
          <w:marLeft w:val="547"/>
          <w:marRight w:val="0"/>
          <w:marTop w:val="40"/>
          <w:marBottom w:val="40"/>
          <w:divBdr>
            <w:top w:val="none" w:sz="0" w:space="0" w:color="auto"/>
            <w:left w:val="none" w:sz="0" w:space="0" w:color="auto"/>
            <w:bottom w:val="none" w:sz="0" w:space="0" w:color="auto"/>
            <w:right w:val="none" w:sz="0" w:space="0" w:color="auto"/>
          </w:divBdr>
        </w:div>
      </w:divsChild>
    </w:div>
    <w:div w:id="1965573716">
      <w:bodyDiv w:val="1"/>
      <w:marLeft w:val="0"/>
      <w:marRight w:val="0"/>
      <w:marTop w:val="0"/>
      <w:marBottom w:val="0"/>
      <w:divBdr>
        <w:top w:val="none" w:sz="0" w:space="0" w:color="auto"/>
        <w:left w:val="none" w:sz="0" w:space="0" w:color="auto"/>
        <w:bottom w:val="none" w:sz="0" w:space="0" w:color="auto"/>
        <w:right w:val="none" w:sz="0" w:space="0" w:color="auto"/>
      </w:divBdr>
    </w:div>
    <w:div w:id="1978875542">
      <w:bodyDiv w:val="1"/>
      <w:marLeft w:val="0"/>
      <w:marRight w:val="0"/>
      <w:marTop w:val="0"/>
      <w:marBottom w:val="0"/>
      <w:divBdr>
        <w:top w:val="none" w:sz="0" w:space="0" w:color="auto"/>
        <w:left w:val="none" w:sz="0" w:space="0" w:color="auto"/>
        <w:bottom w:val="none" w:sz="0" w:space="0" w:color="auto"/>
        <w:right w:val="none" w:sz="0" w:space="0" w:color="auto"/>
      </w:divBdr>
    </w:div>
    <w:div w:id="2055687546">
      <w:bodyDiv w:val="1"/>
      <w:marLeft w:val="0"/>
      <w:marRight w:val="0"/>
      <w:marTop w:val="0"/>
      <w:marBottom w:val="0"/>
      <w:divBdr>
        <w:top w:val="none" w:sz="0" w:space="0" w:color="auto"/>
        <w:left w:val="none" w:sz="0" w:space="0" w:color="auto"/>
        <w:bottom w:val="none" w:sz="0" w:space="0" w:color="auto"/>
        <w:right w:val="none" w:sz="0" w:space="0" w:color="auto"/>
      </w:divBdr>
      <w:divsChild>
        <w:div w:id="1333873764">
          <w:marLeft w:val="547"/>
          <w:marRight w:val="0"/>
          <w:marTop w:val="0"/>
          <w:marBottom w:val="0"/>
          <w:divBdr>
            <w:top w:val="none" w:sz="0" w:space="0" w:color="auto"/>
            <w:left w:val="none" w:sz="0" w:space="0" w:color="auto"/>
            <w:bottom w:val="none" w:sz="0" w:space="0" w:color="auto"/>
            <w:right w:val="none" w:sz="0" w:space="0" w:color="auto"/>
          </w:divBdr>
        </w:div>
        <w:div w:id="1156914966">
          <w:marLeft w:val="547"/>
          <w:marRight w:val="0"/>
          <w:marTop w:val="0"/>
          <w:marBottom w:val="0"/>
          <w:divBdr>
            <w:top w:val="none" w:sz="0" w:space="0" w:color="auto"/>
            <w:left w:val="none" w:sz="0" w:space="0" w:color="auto"/>
            <w:bottom w:val="none" w:sz="0" w:space="0" w:color="auto"/>
            <w:right w:val="none" w:sz="0" w:space="0" w:color="auto"/>
          </w:divBdr>
        </w:div>
        <w:div w:id="227572165">
          <w:marLeft w:val="547"/>
          <w:marRight w:val="0"/>
          <w:marTop w:val="0"/>
          <w:marBottom w:val="0"/>
          <w:divBdr>
            <w:top w:val="none" w:sz="0" w:space="0" w:color="auto"/>
            <w:left w:val="none" w:sz="0" w:space="0" w:color="auto"/>
            <w:bottom w:val="none" w:sz="0" w:space="0" w:color="auto"/>
            <w:right w:val="none" w:sz="0" w:space="0" w:color="auto"/>
          </w:divBdr>
        </w:div>
        <w:div w:id="1514538298">
          <w:marLeft w:val="547"/>
          <w:marRight w:val="0"/>
          <w:marTop w:val="0"/>
          <w:marBottom w:val="0"/>
          <w:divBdr>
            <w:top w:val="none" w:sz="0" w:space="0" w:color="auto"/>
            <w:left w:val="none" w:sz="0" w:space="0" w:color="auto"/>
            <w:bottom w:val="none" w:sz="0" w:space="0" w:color="auto"/>
            <w:right w:val="none" w:sz="0" w:space="0" w:color="auto"/>
          </w:divBdr>
        </w:div>
        <w:div w:id="1835754454">
          <w:marLeft w:val="547"/>
          <w:marRight w:val="0"/>
          <w:marTop w:val="0"/>
          <w:marBottom w:val="0"/>
          <w:divBdr>
            <w:top w:val="none" w:sz="0" w:space="0" w:color="auto"/>
            <w:left w:val="none" w:sz="0" w:space="0" w:color="auto"/>
            <w:bottom w:val="none" w:sz="0" w:space="0" w:color="auto"/>
            <w:right w:val="none" w:sz="0" w:space="0" w:color="auto"/>
          </w:divBdr>
        </w:div>
        <w:div w:id="1889950770">
          <w:marLeft w:val="547"/>
          <w:marRight w:val="0"/>
          <w:marTop w:val="0"/>
          <w:marBottom w:val="0"/>
          <w:divBdr>
            <w:top w:val="none" w:sz="0" w:space="0" w:color="auto"/>
            <w:left w:val="none" w:sz="0" w:space="0" w:color="auto"/>
            <w:bottom w:val="none" w:sz="0" w:space="0" w:color="auto"/>
            <w:right w:val="none" w:sz="0" w:space="0" w:color="auto"/>
          </w:divBdr>
        </w:div>
      </w:divsChild>
    </w:div>
    <w:div w:id="2090275058">
      <w:bodyDiv w:val="1"/>
      <w:marLeft w:val="0"/>
      <w:marRight w:val="0"/>
      <w:marTop w:val="0"/>
      <w:marBottom w:val="0"/>
      <w:divBdr>
        <w:top w:val="none" w:sz="0" w:space="0" w:color="auto"/>
        <w:left w:val="none" w:sz="0" w:space="0" w:color="auto"/>
        <w:bottom w:val="none" w:sz="0" w:space="0" w:color="auto"/>
        <w:right w:val="none" w:sz="0" w:space="0" w:color="auto"/>
      </w:divBdr>
    </w:div>
    <w:div w:id="2091147958">
      <w:bodyDiv w:val="1"/>
      <w:marLeft w:val="0"/>
      <w:marRight w:val="0"/>
      <w:marTop w:val="0"/>
      <w:marBottom w:val="0"/>
      <w:divBdr>
        <w:top w:val="none" w:sz="0" w:space="0" w:color="auto"/>
        <w:left w:val="none" w:sz="0" w:space="0" w:color="auto"/>
        <w:bottom w:val="none" w:sz="0" w:space="0" w:color="auto"/>
        <w:right w:val="none" w:sz="0" w:space="0" w:color="auto"/>
      </w:divBdr>
    </w:div>
    <w:div w:id="2129005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finanzaspublicas.hacienda.gob.mx/work/models/Finanzas_Publicas/docs/congreso/fp/2017/FP_201712.pdf" TargetMode="External"/><Relationship Id="rId18" Type="http://schemas.openxmlformats.org/officeDocument/2006/relationships/image" Target="media/image5.emf"/><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4.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image" Target="media/image4.emf"/><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3.emf"/><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oter" Target="footer5.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header" Target="header3.xml"/><Relationship Id="rId10" Type="http://schemas.openxmlformats.org/officeDocument/2006/relationships/footer" Target="footer1.xml"/><Relationship Id="rId19" Type="http://schemas.openxmlformats.org/officeDocument/2006/relationships/image" Target="media/image6.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www.pef.hacienda.gob.mx/work/models/PEF2017/docs/33/r33_ep.pdf" TargetMode="External"/><Relationship Id="rId22" Type="http://schemas.openxmlformats.org/officeDocument/2006/relationships/chart" Target="charts/chart1.xml"/></Relationships>
</file>

<file path=word/charts/_rels/chart1.xml.rels><?xml version="1.0" encoding="UTF-8" standalone="yes"?>
<Relationships xmlns="http://schemas.openxmlformats.org/package/2006/relationships"><Relationship Id="rId3" Type="http://schemas.openxmlformats.org/officeDocument/2006/relationships/oleObject" Target="file:///C:\Users\noeev\Documents\Documentos\Consultor&#237;a%20SERpro\Evaluaci&#243;n%20de%20pol&#237;ticas%20p&#250;blicas\SHCP\Evaluaci&#243;n%20Ramo%2033\Entregas%20de%20informes\Informes%20Finales%20FORTAMUN%20Y%20FAFEF\Informe%20FAFEF\Anexo%2010%20Valoraci&#243;n%20del%20FAFEF.xlsx"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s-E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24872765631946803"/>
          <c:y val="0.15783066110314778"/>
          <c:w val="0.52032182491518397"/>
          <c:h val="0.57782710971460605"/>
        </c:manualLayout>
      </c:layout>
      <c:radarChart>
        <c:radarStyle val="marker"/>
        <c:varyColors val="0"/>
        <c:ser>
          <c:idx val="0"/>
          <c:order val="0"/>
          <c:spPr>
            <a:ln w="28575" cap="rnd">
              <a:solidFill>
                <a:schemeClr val="accent1"/>
              </a:solidFill>
              <a:round/>
            </a:ln>
            <a:effectLst/>
          </c:spPr>
          <c:marker>
            <c:symbol val="none"/>
          </c:marker>
          <c:dLbls>
            <c:dLbl>
              <c:idx val="0"/>
              <c:layout>
                <c:manualLayout>
                  <c:x val="-2.0304013727082952E-2"/>
                  <c:y val="1.1805554156895196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2C71-4ADB-AFD3-688B963BA5E1}"/>
                </c:ext>
              </c:extLst>
            </c:dLbl>
            <c:dLbl>
              <c:idx val="1"/>
              <c:layout>
                <c:manualLayout>
                  <c:x val="-2.399565258655258E-2"/>
                  <c:y val="-7.2144219764843157E-17"/>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2C71-4ADB-AFD3-688B963BA5E1}"/>
                </c:ext>
              </c:extLst>
            </c:dLbl>
            <c:dLbl>
              <c:idx val="2"/>
              <c:layout>
                <c:manualLayout>
                  <c:x val="-5.5374582892045096E-3"/>
                  <c:y val="-3.5416662470685582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2C71-4ADB-AFD3-688B963BA5E1}"/>
                </c:ext>
              </c:extLst>
            </c:dLbl>
            <c:dLbl>
              <c:idx val="3"/>
              <c:layout>
                <c:manualLayout>
                  <c:x val="4.0608027454165904E-2"/>
                  <c:y val="-5.1157401346545846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2C71-4ADB-AFD3-688B963BA5E1}"/>
                </c:ext>
              </c:extLst>
            </c:dLbl>
            <c:dLbl>
              <c:idx val="4"/>
              <c:layout>
                <c:manualLayout>
                  <c:x val="2.2149833156817768E-2"/>
                  <c:y val="0"/>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2C71-4ADB-AFD3-688B963BA5E1}"/>
                </c:ext>
              </c:extLst>
            </c:dLbl>
            <c:dLbl>
              <c:idx val="5"/>
              <c:layout>
                <c:manualLayout>
                  <c:x val="1.4766555437878512E-2"/>
                  <c:y val="1.574073887586026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2C71-4ADB-AFD3-688B963BA5E1}"/>
                </c:ext>
              </c:extLst>
            </c:dLbl>
            <c:dLbl>
              <c:idx val="6"/>
              <c:layout>
                <c:manualLayout>
                  <c:x val="-1.1194337369415924E-2"/>
                  <c:y val="5.4341475777558677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6-2C71-4ADB-AFD3-688B963BA5E1}"/>
                </c:ext>
              </c:extLst>
            </c:dLbl>
            <c:spPr>
              <a:solidFill>
                <a:schemeClr val="bg1">
                  <a:lumMod val="65000"/>
                </a:schemeClr>
              </a:solidFill>
              <a:ln>
                <a:noFill/>
              </a:ln>
              <a:effectLst/>
            </c:spPr>
            <c:txPr>
              <a:bodyPr rot="0" spcFirstLastPara="1" vertOverflow="ellipsis" vert="horz" wrap="square" lIns="38100" tIns="19050" rIns="38100" bIns="19050" anchor="ctr" anchorCtr="1">
                <a:spAutoFit/>
              </a:bodyPr>
              <a:lstStyle/>
              <a:p>
                <a:pPr>
                  <a:defRPr sz="1000" b="1" i="0" u="none" strike="noStrike" kern="1200" baseline="0">
                    <a:solidFill>
                      <a:schemeClr val="tx1">
                        <a:lumMod val="75000"/>
                        <a:lumOff val="25000"/>
                      </a:schemeClr>
                    </a:solidFill>
                    <a:latin typeface="+mn-lt"/>
                    <a:ea typeface="+mn-ea"/>
                    <a:cs typeface="+mn-cs"/>
                  </a:defRPr>
                </a:pPr>
                <a:endParaRPr lang="es-MX"/>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Gráfico!$A$4:$A$10</c:f>
              <c:strCache>
                <c:ptCount val="7"/>
                <c:pt idx="0">
                  <c:v>1. Justificación del diseño del Fondo y de su mecanismo de intervención.</c:v>
                </c:pt>
                <c:pt idx="1">
                  <c:v>2. Matriz de Indicadores para Resultados</c:v>
                </c:pt>
                <c:pt idx="2">
                  <c:v>3. Consistencia entre los elementos del diseño</c:v>
                </c:pt>
                <c:pt idx="3">
                  <c:v>4. Alineación del Fondo a la Planeación Nacional y a los Objetivos de Desarrollo Sostenible</c:v>
                </c:pt>
                <c:pt idx="4">
                  <c:v>5. Mecanismos de coordinación</c:v>
                </c:pt>
                <c:pt idx="5">
                  <c:v>6. Complementariedad y coincidencias*</c:v>
                </c:pt>
                <c:pt idx="6">
                  <c:v>7. Calidad de la información</c:v>
                </c:pt>
              </c:strCache>
            </c:strRef>
          </c:cat>
          <c:val>
            <c:numRef>
              <c:f>Gráfico!$B$4:$B$10</c:f>
              <c:numCache>
                <c:formatCode>0.00</c:formatCode>
                <c:ptCount val="7"/>
                <c:pt idx="0" formatCode="0">
                  <c:v>0</c:v>
                </c:pt>
                <c:pt idx="1">
                  <c:v>0.6</c:v>
                </c:pt>
                <c:pt idx="2" formatCode="0">
                  <c:v>0</c:v>
                </c:pt>
                <c:pt idx="3">
                  <c:v>0.5</c:v>
                </c:pt>
                <c:pt idx="4" formatCode="0">
                  <c:v>0</c:v>
                </c:pt>
                <c:pt idx="6">
                  <c:v>0.81</c:v>
                </c:pt>
              </c:numCache>
            </c:numRef>
          </c:val>
          <c:extLst>
            <c:ext xmlns:c16="http://schemas.microsoft.com/office/drawing/2014/chart" uri="{C3380CC4-5D6E-409C-BE32-E72D297353CC}">
              <c16:uniqueId val="{00000007-2C71-4ADB-AFD3-688B963BA5E1}"/>
            </c:ext>
          </c:extLst>
        </c:ser>
        <c:dLbls>
          <c:showLegendKey val="0"/>
          <c:showVal val="0"/>
          <c:showCatName val="0"/>
          <c:showSerName val="0"/>
          <c:showPercent val="0"/>
          <c:showBubbleSize val="0"/>
        </c:dLbls>
        <c:axId val="-1401298656"/>
        <c:axId val="-1401304096"/>
      </c:radarChart>
      <c:catAx>
        <c:axId val="-1401298656"/>
        <c:scaling>
          <c:orientation val="minMax"/>
        </c:scaling>
        <c:delete val="0"/>
        <c:axPos val="b"/>
        <c:numFmt formatCode="General" sourceLinked="1"/>
        <c:majorTickMark val="none"/>
        <c:minorTickMark val="none"/>
        <c:tickLblPos val="nextTo"/>
        <c:spPr>
          <a:solidFill>
            <a:schemeClr val="bg1">
              <a:lumMod val="75000"/>
            </a:schemeClr>
          </a:solidFill>
          <a:ln w="9525" cap="flat" cmpd="sng" algn="ctr">
            <a:solidFill>
              <a:schemeClr val="tx1">
                <a:lumMod val="15000"/>
                <a:lumOff val="85000"/>
              </a:schemeClr>
            </a:solidFill>
            <a:round/>
          </a:ln>
          <a:effectLst/>
        </c:spPr>
        <c:txPr>
          <a:bodyPr rot="0" spcFirstLastPara="1" vertOverflow="ellipsis" wrap="square" anchor="ctr" anchorCtr="0"/>
          <a:lstStyle/>
          <a:p>
            <a:pPr>
              <a:defRPr sz="1000" b="0" i="0" u="none" strike="noStrike" kern="1200" baseline="0">
                <a:solidFill>
                  <a:sysClr val="windowText" lastClr="000000"/>
                </a:solidFill>
                <a:latin typeface="+mn-lt"/>
                <a:ea typeface="+mn-ea"/>
                <a:cs typeface="+mn-cs"/>
              </a:defRPr>
            </a:pPr>
            <a:endParaRPr lang="es-MX"/>
          </a:p>
        </c:txPr>
        <c:crossAx val="-1401304096"/>
        <c:crosses val="autoZero"/>
        <c:auto val="1"/>
        <c:lblAlgn val="ctr"/>
        <c:lblOffset val="100"/>
        <c:noMultiLvlLbl val="0"/>
      </c:catAx>
      <c:valAx>
        <c:axId val="-1401304096"/>
        <c:scaling>
          <c:orientation val="minMax"/>
        </c:scaling>
        <c:delete val="0"/>
        <c:axPos val="l"/>
        <c:majorGridlines>
          <c:spPr>
            <a:ln w="9525" cap="flat" cmpd="sng" algn="ctr">
              <a:solidFill>
                <a:schemeClr val="bg2">
                  <a:lumMod val="50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1050" b="0" i="0" u="none" strike="noStrike" kern="1200" baseline="0">
                <a:solidFill>
                  <a:schemeClr val="tx1">
                    <a:lumMod val="65000"/>
                    <a:lumOff val="35000"/>
                  </a:schemeClr>
                </a:solidFill>
                <a:latin typeface="+mn-lt"/>
                <a:ea typeface="+mn-ea"/>
                <a:cs typeface="+mn-cs"/>
              </a:defRPr>
            </a:pPr>
            <a:endParaRPr lang="es-MX"/>
          </a:p>
        </c:txPr>
        <c:crossAx val="-1401298656"/>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s-MX"/>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31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96ADEA-A405-4BF2-BAB4-78657B4D6D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393</TotalTime>
  <Pages>117</Pages>
  <Words>42953</Words>
  <Characters>236243</Characters>
  <Application>Microsoft Office Word</Application>
  <DocSecurity>0</DocSecurity>
  <Lines>1968</Lines>
  <Paragraphs>557</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278639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Roberto Osvaldo</dc:creator>
  <cp:keywords/>
  <dc:description/>
  <cp:lastModifiedBy>SERVICIOS PROFESIONALES PARA EL DESARROLLO ECONOMICO S.C.</cp:lastModifiedBy>
  <cp:revision>39</cp:revision>
  <cp:lastPrinted>2020-10-01T04:54:00Z</cp:lastPrinted>
  <dcterms:created xsi:type="dcterms:W3CDTF">2021-01-13T00:03:00Z</dcterms:created>
  <dcterms:modified xsi:type="dcterms:W3CDTF">2021-01-14T23:25:00Z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ZOTERO_PREF_1">
    <vt:lpwstr>&lt;data data-version="3" zotero-version="4.0.26.4"&gt;&lt;session id="pzyXrVgR"/&gt;&lt;style id="http://www.zotero.org/styles/apa" hasBibliography="1" bibliographyStyleHasBeenSet="0"/&gt;&lt;prefs&gt;&lt;pref name="fieldType" value="Field"/&gt;&lt;pref name="storeReferences" value="tru</vt:lpwstr>
  </property>
  <property fmtid="{D5CDD505-2E9C-101B-9397-08002B2CF9AE}" pid="3" name="ZOTERO_PREF_2">
    <vt:lpwstr>e"/&gt;&lt;pref name="automaticJournalAbbreviations" value="true"/&gt;&lt;pref name="noteType" value="0"/&gt;&lt;/prefs&gt;&lt;/data&gt;</vt:lpwstr>
  </property>
</Properties>
</file>